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Financial Analysis for Small and Medium Enterprises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TGS-2026064860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13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10.0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June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Legacy lesson plan aligned to the v10 master trainer slides.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Han Leong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10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Full redesign: regenerated from the single-source content pipeline; slide references aligned to the v11 visual deck; six hands-on activities scheduled across the two days.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12.0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11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Added realistic mock-data Excel/CSV workbooks for every activity (activities/activity01-06); slide references aligned to the v12 deck.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13.0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11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Consolidated every activity file into its own activity folder (workbook, CSV data and printable worksheet together); slide references aligned to the v13 deck.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Financial Statements &amp; Financial Ratios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Planning, Budgeting &amp; Final Assessment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Activity Reference (aligned to the TSC)</w:t>
        <w:tab/>
        <w:t>6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Financial Analysis for Small and Medium Enterprises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TGS-2026064860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Skills Framework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Financial Analysis (ACC-MAC-5004-1.1)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· 8 training hours per day (16 hours, including 2 hours of assessment)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9:00 am – 6:00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with hands-on financial-analysis activities in Excel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Understand the financial statements such as balance sheet, income, and cash flow statements.</w:t>
      </w:r>
    </w:p>
    <w:p>
      <w:pPr>
        <w:pStyle w:val="ListBullet"/>
      </w:pPr>
      <w:r>
        <w:rPr>
          <w:sz w:val="21"/>
        </w:rPr>
        <w:t>LO2: Evaluate organization's financial performance from the trend of financial ratios.</w:t>
      </w:r>
    </w:p>
    <w:p>
      <w:pPr>
        <w:pStyle w:val="ListBullet"/>
      </w:pPr>
      <w:r>
        <w:rPr>
          <w:sz w:val="21"/>
        </w:rPr>
        <w:t>LO3: Analyze financial statements and prepare the organization's position.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1 hour, open book.</w:t>
      </w:r>
    </w:p>
    <w:p>
      <w:pPr>
        <w:pStyle w:val="ListBullet"/>
      </w:pPr>
      <w:r>
        <w:rPr>
          <w:sz w:val="21"/>
        </w:rPr>
        <w:t>Practical Performance (PP) — financial-analysis tasks on real statements, 1 hour,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Final assessment is conducted on Day 2 from 4:00 pm.</w:t>
      </w:r>
    </w:p>
    <w:p>
      <w:pPr>
        <w:pStyle w:val="ListBullet"/>
      </w:pPr>
      <w:r>
        <w:rPr>
          <w:sz w:val="21"/>
        </w:rPr>
        <w:t>A minimum of 75% attendance is required to be eligible for assessment and funding.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Financial Statements &amp; Financial Ratios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9:00–9:30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digital attendance (AM), trainer and learner introductions, ground rules, download of course material from the LMS (Slides 2–16)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9:30–10:30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Understanding Financial Statements: significance of finance, the financial system, accounting objectives and types, accounting cycle, chart of accounts, single vs double entry (Slide 17)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10:30–10:45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10:45–12:15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(continued) — Balance sheet: assets, liabilities, equity, depreciation methods, working capital; Income statement: revenue to net income, EBITDA, cash vs accrual; Cash flow statement: operating, investing, financing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12:15–13:00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Activity 1: Prepare a Cash Flow Statement (Slide 53)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14:00–15:30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Digital attendance (PM). Topic 2 — Analysing Financial Ratios: ratio analysis, liquidity ratios, leverage ratios and their interpretation (Slide 55)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15:45–16:45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(continued) — Efficiency ratios, profitability ratios, EPS, statement of changes in equity, summary of all ratios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16:45–17:30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Activity 2: Ratio Analysis of Two Companies (Slide 76)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17:30–18:00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Activity 3: Trend Analysis over Four Years (Slide 77). Day 1 recap and Q&amp;A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2 — Planning, Budgeting &amp; Final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9:00–9:15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9:15–10:30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Planning &amp; Budgeting using Financial Statements: budgets, budgeting methods, objectives, budgeting process, capital budgeting and time value of money (Slide 79)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10:30–10:45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10:45–11:30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Activity 4: Payback Period &amp; Discounted Payback Period (Slide 95)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11:30–12:15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Activity 5: Net Present Value &amp; Profitability Index (Slide 96)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12:15–13:00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(continued) — Cash flow analysis, pro forma statements, budget vs forecast, variances, business risk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14:00–15:00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Digital attendance (PM). Topic 3 (continued) — Financial health of a company, investment suitability, industry ratios, benchmarking, horizontal and vertical analysis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15:00–15:45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Activity 6: Solvency &amp; Financial Risk Analysis (Slide 112)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15:45–16:00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Revision and course summary (Slides 114–122), course feedback and TRAQOM survey; Briefing for Assessment (Slide 14)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16:00–17:00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Digital attendance (Assessment). Written Assessment (WA) — Short-Answer Questions (SAQ), 1 hour, open book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17:00–18:00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Practical Performance (PP) — financial-analysis tasks, 1 hour, open book. End of class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1"/>
      </w:pPr>
      <w:r>
        <w:t>Activity Reference (aligned to the TSC)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TSC Coverage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Activities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Understanding Financial Statements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K1 · K2 · K3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Activity 1: Prepare a Cash Flow Statement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Analysing Financial Ratios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K4 · A1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Activity 2: Ratio Analysis of Two Companies; Activity 3: Trend Analysis over Four Years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Planning &amp; Budgeting using Financial Statements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K5 · A2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Activity 4: Payback Period &amp; Discounted Payback Period; Activity 5: Net Present Value &amp; Profitability Index; Activity 6: Solvency &amp; Financial Risk Analysis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