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Financial Analysis for Small and Medium Enterprises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TGS-2026064860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lesson plan aligned to the v10 master trainer slides.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Han Leong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redesign: regenerated from the single-source content pipeline; slide references aligned to the v11 visual deck; six hands-on activities scheduled across the two days.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Financial Statements &amp; Financial Ratios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Planning, Budgeting &amp; Final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Activity Reference (aligned to the TSC)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Financial Analysis for Small and Medium Enterprises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TGS-2026064860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Skills Framework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Financial Analysis (ACC-MAC-5004-1.1)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training hours per day (16 hours, including 2 hours of assessment)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with hands-on financial-analysis activities in Excel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Understand the financial statements such as balance sheet, income, and cash flow statements.</w:t>
      </w:r>
    </w:p>
    <w:p>
      <w:pPr>
        <w:pStyle w:val="ListBullet"/>
      </w:pPr>
      <w:r>
        <w:rPr>
          <w:sz w:val="21"/>
        </w:rPr>
        <w:t>LO2: Evaluate organization's financial performance from the trend of financial ratios.</w:t>
      </w:r>
    </w:p>
    <w:p>
      <w:pPr>
        <w:pStyle w:val="ListBullet"/>
      </w:pPr>
      <w:r>
        <w:rPr>
          <w:sz w:val="21"/>
        </w:rPr>
        <w:t>LO3: Analyze financial statements and prepare the organization's position.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financial-analysis tasks on real statements,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2 from 4:00 pm.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Financial Statements &amp; Financial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digital attendance (AM), trainer and learner introductions, ground rules, download of course material from the LMS (Slides 2–16)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Understanding Financial Statements: significance of finance, the financial system, accounting objectives and types, accounting cycle, chart of accounts, single vs double entry (Slide 17)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10:45–12:15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(continued) — Balance sheet: assets, liabilities, equity, depreciation methods, working capital; Income statement: revenue to net income, EBITDA, cash vs accrual; Cash flow statement: operating, investing, financing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12:15–13:00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1: Prepare a Cash Flow Statement (Slide 53)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Digital attendance (PM). Topic 2 — Analysing Financial Ratios: ratio analysis, liquidity ratios, leverage ratios and their interpretation (Slide 55)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15:45–16:45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(continued) — Efficiency ratios, profitability ratios, EPS, statement of changes in equity, summary of all ratios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16:45–17:30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2: Ratio Analysis of Two Companies (Slide 76)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17:30–18:00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3: Trend Analysis over Four Years (Slide 77). Day 1 recap and Q&amp;A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Planning, Budgeting &amp;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Planning &amp; Budgeting using Financial Statements: budgets, budgeting methods, objectives, budgeting process, capital budgeting and time value of money (Slide 79)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10:45–11:30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4: Payback Period &amp; Discounted Payback Period (Slide 95)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11:30–12:15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5: Net Present Value &amp; Profitability Index (Slide 96)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12:15–13:00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(continued) — Cash flow analysis, pro forma statements, budget vs forecast, variances, business risk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14:00–15:00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Digital attendance (PM). Topic 3 (continued) — Financial health of a company, investment suitability, industry ratios, benchmarking, horizontal and vertical analysis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Activity 6: Solvency &amp; Financial Risk Analysis (Slide 112)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Revision and course summary (Slides 114–122), course feedback and TRAQOM survey; Briefing for Assessment (Slide 13)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Digital attendance (Assessment). Written Assessment (WA) — Short-Answer Questions (SAQ), 1 hour, open book</w:t>
            </w:r>
          </w:p>
        </w:tc>
      </w:tr>
      <w:tr>
        <w:tc>
          <w:tcPr>
            <w:tcW w:type="dxa" w:w="165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296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financial-analysis tasks, 1 hour, open book. End of class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Activity Reference (aligned to the TSC)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TSC 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Understanding Financial Statements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K1 · K2 · K3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1: Prepare a Cash Flow Statement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Analysing Financial Ratios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K4 · A1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2: Ratio Analysis of Two Companies; Activity 3: Trend Analysis over Four Years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Planning &amp; Budgeting using Financial Statements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K5 · A2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Activity 4: Payback Period &amp; Discounted Payback Period; Activity 5: Net Present Value &amp; Profitability Index; Activity 6: Solvency &amp; Financial Risk Analysis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