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A6A6"/>
          <w:sz w:val="24"/>
        </w:rPr>
        <w:t>TERTIARY INFOTECH ACADEMY</w:t>
      </w:r>
    </w:p>
    <w:p/>
    <w:p>
      <w:pPr>
        <w:jc w:val="center"/>
      </w:pPr>
      <w:r>
        <w:rPr>
          <w:b/>
          <w:color w:val="123A63"/>
          <w:sz w:val="60"/>
        </w:rPr>
        <w:t>Microsoft Copilot for Finance</w:t>
      </w:r>
    </w:p>
    <w:p>
      <w:pPr>
        <w:jc w:val="center"/>
      </w:pPr>
      <w:r>
        <w:rPr>
          <w:b/>
          <w:color w:val="1473E6"/>
          <w:sz w:val="42"/>
        </w:rPr>
        <w:t>Lesson Plan</w:t>
      </w:r>
    </w:p>
    <w:p>
      <w:pPr>
        <w:jc w:val="center"/>
      </w:pPr>
      <w:r>
        <w:t>Trainer delivery plan aligned to slides, labs and assessment evidence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2376"/>
            <w:shd w:fill="123A63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</w:tcPr>
          <w:p>
            <w:r>
              <w:rPr>
                <w:b/>
                <w:color w:val="FFFFFF"/>
              </w:rPr>
              <w:t>Course code</w:t>
            </w:r>
          </w:p>
        </w:tc>
        <w:tc>
          <w:tcPr>
            <w:tcW w:type="dxa" w:w="6768"/>
            <w:shd w:fill="EEF5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</w:tcPr>
          <w:p>
            <w:r>
              <w:t>TGS-2026065050</w:t>
            </w:r>
          </w:p>
        </w:tc>
      </w:tr>
      <w:tr>
        <w:tc>
          <w:tcPr>
            <w:tcW w:type="dxa" w:w="2376"/>
            <w:shd w:fill="123A63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</w:tcPr>
          <w:p>
            <w:r>
              <w:rPr>
                <w:b/>
                <w:color w:val="FFFFFF"/>
              </w:rPr>
              <w:t>TSC</w:t>
            </w:r>
          </w:p>
        </w:tc>
        <w:tc>
          <w:tcPr>
            <w:tcW w:type="dxa" w:w="6768"/>
            <w:shd w:fill="EEF5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</w:tcPr>
          <w:p>
            <w:r>
              <w:t>ACC-ICT-5004-1.1 · Digital Technology Adoption and Innovation</w:t>
            </w:r>
          </w:p>
        </w:tc>
      </w:tr>
      <w:tr>
        <w:tc>
          <w:tcPr>
            <w:tcW w:type="dxa" w:w="2376"/>
            <w:shd w:fill="123A63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</w:tcPr>
          <w:p>
            <w:r>
              <w:rPr>
                <w:b/>
                <w:color w:val="FFFFFF"/>
              </w:rPr>
              <w:t>Version</w:t>
            </w:r>
          </w:p>
        </w:tc>
        <w:tc>
          <w:tcPr>
            <w:tcW w:type="dxa" w:w="6768"/>
            <w:shd w:fill="EEF5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</w:tcPr>
          <w:p>
            <w:r>
              <w:t>v5.1 · 27 September 2026</w:t>
            </w:r>
          </w:p>
        </w:tc>
      </w:tr>
      <w:tr>
        <w:tc>
          <w:tcPr>
            <w:tcW w:type="dxa" w:w="2376"/>
            <w:shd w:fill="123A63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</w:tcPr>
          <w:p>
            <w:r>
              <w:rPr>
                <w:b/>
                <w:color w:val="FFFFFF"/>
              </w:rPr>
              <w:t>Organisation</w:t>
            </w:r>
          </w:p>
        </w:tc>
        <w:tc>
          <w:tcPr>
            <w:tcW w:type="dxa" w:w="6768"/>
            <w:shd w:fill="EEF5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</w:tcPr>
          <w:p>
            <w:r>
              <w:t>Tertiary Infotech Academy Pte Ltd</w:t>
            </w:r>
          </w:p>
        </w:tc>
      </w:tr>
      <w:tr>
        <w:tc>
          <w:tcPr>
            <w:tcW w:type="dxa" w:w="2376"/>
            <w:shd w:fill="123A63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</w:tcPr>
          <w:p>
            <w:r>
              <w:rPr>
                <w:b/>
                <w:color w:val="FFFFFF"/>
              </w:rPr>
              <w:t>Duration</w:t>
            </w:r>
          </w:p>
        </w:tc>
        <w:tc>
          <w:tcPr>
            <w:tcW w:type="dxa" w:w="6768"/>
            <w:shd w:fill="EEF5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</w:tcPr>
          <w:p>
            <w:r>
              <w:t>4 days · 30 classroom hours + 2 assessment hours</w:t>
            </w:r>
          </w:p>
        </w:tc>
      </w:tr>
    </w:tbl>
    <w:p/>
    <w:p>
      <w:pPr>
        <w:jc w:val="center"/>
      </w:pPr>
      <w:r>
        <w:rPr>
          <w:color w:val="607086"/>
        </w:rPr>
        <w:t>Controlled learning document</w:t>
      </w:r>
    </w:p>
    <w:p>
      <w:r>
        <w:br w:type="page"/>
      </w:r>
    </w:p>
    <w:p>
      <w:pPr>
        <w:pStyle w:val="Heading1"/>
      </w:pPr>
      <w:r>
        <w:t>Document Version Control Record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c>
          <w:tcPr>
            <w:tcW w:type="dxa" w:w="2459"/>
            <w:shd w:fill="123A63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center"/>
          </w:tcPr>
          <w:p>
            <w:r>
              <w:rPr>
                <w:b/>
                <w:color w:val="FFFFFF"/>
              </w:rPr>
              <w:t>Document</w:t>
            </w:r>
          </w:p>
        </w:tc>
        <w:tc>
          <w:tcPr>
            <w:tcW w:type="dxa" w:w="2459"/>
            <w:shd w:fill="123A63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center"/>
          </w:tcPr>
          <w:p>
            <w:r>
              <w:rPr>
                <w:b/>
                <w:color w:val="FFFFFF"/>
              </w:rPr>
              <w:t>Version</w:t>
            </w:r>
          </w:p>
        </w:tc>
        <w:tc>
          <w:tcPr>
            <w:tcW w:type="dxa" w:w="2459"/>
            <w:shd w:fill="123A63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center"/>
          </w:tcPr>
          <w:p>
            <w:r>
              <w:rPr>
                <w:b/>
                <w:color w:val="FFFFFF"/>
              </w:rPr>
              <w:t>Date</w:t>
            </w:r>
          </w:p>
        </w:tc>
        <w:tc>
          <w:tcPr>
            <w:tcW w:type="dxa" w:w="2459"/>
            <w:shd w:fill="123A63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center"/>
          </w:tcPr>
          <w:p>
            <w:r>
              <w:rPr>
                <w:b/>
                <w:color w:val="FFFFFF"/>
              </w:rPr>
              <w:t>Change summary</w:t>
            </w:r>
          </w:p>
        </w:tc>
      </w:tr>
      <w:tr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Lesson Plan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5.0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6 September 2026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Complete redesign aligned to TGS-2026065050, current Microsoft copilots, finance AI use cases, labs, security and assessment evidence.</w:t>
            </w:r>
          </w:p>
        </w:tc>
      </w:tr>
      <w:tr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Lesson Plan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5.1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27 September 2026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Course retitled from Generative AI for Finance and Fintech to Microsoft Copilot for Finance; course page and repository links updated.</w:t>
            </w:r>
          </w:p>
        </w:tc>
      </w:tr>
    </w:tbl>
    <w:p>
      <w:pPr>
        <w:pStyle w:val="Heading1"/>
      </w:pPr>
      <w:r>
        <w:t>Table of Contents</w:t>
      </w:r>
    </w:p>
    <w:p>
      <w:r>
        <w:fldChar w:fldCharType="begin"/>
        <w:instrText xml:space="preserve"> TOC \o "1-3" \h \z \u </w:instrText>
        <w:fldChar w:fldCharType="separate"/>
        <w:t>Open in Word and update this field if page numbers change.</w:t>
        <w:fldChar w:fldCharType="end"/>
      </w:r>
    </w:p>
    <w:p>
      <w:r>
        <w:br w:type="page"/>
      </w:r>
    </w:p>
    <w:p>
      <w:pPr>
        <w:pStyle w:val="Heading1"/>
      </w:pPr>
      <w:r>
        <w:t>Delivery specification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4917"/>
            <w:shd w:fill="123A63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center"/>
          </w:tcPr>
          <w:p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4917"/>
            <w:shd w:fill="123A63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center"/>
          </w:tcPr>
          <w:p>
            <w:r>
              <w:rPr>
                <w:b/>
                <w:color w:val="FFFFFF"/>
              </w:rPr>
              <w:t>Specification</w:t>
            </w:r>
          </w:p>
        </w:tc>
      </w:tr>
      <w:tr>
        <w:tc>
          <w:tcPr>
            <w:tcW w:type="dxa" w:w="4917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Duration</w:t>
            </w:r>
          </w:p>
        </w:tc>
        <w:tc>
          <w:tcPr>
            <w:tcW w:type="dxa" w:w="4917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4 days; 30 classroom hours plus 2 assessment hours</w:t>
            </w:r>
          </w:p>
        </w:tc>
      </w:tr>
      <w:tr>
        <w:tc>
          <w:tcPr>
            <w:tcW w:type="dxa" w:w="4917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Delivery</w:t>
            </w:r>
          </w:p>
        </w:tc>
        <w:tc>
          <w:tcPr>
            <w:tcW w:type="dxa" w:w="4917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Instructor-led concepts, demonstrations, discussion and individual/group lab work</w:t>
            </w:r>
          </w:p>
        </w:tc>
      </w:tr>
      <w:tr>
        <w:tc>
          <w:tcPr>
            <w:tcW w:type="dxa" w:w="4917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Assessment</w:t>
            </w:r>
          </w:p>
        </w:tc>
        <w:tc>
          <w:tcPr>
            <w:tcW w:type="dxa" w:w="4917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Written Assessment (SAQ) 60 min + Case Study 60 min</w:t>
            </w:r>
          </w:p>
        </w:tc>
      </w:tr>
      <w:tr>
        <w:tc>
          <w:tcPr>
            <w:tcW w:type="dxa" w:w="4917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Procedure boundary</w:t>
            </w:r>
          </w:p>
        </w:tc>
        <w:tc>
          <w:tcPr>
            <w:tcW w:type="dxa" w:w="4917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Slides remain concept-led; detailed procedures are in the Learner Guide and lab folders</w:t>
            </w:r>
          </w:p>
        </w:tc>
      </w:tr>
    </w:tbl>
    <w:p>
      <w:pPr>
        <w:pStyle w:val="Heading2"/>
      </w:pPr>
      <w:r>
        <w:t>Learning outcomes and evidence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4917"/>
            <w:shd w:fill="123A63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center"/>
          </w:tcPr>
          <w:p>
            <w:r>
              <w:rPr>
                <w:b/>
                <w:color w:val="FFFFFF"/>
              </w:rPr>
              <w:t>Outcome</w:t>
            </w:r>
          </w:p>
        </w:tc>
        <w:tc>
          <w:tcPr>
            <w:tcW w:type="dxa" w:w="4917"/>
            <w:shd w:fill="123A63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center"/>
          </w:tcPr>
          <w:p>
            <w:r>
              <w:rPr>
                <w:b/>
                <w:color w:val="FFFFFF"/>
              </w:rPr>
              <w:t>Evidence</w:t>
            </w:r>
          </w:p>
        </w:tc>
      </w:tr>
      <w:tr>
        <w:tc>
          <w:tcPr>
            <w:tcW w:type="dxa" w:w="4917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LO1: Support Artificial Intelligence (AI) and Generative AI innovations to champion organisation-wide innovation.</w:t>
            </w:r>
          </w:p>
        </w:tc>
        <w:tc>
          <w:tcPr>
            <w:tcW w:type="dxa" w:w="4917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Labs 1, 2, 3; mapped assessment criteria</w:t>
            </w:r>
          </w:p>
        </w:tc>
      </w:tr>
      <w:tr>
        <w:tc>
          <w:tcPr>
            <w:tcW w:type="dxa" w:w="4917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LO2: Evaluate and implement GAI technologies for the organisation.</w:t>
            </w:r>
          </w:p>
        </w:tc>
        <w:tc>
          <w:tcPr>
            <w:tcW w:type="dxa" w:w="4917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Labs 4, 5, 6, 7, 8; mapped assessment criteria</w:t>
            </w:r>
          </w:p>
        </w:tc>
      </w:tr>
      <w:tr>
        <w:tc>
          <w:tcPr>
            <w:tcW w:type="dxa" w:w="4917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LO3: Review and adopt new GAI technologies by reviewing use cases in finance operations.</w:t>
            </w:r>
          </w:p>
        </w:tc>
        <w:tc>
          <w:tcPr>
            <w:tcW w:type="dxa" w:w="4917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Labs 7, 8, 9, 10; mapped assessment criteria</w:t>
            </w:r>
          </w:p>
        </w:tc>
      </w:tr>
      <w:tr>
        <w:tc>
          <w:tcPr>
            <w:tcW w:type="dxa" w:w="4917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LO4: Review AI ethics and governance in organisation processes for proactive risk monitoring and safety.</w:t>
            </w:r>
          </w:p>
        </w:tc>
        <w:tc>
          <w:tcPr>
            <w:tcW w:type="dxa" w:w="4917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Lab 12; mapped assessment criteria</w:t>
            </w:r>
          </w:p>
        </w:tc>
      </w:tr>
      <w:tr>
        <w:tc>
          <w:tcPr>
            <w:tcW w:type="dxa" w:w="4917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LO5: Review emerging trends in GAI and strategise cost-control measures to support innovation initiatives.</w:t>
            </w:r>
          </w:p>
        </w:tc>
        <w:tc>
          <w:tcPr>
            <w:tcW w:type="dxa" w:w="4917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Labs 11, 12; mapped assessment criteria</w:t>
            </w:r>
          </w:p>
        </w:tc>
      </w:tr>
    </w:tbl>
    <w:p>
      <w:pPr>
        <w:pStyle w:val="Heading1"/>
      </w:pPr>
      <w:r>
        <w:t>Day 1: Generative, Agentic and Agent AI; Copilot in Word, PowerPoint and M365 agents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c>
          <w:tcPr>
            <w:tcW w:type="dxa" w:w="2459"/>
            <w:shd w:fill="123A63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center"/>
          </w:tcPr>
          <w:p>
            <w:r>
              <w:rPr>
                <w:b/>
                <w:color w:val="FFFFFF"/>
              </w:rPr>
              <w:t>Time</w:t>
            </w:r>
          </w:p>
        </w:tc>
        <w:tc>
          <w:tcPr>
            <w:tcW w:type="dxa" w:w="2459"/>
            <w:shd w:fill="123A63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center"/>
          </w:tcPr>
          <w:p>
            <w:r>
              <w:rPr>
                <w:b/>
                <w:color w:val="FFFFFF"/>
              </w:rPr>
              <w:t>Min</w:t>
            </w:r>
          </w:p>
        </w:tc>
        <w:tc>
          <w:tcPr>
            <w:tcW w:type="dxa" w:w="2459"/>
            <w:shd w:fill="123A63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center"/>
          </w:tcPr>
          <w:p>
            <w:r>
              <w:rPr>
                <w:b/>
                <w:color w:val="FFFFFF"/>
              </w:rPr>
              <w:t>Facilitation and learner activity</w:t>
            </w:r>
          </w:p>
        </w:tc>
        <w:tc>
          <w:tcPr>
            <w:tcW w:type="dxa" w:w="2459"/>
            <w:shd w:fill="123A63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center"/>
          </w:tcPr>
          <w:p>
            <w:r>
              <w:rPr>
                <w:b/>
                <w:color w:val="FFFFFF"/>
              </w:rPr>
              <w:t>Resource / evidence</w:t>
            </w:r>
          </w:p>
        </w:tc>
      </w:tr>
      <w:tr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09:30–10:00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30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Attendance, introductions, outcomes, lab accounts and assessment overview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—</w:t>
            </w:r>
          </w:p>
        </w:tc>
      </w:tr>
      <w:tr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10:00–11:00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60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Topic 1 - History of Generative AI; Generative, Agentic and Agent AI compared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Slides 17–54</w:t>
            </w:r>
          </w:p>
        </w:tc>
      </w:tr>
      <w:tr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11:00–11:15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15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Morning break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—</w:t>
            </w:r>
          </w:p>
        </w:tc>
      </w:tr>
      <w:tr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11:15–12:15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60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Finance and fintech use cases for each AI type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—</w:t>
            </w:r>
          </w:p>
        </w:tc>
      </w:tr>
      <w:tr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12:15–13:15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60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Lab 1 - Compare Generative, Agentic and Agent AI for Finance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Lab 1; slide 49</w:t>
            </w:r>
          </w:p>
        </w:tc>
      </w:tr>
      <w:tr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13:15–14:15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60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Lunch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—</w:t>
            </w:r>
          </w:p>
        </w:tc>
      </w:tr>
      <w:tr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14:15–15:45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90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Lab 2 - Draft a Financial Report with Copilot in Word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Lab 2; slide 51</w:t>
            </w:r>
          </w:p>
        </w:tc>
      </w:tr>
      <w:tr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15:45–16:00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15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Afternoon break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—</w:t>
            </w:r>
          </w:p>
        </w:tc>
      </w:tr>
      <w:tr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16:00–17:30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90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Lab 3 - Build a Financial Presentation and an M365 Finance Agent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Lab 3; slide 53</w:t>
            </w:r>
          </w:p>
        </w:tc>
      </w:tr>
      <w:tr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17:30–18:30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60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Prompt contracts, verification duty and human accountability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—</w:t>
            </w:r>
          </w:p>
        </w:tc>
      </w:tr>
    </w:tbl>
    <w:p>
      <w:pPr>
        <w:pStyle w:val="Heading2"/>
      </w:pPr>
      <w:r>
        <w:t>Trainer emphasis</w:t>
      </w:r>
    </w:p>
    <w:p>
      <w:pPr>
        <w:pStyle w:val="ListBullet"/>
      </w:pPr>
      <w:r>
        <w:t>Use questions and visuals to surface decision reasoning.</w:t>
      </w:r>
    </w:p>
    <w:p>
      <w:pPr>
        <w:pStyle w:val="ListBullet"/>
      </w:pPr>
      <w:r>
        <w:t>Demonstrate only the minimum interface needed; direct learners to the detailed procedure.</w:t>
      </w:r>
    </w:p>
    <w:p>
      <w:pPr>
        <w:pStyle w:val="ListBullet"/>
      </w:pPr>
      <w:r>
        <w:t>Pause at control totals, approvals, privacy and escalation boundaries.</w:t>
      </w:r>
    </w:p>
    <w:p>
      <w:pPr>
        <w:pStyle w:val="ListBullet"/>
      </w:pPr>
      <w:r>
        <w:t>Confirm evidence against the lab acceptance criteria before moving on.</w:t>
      </w:r>
    </w:p>
    <w:p>
      <w:r>
        <w:br w:type="page"/>
      </w:r>
    </w:p>
    <w:p>
      <w:pPr>
        <w:pStyle w:val="Heading1"/>
      </w:pPr>
      <w:r>
        <w:t>Day 2: Excel Copilot for financial analysis, visualisation and dashboards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c>
          <w:tcPr>
            <w:tcW w:type="dxa" w:w="2459"/>
            <w:shd w:fill="123A63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center"/>
          </w:tcPr>
          <w:p>
            <w:r>
              <w:rPr>
                <w:b/>
                <w:color w:val="FFFFFF"/>
              </w:rPr>
              <w:t>Time</w:t>
            </w:r>
          </w:p>
        </w:tc>
        <w:tc>
          <w:tcPr>
            <w:tcW w:type="dxa" w:w="2459"/>
            <w:shd w:fill="123A63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center"/>
          </w:tcPr>
          <w:p>
            <w:r>
              <w:rPr>
                <w:b/>
                <w:color w:val="FFFFFF"/>
              </w:rPr>
              <w:t>Min</w:t>
            </w:r>
          </w:p>
        </w:tc>
        <w:tc>
          <w:tcPr>
            <w:tcW w:type="dxa" w:w="2459"/>
            <w:shd w:fill="123A63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center"/>
          </w:tcPr>
          <w:p>
            <w:r>
              <w:rPr>
                <w:b/>
                <w:color w:val="FFFFFF"/>
              </w:rPr>
              <w:t>Facilitation and learner activity</w:t>
            </w:r>
          </w:p>
        </w:tc>
        <w:tc>
          <w:tcPr>
            <w:tcW w:type="dxa" w:w="2459"/>
            <w:shd w:fill="123A63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center"/>
          </w:tcPr>
          <w:p>
            <w:r>
              <w:rPr>
                <w:b/>
                <w:color w:val="FFFFFF"/>
              </w:rPr>
              <w:t>Resource / evidence</w:t>
            </w:r>
          </w:p>
        </w:tc>
      </w:tr>
      <w:tr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09:30–11:00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90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Topic 2 - Copilot in Excel: modes, data readiness and formula audit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Slides 55–135</w:t>
            </w:r>
          </w:p>
        </w:tc>
      </w:tr>
      <w:tr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11:00–11:15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15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Morning break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—</w:t>
            </w:r>
          </w:p>
        </w:tc>
      </w:tr>
      <w:tr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11:15–12:45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90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Lab 4 - Prepare Finance Data for Copilot in Excel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Lab 4; slide 130</w:t>
            </w:r>
          </w:p>
        </w:tc>
      </w:tr>
      <w:tr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12:45–13:45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60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Lunch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—</w:t>
            </w:r>
          </w:p>
        </w:tc>
      </w:tr>
      <w:tr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13:45–16:15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150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Lab 5 - Analyse Variances and Build a Dashboard with Copilot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Lab 5; slide 132</w:t>
            </w:r>
          </w:p>
        </w:tc>
      </w:tr>
      <w:tr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16:15–16:30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15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Afternoon break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—</w:t>
            </w:r>
          </w:p>
        </w:tc>
      </w:tr>
      <w:tr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16:30–18:30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120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Lab 6 - Reconcile Accounts and Forecast with Copilot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Lab 6; slide 134</w:t>
            </w:r>
          </w:p>
        </w:tc>
      </w:tr>
    </w:tbl>
    <w:p>
      <w:pPr>
        <w:pStyle w:val="Heading2"/>
      </w:pPr>
      <w:r>
        <w:t>Trainer emphasis</w:t>
      </w:r>
    </w:p>
    <w:p>
      <w:pPr>
        <w:pStyle w:val="ListBullet"/>
      </w:pPr>
      <w:r>
        <w:t>Use questions and visuals to surface decision reasoning.</w:t>
      </w:r>
    </w:p>
    <w:p>
      <w:pPr>
        <w:pStyle w:val="ListBullet"/>
      </w:pPr>
      <w:r>
        <w:t>Demonstrate only the minimum interface needed; direct learners to the detailed procedure.</w:t>
      </w:r>
    </w:p>
    <w:p>
      <w:pPr>
        <w:pStyle w:val="ListBullet"/>
      </w:pPr>
      <w:r>
        <w:t>Pause at control totals, approvals, privacy and escalation boundaries.</w:t>
      </w:r>
    </w:p>
    <w:p>
      <w:pPr>
        <w:pStyle w:val="ListBullet"/>
      </w:pPr>
      <w:r>
        <w:t>Confirm evidence against the lab acceptance criteria before moving on.</w:t>
      </w:r>
    </w:p>
    <w:p>
      <w:r>
        <w:br w:type="page"/>
      </w:r>
    </w:p>
    <w:p>
      <w:pPr>
        <w:pStyle w:val="Heading1"/>
      </w:pPr>
      <w:r>
        <w:t>Day 3: SharePoint for finance, grounded agents and Copilot Studio workflows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c>
          <w:tcPr>
            <w:tcW w:type="dxa" w:w="2459"/>
            <w:shd w:fill="123A63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center"/>
          </w:tcPr>
          <w:p>
            <w:r>
              <w:rPr>
                <w:b/>
                <w:color w:val="FFFFFF"/>
              </w:rPr>
              <w:t>Time</w:t>
            </w:r>
          </w:p>
        </w:tc>
        <w:tc>
          <w:tcPr>
            <w:tcW w:type="dxa" w:w="2459"/>
            <w:shd w:fill="123A63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center"/>
          </w:tcPr>
          <w:p>
            <w:r>
              <w:rPr>
                <w:b/>
                <w:color w:val="FFFFFF"/>
              </w:rPr>
              <w:t>Min</w:t>
            </w:r>
          </w:p>
        </w:tc>
        <w:tc>
          <w:tcPr>
            <w:tcW w:type="dxa" w:w="2459"/>
            <w:shd w:fill="123A63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center"/>
          </w:tcPr>
          <w:p>
            <w:r>
              <w:rPr>
                <w:b/>
                <w:color w:val="FFFFFF"/>
              </w:rPr>
              <w:t>Facilitation and learner activity</w:t>
            </w:r>
          </w:p>
        </w:tc>
        <w:tc>
          <w:tcPr>
            <w:tcW w:type="dxa" w:w="2459"/>
            <w:shd w:fill="123A63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center"/>
          </w:tcPr>
          <w:p>
            <w:r>
              <w:rPr>
                <w:b/>
                <w:color w:val="FFFFFF"/>
              </w:rPr>
              <w:t>Resource / evidence</w:t>
            </w:r>
          </w:p>
        </w:tc>
      </w:tr>
      <w:tr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09:30–10:30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60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Topic 3 - SharePoint for finance: sites, lists, libraries and permissions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Slides 136–168</w:t>
            </w:r>
          </w:p>
        </w:tc>
      </w:tr>
      <w:tr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10:30–10:45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15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Morning break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—</w:t>
            </w:r>
          </w:p>
        </w:tc>
      </w:tr>
      <w:tr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10:45–12:45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120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Lab 7 - Build the Finance SharePoint Site and Load Finance Data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Lab 7; slide 165</w:t>
            </w:r>
          </w:p>
        </w:tc>
      </w:tr>
      <w:tr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12:45–13:45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60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Lunch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—</w:t>
            </w:r>
          </w:p>
        </w:tc>
      </w:tr>
      <w:tr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13:45–15:45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120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Lab 8 - Ground a Finance Agent and Test Its Refusals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Lab 8; slide 167</w:t>
            </w:r>
          </w:p>
        </w:tc>
      </w:tr>
      <w:tr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15:45–16:00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15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Afternoon break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—</w:t>
            </w:r>
          </w:p>
        </w:tc>
      </w:tr>
      <w:tr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16:00–16:30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30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Topic 4 - Copilot Studio environments, agent flows, skills and tools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Slides 169–231</w:t>
            </w:r>
          </w:p>
        </w:tc>
      </w:tr>
      <w:tr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16:30–18:30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120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Lab 9 - Create the Environment and a Finance Agent Flow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Lab 9; slide 228</w:t>
            </w:r>
          </w:p>
        </w:tc>
      </w:tr>
    </w:tbl>
    <w:p>
      <w:pPr>
        <w:pStyle w:val="Heading2"/>
      </w:pPr>
      <w:r>
        <w:t>Trainer emphasis</w:t>
      </w:r>
    </w:p>
    <w:p>
      <w:pPr>
        <w:pStyle w:val="ListBullet"/>
      </w:pPr>
      <w:r>
        <w:t>Use questions and visuals to surface decision reasoning.</w:t>
      </w:r>
    </w:p>
    <w:p>
      <w:pPr>
        <w:pStyle w:val="ListBullet"/>
      </w:pPr>
      <w:r>
        <w:t>Demonstrate only the minimum interface needed; direct learners to the detailed procedure.</w:t>
      </w:r>
    </w:p>
    <w:p>
      <w:pPr>
        <w:pStyle w:val="ListBullet"/>
      </w:pPr>
      <w:r>
        <w:t>Pause at control totals, approvals, privacy and escalation boundaries.</w:t>
      </w:r>
    </w:p>
    <w:p>
      <w:pPr>
        <w:pStyle w:val="ListBullet"/>
      </w:pPr>
      <w:r>
        <w:t>Confirm evidence against the lab acceptance criteria before moving on.</w:t>
      </w:r>
    </w:p>
    <w:p>
      <w:r>
        <w:br w:type="page"/>
      </w:r>
    </w:p>
    <w:p>
      <w:pPr>
        <w:pStyle w:val="Heading1"/>
      </w:pPr>
      <w:r>
        <w:t>Day 4: Multi-agent orchestration, AI security, PDPA and assessment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c>
          <w:tcPr>
            <w:tcW w:type="dxa" w:w="2459"/>
            <w:shd w:fill="123A63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center"/>
          </w:tcPr>
          <w:p>
            <w:r>
              <w:rPr>
                <w:b/>
                <w:color w:val="FFFFFF"/>
              </w:rPr>
              <w:t>Time</w:t>
            </w:r>
          </w:p>
        </w:tc>
        <w:tc>
          <w:tcPr>
            <w:tcW w:type="dxa" w:w="2459"/>
            <w:shd w:fill="123A63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center"/>
          </w:tcPr>
          <w:p>
            <w:r>
              <w:rPr>
                <w:b/>
                <w:color w:val="FFFFFF"/>
              </w:rPr>
              <w:t>Min</w:t>
            </w:r>
          </w:p>
        </w:tc>
        <w:tc>
          <w:tcPr>
            <w:tcW w:type="dxa" w:w="2459"/>
            <w:shd w:fill="123A63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center"/>
          </w:tcPr>
          <w:p>
            <w:r>
              <w:rPr>
                <w:b/>
                <w:color w:val="FFFFFF"/>
              </w:rPr>
              <w:t>Facilitation and learner activity</w:t>
            </w:r>
          </w:p>
        </w:tc>
        <w:tc>
          <w:tcPr>
            <w:tcW w:type="dxa" w:w="2459"/>
            <w:shd w:fill="123A63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center"/>
          </w:tcPr>
          <w:p>
            <w:r>
              <w:rPr>
                <w:b/>
                <w:color w:val="FFFFFF"/>
              </w:rPr>
              <w:t>Resource / evidence</w:t>
            </w:r>
          </w:p>
        </w:tc>
      </w:tr>
      <w:tr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09:30–11:00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90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Lab 10 - Add a Human Approval Gate to a Finance Workflow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Lab 10; slide 230</w:t>
            </w:r>
          </w:p>
        </w:tc>
      </w:tr>
      <w:tr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11:00–11:15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15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Morning break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—</w:t>
            </w:r>
          </w:p>
        </w:tc>
      </w:tr>
      <w:tr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11:15–12:00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45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Topic 5 - Supervisor and connected agents, handoffs and orchestration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Slides 232–260</w:t>
            </w:r>
          </w:p>
        </w:tc>
      </w:tr>
      <w:tr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12:00–13:15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75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Lab 11 - Orchestrate a Multi-Agent Month-End Close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Lab 11; slide 259</w:t>
            </w:r>
          </w:p>
        </w:tc>
      </w:tr>
      <w:tr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13:15–14:15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60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Lunch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—</w:t>
            </w:r>
          </w:p>
        </w:tc>
      </w:tr>
      <w:tr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14:15–15:00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45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Topic 6 - AI security, PDPA, data ownership and human oversight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Slides 261–299</w:t>
            </w:r>
          </w:p>
        </w:tc>
      </w:tr>
      <w:tr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15:00–16:00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60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Lab 12 - Secure a Finance Agent for PDPA and Human Oversight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Lab 12; slide 298</w:t>
            </w:r>
          </w:p>
        </w:tc>
      </w:tr>
      <w:tr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16:00–16:15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15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Afternoon break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—</w:t>
            </w:r>
          </w:p>
        </w:tc>
      </w:tr>
      <w:tr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16:15–16:30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15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Assessment briefing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—</w:t>
            </w:r>
          </w:p>
        </w:tc>
      </w:tr>
      <w:tr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16:30–17:30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60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Written Assessment (SAQ)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Controlled assessment instrument</w:t>
            </w:r>
          </w:p>
        </w:tc>
      </w:tr>
      <w:tr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17:30–18:30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60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Case Study Assessment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Controlled assessment instrument</w:t>
            </w:r>
          </w:p>
        </w:tc>
      </w:tr>
    </w:tbl>
    <w:p>
      <w:pPr>
        <w:pStyle w:val="Heading2"/>
      </w:pPr>
      <w:r>
        <w:t>Trainer emphasis</w:t>
      </w:r>
    </w:p>
    <w:p>
      <w:pPr>
        <w:pStyle w:val="ListBullet"/>
      </w:pPr>
      <w:r>
        <w:t>Use questions and visuals to surface decision reasoning.</w:t>
      </w:r>
    </w:p>
    <w:p>
      <w:pPr>
        <w:pStyle w:val="ListBullet"/>
      </w:pPr>
      <w:r>
        <w:t>Demonstrate only the minimum interface needed; direct learners to the detailed procedure.</w:t>
      </w:r>
    </w:p>
    <w:p>
      <w:pPr>
        <w:pStyle w:val="ListBullet"/>
      </w:pPr>
      <w:r>
        <w:t>Pause at control totals, approvals, privacy and escalation boundaries.</w:t>
      </w:r>
    </w:p>
    <w:p>
      <w:pPr>
        <w:pStyle w:val="ListBullet"/>
      </w:pPr>
      <w:r>
        <w:t>Confirm evidence against the lab acceptance criteria before moving on.</w:t>
      </w:r>
    </w:p>
    <w:p>
      <w:pPr>
        <w:pStyle w:val="Heading1"/>
      </w:pPr>
      <w:r>
        <w:t>Assessment mapping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c>
          <w:tcPr>
            <w:tcW w:type="dxa" w:w="2459"/>
            <w:shd w:fill="123A63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center"/>
          </w:tcPr>
          <w:p>
            <w:r>
              <w:rPr>
                <w:b/>
                <w:color w:val="FFFFFF"/>
              </w:rPr>
              <w:t>Instrument</w:t>
            </w:r>
          </w:p>
        </w:tc>
        <w:tc>
          <w:tcPr>
            <w:tcW w:type="dxa" w:w="2459"/>
            <w:shd w:fill="123A63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center"/>
          </w:tcPr>
          <w:p>
            <w:r>
              <w:rPr>
                <w:b/>
                <w:color w:val="FFFFFF"/>
              </w:rPr>
              <w:t>Items</w:t>
            </w:r>
          </w:p>
        </w:tc>
        <w:tc>
          <w:tcPr>
            <w:tcW w:type="dxa" w:w="2459"/>
            <w:shd w:fill="123A63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center"/>
          </w:tcPr>
          <w:p>
            <w:r>
              <w:rPr>
                <w:b/>
                <w:color w:val="FFFFFF"/>
              </w:rPr>
              <w:t>Criteria</w:t>
            </w:r>
          </w:p>
        </w:tc>
        <w:tc>
          <w:tcPr>
            <w:tcW w:type="dxa" w:w="2459"/>
            <w:shd w:fill="123A63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center"/>
          </w:tcPr>
          <w:p>
            <w:r>
              <w:rPr>
                <w:b/>
                <w:color w:val="FFFFFF"/>
              </w:rPr>
              <w:t>Duration</w:t>
            </w:r>
          </w:p>
        </w:tc>
      </w:tr>
      <w:tr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Written Assessment (SAQ)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4 open-ended questions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K2, K1, K3, K4</w:t>
            </w:r>
          </w:p>
        </w:tc>
        <w:tc>
          <w:tcPr>
            <w:tcW w:type="dxa" w:w="2459"/>
            <w:shd w:fill="FFFFFF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60 min</w:t>
            </w:r>
          </w:p>
        </w:tc>
      </w:tr>
      <w:tr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Case Study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5 integrated tasks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A1, A2, A3, A4, A5</w:t>
            </w:r>
          </w:p>
        </w:tc>
        <w:tc>
          <w:tcPr>
            <w:tcW w:type="dxa" w:w="2459"/>
            <w:shd w:fill="F7FAFC"/>
            <w:tcBorders>
              <w:top w:val="single" w:sz="5" w:color="D9E2EC"/>
              <w:left w:val="single" w:sz="5" w:color="D9E2EC"/>
              <w:bottom w:val="single" w:sz="5" w:color="D9E2EC"/>
              <w:right w:val="single" w:sz="5" w:color="D9E2EC"/>
              <w:insideH w:val="single" w:sz="5" w:color="D9E2EC"/>
              <w:insideV w:val="single" w:sz="5" w:color="D9E2EC"/>
            </w:tcBorders>
            <w:vAlign w:val="top"/>
          </w:tcPr>
          <w:p>
            <w:r>
              <w:t>60 min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9" w:h="16834"/>
      <w:pgMar w:top="1008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© Tertiary Infotech Academy Pte Ltd  •  v5.1  •  </w:t>
    </w:r>
    <w:r/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07086"/>
      </w:rPr>
      <w:t>TGS-2026065050  |  Lesson Plan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23A63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473E6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A6A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23A63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