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lict-management-bad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Conflict Management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TGS-2026066849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1800"/>
        <w:gridCol w:w="4752"/>
        <w:gridCol w:w="1440"/>
      </w:tblGrid>
      <w:tr>
        <w:tc>
          <w:tcPr>
            <w:tcW w:type="dxa" w:w="136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180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4752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144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1800"/>
          </w:tcPr>
          <w:p>
            <w:r/>
            <w:r>
              <w:rPr>
                <w:sz w:val="19"/>
              </w:rPr>
              <w:t>19 October 2026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Initial release — one-day Lesson Plan for Conflict Management (TGS-2026066849) aligned to the revised Course Proposal (5 LOs, 420 min training, 30 min Written Assessment, 30 min Live Role Play), with slide references to deck v1.0 and eight workplace activities.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Daily Schedule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Recognise, de-escalate, negotiate, resolve and prevent workplace conflict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Topic-by-Topic Facilitation Notes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1 — Understanding Workplace Conflict and Management Styles · Slides 19–38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2 — Communication Techniques for Diffusing Tensions · Slides 39–53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3 — Negotiation and Consensus-Building Strategies · Slides 54–68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4 — Achieving Resolution and Protecting Organisational Interests · Slides 69–88</w:t>
        <w:tab/>
        <w:t>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5 — Sustaining a Conflict-Resilient Organisation · Slides 89–109</w:t>
        <w:tab/>
        <w:t>10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Resources and Trainer Preparation</w:t>
        <w:tab/>
        <w:t>12</w:t>
      </w:r>
      <w:r>
        <w:fldChar w:fldCharType="end"/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c>
          <w:tcPr>
            <w:tcW w:type="dxa" w:w="244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691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b/>
                <w:sz w:val="19"/>
              </w:rPr>
              <w:t>Course Title</w:t>
            </w:r>
          </w:p>
        </w:tc>
        <w:tc>
          <w:tcPr>
            <w:tcW w:type="dxa" w:w="6912"/>
          </w:tcPr>
          <w:p>
            <w:r/>
            <w:r>
              <w:rPr>
                <w:rFonts w:ascii="Arial" w:hAnsi="Arial"/>
                <w:b w:val="0"/>
                <w:sz w:val="19"/>
              </w:rPr>
              <w:t>Conflict Management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b/>
                <w:sz w:val="19"/>
              </w:rPr>
              <w:t>Course Reference</w:t>
            </w:r>
          </w:p>
        </w:tc>
        <w:tc>
          <w:tcPr>
            <w:tcW w:type="dxa" w:w="6912"/>
          </w:tcPr>
          <w:p>
            <w:r/>
            <w:r>
              <w:rPr>
                <w:rFonts w:ascii="Arial" w:hAnsi="Arial"/>
                <w:b w:val="0"/>
                <w:sz w:val="19"/>
              </w:rPr>
              <w:t>TGS-2026066849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b/>
                <w:sz w:val="19"/>
              </w:rPr>
              <w:t>Skill</w:t>
            </w:r>
          </w:p>
        </w:tc>
        <w:tc>
          <w:tcPr>
            <w:tcW w:type="dxa" w:w="6912"/>
          </w:tcPr>
          <w:p>
            <w:r/>
            <w:r>
              <w:rPr>
                <w:rFonts w:ascii="Arial" w:hAnsi="Arial"/>
                <w:b w:val="0"/>
                <w:sz w:val="19"/>
              </w:rPr>
              <w:t>Conflict Management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b/>
                <w:sz w:val="19"/>
              </w:rPr>
              <w:t>Training Provider</w:t>
            </w:r>
          </w:p>
        </w:tc>
        <w:tc>
          <w:tcPr>
            <w:tcW w:type="dxa" w:w="6912"/>
          </w:tcPr>
          <w:p>
            <w:r/>
            <w:r>
              <w:rPr>
                <w:rFonts w:ascii="Arial" w:hAnsi="Arial"/>
                <w:b w:val="0"/>
                <w:sz w:val="19"/>
              </w:rPr>
              <w:t>Tertiary Infotech Academy Pte Ltd (UEN: 201200696W)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b/>
                <w:sz w:val="19"/>
              </w:rPr>
              <w:t>Duration</w:t>
            </w:r>
          </w:p>
        </w:tc>
        <w:tc>
          <w:tcPr>
            <w:tcW w:type="dxa" w:w="6912"/>
          </w:tcPr>
          <w:p>
            <w:r/>
            <w:r>
              <w:rPr>
                <w:rFonts w:ascii="Arial" w:hAnsi="Arial"/>
                <w:b w:val="0"/>
                <w:sz w:val="19"/>
              </w:rPr>
              <w:t>1 day · 9:00am–6:00pm · 480 minutes = 420 minutes training + 60 minutes assessment (excluding a 60-minute lunch)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b/>
                <w:sz w:val="19"/>
              </w:rPr>
              <w:t>Mode of Training</w:t>
            </w:r>
          </w:p>
        </w:tc>
        <w:tc>
          <w:tcPr>
            <w:tcW w:type="dxa" w:w="6912"/>
          </w:tcPr>
          <w:p>
            <w:r/>
            <w:r>
              <w:rPr>
                <w:rFonts w:ascii="Arial" w:hAnsi="Arial"/>
                <w:b w:val="0"/>
                <w:sz w:val="19"/>
              </w:rPr>
              <w:t>Classroom facilitated training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b/>
                <w:sz w:val="19"/>
              </w:rPr>
              <w:t>Instructional Methods</w:t>
            </w:r>
          </w:p>
        </w:tc>
        <w:tc>
          <w:tcPr>
            <w:tcW w:type="dxa" w:w="6912"/>
          </w:tcPr>
          <w:p>
            <w:r/>
            <w:r>
              <w:rPr>
                <w:rFonts w:ascii="Arial" w:hAnsi="Arial"/>
                <w:b w:val="0"/>
                <w:sz w:val="19"/>
              </w:rPr>
              <w:t>Interactive presentation (160 min) · Role-play (160 min) · Discussions (100 min)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b/>
                <w:sz w:val="19"/>
              </w:rPr>
              <w:t>Slide Deck</w:t>
            </w:r>
          </w:p>
        </w:tc>
        <w:tc>
          <w:tcPr>
            <w:tcW w:type="dxa" w:w="6912"/>
          </w:tcPr>
          <w:p>
            <w:r/>
            <w:r>
              <w:rPr>
                <w:rFonts w:ascii="Arial" w:hAnsi="Arial"/>
                <w:b w:val="0"/>
                <w:sz w:val="19"/>
              </w:rPr>
              <w:t>Conflict Management-v1.0.pptx · 117 slides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b/>
                <w:sz w:val="19"/>
              </w:rPr>
              <w:t>Equipment</w:t>
            </w:r>
          </w:p>
        </w:tc>
        <w:tc>
          <w:tcPr>
            <w:tcW w:type="dxa" w:w="6912"/>
          </w:tcPr>
          <w:p>
            <w:r/>
            <w:r>
              <w:rPr>
                <w:rFonts w:ascii="Arial" w:hAnsi="Arial"/>
                <w:b w:val="0"/>
                <w:sz w:val="19"/>
              </w:rPr>
              <w:t>Presentation computer, projector, timer, printed or digital activity packs (labs/), role cards, observer checklists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b/>
                <w:sz w:val="19"/>
              </w:rPr>
              <w:t>Trainer</w:t>
            </w:r>
          </w:p>
        </w:tc>
        <w:tc>
          <w:tcPr>
            <w:tcW w:type="dxa" w:w="6912"/>
          </w:tcPr>
          <w:p>
            <w:r/>
            <w:r>
              <w:rPr>
                <w:rFonts w:ascii="Arial" w:hAnsi="Arial"/>
                <w:b w:val="0"/>
                <w:sz w:val="19"/>
              </w:rPr>
              <w:t>Dr. Alfred Ang</w:t>
            </w:r>
          </w:p>
        </w:tc>
      </w:tr>
    </w:tbl>
    <w:p>
      <w:pPr>
        <w:pStyle w:val="Heading1"/>
      </w:pPr>
      <w:r>
        <w:t>Learning Outcomes</w:t>
      </w:r>
    </w:p>
    <w:p>
      <w:r>
        <w:rPr>
          <w:b w:val="0"/>
          <w:i w:val="0"/>
          <w:sz w:val="22"/>
        </w:rPr>
        <w:t>By the end of this course, participants will be able to:</w:t>
      </w:r>
    </w:p>
    <w:p>
      <w:pPr>
        <w:pStyle w:val="ListBullet"/>
      </w:pPr>
      <w:r>
        <w:t>LO1: Analyse workplace conflict types, escalation stages, and management styles to select appropriate conflict resolution approaches for organisational settings.</w:t>
      </w:r>
    </w:p>
    <w:p>
      <w:pPr>
        <w:pStyle w:val="ListBullet"/>
      </w:pPr>
      <w:r>
        <w:t>LO2: Apply active listening, empathy, reframing, and non-verbal communication techniques to de-escalate and manage conflict conversations effectively.</w:t>
      </w:r>
    </w:p>
    <w:p>
      <w:pPr>
        <w:pStyle w:val="ListBullet"/>
      </w:pPr>
      <w:r>
        <w:t>LO3: Apply interest-based negotiation and consensus-building techniques to facilitate collaborative problem-solving and overcome resistance among conflicting parties.</w:t>
      </w:r>
    </w:p>
    <w:p>
      <w:pPr>
        <w:pStyle w:val="ListBullet"/>
      </w:pPr>
      <w:r>
        <w:t>LO4: Evaluate and apply structured conflict resolution and mediation frameworks to develop actionable plans aligned with organisational goals.</w:t>
      </w:r>
    </w:p>
    <w:p>
      <w:pPr>
        <w:pStyle w:val="ListBullet"/>
      </w:pPr>
      <w:r>
        <w:t>LO5: Develop organisational guidelines and leadership strategies to prevent recurring conflicts and embed constructive conflict management practices.</w:t>
      </w:r>
    </w:p>
    <w:p>
      <w:pPr>
        <w:pStyle w:val="Heading1"/>
      </w:pPr>
      <w:r>
        <w:t>Assessment</w:t>
      </w:r>
    </w:p>
    <w:p>
      <w:pPr>
        <w:pStyle w:val="ListBullet"/>
      </w:pPr>
      <w:r>
        <w:t>Written Assessment (WA) — open-ended short-answer questions assessing LO1 and LO5, 30 minutes, open book.</w:t>
      </w:r>
    </w:p>
    <w:p>
      <w:pPr>
        <w:pStyle w:val="ListBullet"/>
      </w:pPr>
      <w:r>
        <w:t>Live Role Play (RP) — an individual, assessor-observed workplace conflict role play assessing LO2, LO3 and LO4, 30 minutes.</w:t>
      </w:r>
    </w:p>
    <w:p>
      <w:pPr>
        <w:pStyle w:val="ListBullet"/>
      </w:pPr>
      <w:r>
        <w:t>Assessment block: 5:00pm–6:00pm (WA 5:00pm–5:30pm, Live Role Play 5:30pm–6:00pm).</w:t>
      </w:r>
    </w:p>
    <w:p>
      <w:pPr>
        <w:pStyle w:val="ListBullet"/>
      </w:pPr>
      <w:r>
        <w:t>Briefing for Assessment: Slide 12; Assessment: Slide 13; end-of-day reminder: Slides 110–117.</w:t>
      </w:r>
    </w:p>
    <w:p>
      <w:pPr>
        <w:pStyle w:val="ListBullet"/>
      </w:pPr>
      <w:r>
        <w:t>WA: individual paper under invigilated conditions, marked with the approved answer guide and question-level rubric.</w:t>
      </w:r>
    </w:p>
    <w:p>
      <w:pPr>
        <w:pStyle w:val="ListBullet"/>
      </w:pPr>
      <w:r>
        <w:t>Live Role Play: each learner performs individually with the assessor using a standardised scenario and role brief; the assessor marks against the competency checklist and analytic rubric.</w:t>
      </w:r>
    </w:p>
    <w:p>
      <w:pPr>
        <w:pStyle w:val="ListBullet"/>
      </w:pPr>
      <w:r>
        <w:t>Grading: Competent (C) / Not Yet Competent (NYC). A minimum of 75% attendance is required to be eligible for assessment and funding. Learners must be assessed Competent in both instruments.</w:t>
      </w:r>
    </w:p>
    <w:p>
      <w:pPr>
        <w:pStyle w:val="ListBullet"/>
      </w:pPr>
      <w:r>
        <w:t>Courseware and WA submission are on the LMS: https://lms-tms.tertiaryinfotech.com/</w:t>
      </w:r>
    </w:p>
    <w:p>
      <w:pPr>
        <w:pStyle w:val="Heading1"/>
      </w:pPr>
      <w:r>
        <w:t>Daily Schedule</w:t>
      </w:r>
    </w:p>
    <w:p>
      <w:pPr>
        <w:pStyle w:val="Heading2"/>
      </w:pPr>
      <w:r>
        <w:t>Day 1 — Recognise, de-escalate, negotiate, resolve and prevent workplace conflict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080"/>
        <w:gridCol w:w="4176"/>
        <w:gridCol w:w="1440"/>
        <w:gridCol w:w="1152"/>
      </w:tblGrid>
      <w:tr>
        <w:tc>
          <w:tcPr>
            <w:tcW w:type="dxa" w:w="151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0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417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  <w:tc>
          <w:tcPr>
            <w:tcW w:type="dxa" w:w="14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15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Slides</w:t>
            </w:r>
          </w:p>
        </w:tc>
      </w:tr>
      <w:tr>
        <w:tc>
          <w:tcPr>
            <w:tcW w:type="dxa" w:w="151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9:00am–9:15am</w:t>
            </w:r>
          </w:p>
        </w:tc>
        <w:tc>
          <w:tcPr>
            <w:tcW w:type="dxa" w:w="108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417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introductions, ground rules, learning outcomes and mandatory AM digital attendance</w:t>
            </w:r>
          </w:p>
        </w:tc>
        <w:tc>
          <w:tcPr>
            <w:tcW w:type="dxa" w:w="14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Interactive presentation</w:t>
            </w:r>
          </w:p>
        </w:tc>
        <w:tc>
          <w:tcPr>
            <w:tcW w:type="dxa" w:w="115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Slides 2–18</w:t>
            </w:r>
          </w:p>
        </w:tc>
      </w:tr>
      <w:tr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9:15am–10:30am</w:t>
            </w:r>
          </w:p>
        </w:tc>
        <w:tc>
          <w:tcPr>
            <w:tcW w:type="dxa" w:w="10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417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Topic 1 — Understanding Workplace Conflict and Management Styles: conflict types, escalation cycle, warning signs, Thomas-Kilmann modes. Activity 1 — Conflict Signal Triage at LionCity Retail; Activity 2 — Conflict Style Choice Clinic at BrightWorks Digital</w:t>
            </w:r>
          </w:p>
        </w:tc>
        <w:tc>
          <w:tcPr>
            <w:tcW w:type="dxa" w:w="144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Interactive presentation · role-play · discussion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Slides 19–38</w:t>
            </w:r>
          </w:p>
        </w:tc>
      </w:tr>
      <w:tr>
        <w:tc>
          <w:tcPr>
            <w:tcW w:type="dxa" w:w="151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10:30am–10:40am</w:t>
            </w:r>
          </w:p>
        </w:tc>
        <w:tc>
          <w:tcPr>
            <w:tcW w:type="dxa" w:w="108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417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  <w:tc>
          <w:tcPr>
            <w:tcW w:type="dxa" w:w="14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115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10:40am–11:55am</w:t>
            </w:r>
          </w:p>
        </w:tc>
        <w:tc>
          <w:tcPr>
            <w:tcW w:type="dxa" w:w="10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417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Topic 2 — Communication Techniques for Diffusing Tensions: active listening, empathy, reframing, non-verbal cues, de-escalation. Activity 3 — Active Listening and Reframing at HarborLink Logistics</w:t>
            </w:r>
          </w:p>
        </w:tc>
        <w:tc>
          <w:tcPr>
            <w:tcW w:type="dxa" w:w="144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Interactive presentation · role-play · discussion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Slides 39–53</w:t>
            </w:r>
          </w:p>
        </w:tc>
      </w:tr>
      <w:tr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11:55am–12:30pm</w:t>
            </w:r>
          </w:p>
        </w:tc>
        <w:tc>
          <w:tcPr>
            <w:tcW w:type="dxa" w:w="10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35 min</w:t>
            </w:r>
          </w:p>
        </w:tc>
        <w:tc>
          <w:tcPr>
            <w:tcW w:type="dxa" w:w="417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Topic 3 (part 1) — Negotiation and Consensus-Building: positions and interests, BATNA, reservation points, ZOPA, option generation</w:t>
            </w:r>
          </w:p>
        </w:tc>
        <w:tc>
          <w:tcPr>
            <w:tcW w:type="dxa" w:w="144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Interactive presentation · role-play · discussion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Slides 54–59</w:t>
            </w:r>
          </w:p>
        </w:tc>
      </w:tr>
      <w:tr>
        <w:tc>
          <w:tcPr>
            <w:tcW w:type="dxa" w:w="1512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12:30pm–1:30pm</w:t>
            </w:r>
          </w:p>
        </w:tc>
        <w:tc>
          <w:tcPr>
            <w:tcW w:type="dxa" w:w="108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417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  <w:tc>
          <w:tcPr>
            <w:tcW w:type="dxa" w:w="14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1152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1:30pm–2:10pm</w:t>
            </w:r>
          </w:p>
        </w:tc>
        <w:tc>
          <w:tcPr>
            <w:tcW w:type="dxa" w:w="10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40 min</w:t>
            </w:r>
          </w:p>
        </w:tc>
        <w:tc>
          <w:tcPr>
            <w:tcW w:type="dxa" w:w="417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Topic 3 (part 2) — Activity 4 — Interest-Based Negotiation at CarePoint Clinics: resistance, impasse, consensus testing and agreement wording. PM digital attendance</w:t>
            </w:r>
          </w:p>
        </w:tc>
        <w:tc>
          <w:tcPr>
            <w:tcW w:type="dxa" w:w="144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Interactive presentation · role-play · discussion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Slides 60–68</w:t>
            </w:r>
          </w:p>
        </w:tc>
      </w:tr>
      <w:tr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2:10pm–3:25pm</w:t>
            </w:r>
          </w:p>
        </w:tc>
        <w:tc>
          <w:tcPr>
            <w:tcW w:type="dxa" w:w="10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417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Topic 4 — Achieving Resolution and Protecting Organisational Interests: structured resolution, mediation, option evaluation, action planning. Activity 5 — Mediated Conversation at Mosaic Creative; Activity 6 — Policy, Ethics and Escalation at Meridian Hospitality</w:t>
            </w:r>
          </w:p>
        </w:tc>
        <w:tc>
          <w:tcPr>
            <w:tcW w:type="dxa" w:w="144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Interactive presentation · role-play · discussion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Slides 69–88</w:t>
            </w:r>
          </w:p>
        </w:tc>
      </w:tr>
      <w:tr>
        <w:tc>
          <w:tcPr>
            <w:tcW w:type="dxa" w:w="151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3:25pm–3:35pm</w:t>
            </w:r>
          </w:p>
        </w:tc>
        <w:tc>
          <w:tcPr>
            <w:tcW w:type="dxa" w:w="108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417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  <w:tc>
          <w:tcPr>
            <w:tcW w:type="dxa" w:w="14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115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3:35pm–4:50pm</w:t>
            </w:r>
          </w:p>
        </w:tc>
        <w:tc>
          <w:tcPr>
            <w:tcW w:type="dxa" w:w="10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417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Topic 5 — Sustaining a Conflict-Resilient Organisation: guidelines, escalation protocols, psychological safety, root-cause review, monitoring. Activity 7 — Leader Coaching Huddle at NovaTech Services; Activity 8 — 30-Day Resolution Review at GreenGrid Engineering</w:t>
            </w:r>
          </w:p>
        </w:tc>
        <w:tc>
          <w:tcPr>
            <w:tcW w:type="dxa" w:w="144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Interactive presentation · role-play · discussion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Slides 89–109</w:t>
            </w:r>
          </w:p>
        </w:tc>
      </w:tr>
      <w:tr>
        <w:tc>
          <w:tcPr>
            <w:tcW w:type="dxa" w:w="151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4:50pm–5:00pm</w:t>
            </w:r>
          </w:p>
        </w:tc>
        <w:tc>
          <w:tcPr>
            <w:tcW w:type="dxa" w:w="108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417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Course wrap-up, briefing for assessment, TRAQOM and assessment digital attendance</w:t>
            </w:r>
          </w:p>
        </w:tc>
        <w:tc>
          <w:tcPr>
            <w:tcW w:type="dxa" w:w="14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Interactive presentation</w:t>
            </w:r>
          </w:p>
        </w:tc>
        <w:tc>
          <w:tcPr>
            <w:tcW w:type="dxa" w:w="115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Slides 110–117</w:t>
            </w:r>
          </w:p>
        </w:tc>
      </w:tr>
      <w:tr>
        <w:tc>
          <w:tcPr>
            <w:tcW w:type="dxa" w:w="1512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5:00pm–5:30pm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417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Written Assessment (WA) — open-ended short-answer questions on LO1 and LO5, 30 minutes, open book</w:t>
            </w:r>
          </w:p>
        </w:tc>
        <w:tc>
          <w:tcPr>
            <w:tcW w:type="dxa" w:w="144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Assessment</w:t>
            </w:r>
          </w:p>
        </w:tc>
        <w:tc>
          <w:tcPr>
            <w:tcW w:type="dxa" w:w="1152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512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5:30pm–6:00pm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417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Live Role Play (RP) — individual observed role play on LO2, LO3 and LO4, 30 minutes</w:t>
            </w:r>
          </w:p>
        </w:tc>
        <w:tc>
          <w:tcPr>
            <w:tcW w:type="dxa" w:w="144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Assessment</w:t>
            </w:r>
          </w:p>
        </w:tc>
        <w:tc>
          <w:tcPr>
            <w:tcW w:type="dxa" w:w="1152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</w:tbl>
    <w:p>
      <w:r>
        <w:rPr>
          <w:b w:val="0"/>
          <w:i/>
          <w:color w:val="555B66"/>
          <w:sz w:val="19"/>
        </w:rPr>
        <w:t>Counted training and assessment time: 480 minutes (8.0 hours) — 420 minutes training plus 60 minutes assessment; lunch excluded. Tea breaks are taken within the training time.</w:t>
      </w:r>
    </w:p>
    <w:p>
      <w:pPr>
        <w:pStyle w:val="Heading1"/>
      </w:pPr>
      <w:r>
        <w:t>Topic-by-Topic Facilitation Notes</w:t>
      </w:r>
    </w:p>
    <w:p>
      <w:pPr>
        <w:pStyle w:val="Heading2"/>
      </w:pPr>
      <w:r>
        <w:t>Topic 1 — Understanding Workplace Conflict and Management Styles · Slides 19–38</w:t>
      </w:r>
    </w:p>
    <w:p>
      <w:r>
        <w:rPr>
          <w:b w:val="0"/>
          <w:i/>
          <w:color w:val="555B66"/>
          <w:sz w:val="20"/>
        </w:rPr>
        <w:t>LO1: Analyse workplace conflict types, escalation stages, and management styles to select appropriate conflict resolution approaches for organisational settings.</w:t>
      </w:r>
    </w:p>
    <w:p>
      <w:r>
        <w:rPr>
          <w:b/>
          <w:i w:val="0"/>
          <w:sz w:val="21"/>
        </w:rPr>
        <w:t>Sub-topics (Course Proposal):</w:t>
      </w:r>
    </w:p>
    <w:p>
      <w:pPr>
        <w:pStyle w:val="ListBullet"/>
      </w:pPr>
      <w:r>
        <w:t>Sources and types of workplace conflict: task, process, relationship and values conflict</w:t>
      </w:r>
    </w:p>
    <w:p>
      <w:pPr>
        <w:pStyle w:val="ListBullet"/>
      </w:pPr>
      <w:r>
        <w:t>Conflict escalation cycle, triggers, warning signs and organisational impact</w:t>
      </w:r>
    </w:p>
    <w:p>
      <w:pPr>
        <w:pStyle w:val="ListBullet"/>
      </w:pPr>
      <w:r>
        <w:t>Thomas-Kilmann conflict modes: competing, collaborating, compromising, avoiding and accommodating</w:t>
      </w:r>
    </w:p>
    <w:p>
      <w:pPr>
        <w:pStyle w:val="ListBullet"/>
      </w:pPr>
      <w:r>
        <w:t>Situational criteria for selecting an appropriate conflict management approach</w:t>
      </w:r>
    </w:p>
    <w:p>
      <w:r>
        <w:rPr>
          <w:b/>
          <w:i w:val="0"/>
          <w:sz w:val="21"/>
        </w:rPr>
        <w:t>Concept teaching — Slides 19–26 (divider, key concepts and 6 teaching slides):</w:t>
      </w:r>
    </w:p>
    <w:p>
      <w:pPr>
        <w:pStyle w:val="ListBullet"/>
      </w:pPr>
      <w:r>
        <w:t>Four Types of Workplace Conflict — comparison table</w:t>
      </w:r>
    </w:p>
    <w:p>
      <w:pPr>
        <w:pStyle w:val="ListBullet"/>
      </w:pPr>
      <w:r>
        <w:t>Conflict Is Data Before It Becomes Damage — concept tiles</w:t>
      </w:r>
    </w:p>
    <w:p>
      <w:pPr>
        <w:pStyle w:val="ListBullet"/>
      </w:pPr>
      <w:r>
        <w:t>The Conflict Escalation Cycle — process map (reveal stage by stage)</w:t>
      </w:r>
    </w:p>
    <w:p>
      <w:pPr>
        <w:pStyle w:val="ListBullet"/>
      </w:pPr>
      <w:r>
        <w:t>Thomas-Kilmann Modes on Two Dimensions — data chart with insight</w:t>
      </w:r>
    </w:p>
    <w:p>
      <w:pPr>
        <w:pStyle w:val="ListBullet"/>
      </w:pPr>
      <w:r>
        <w:t>Five Modes — Use Well, Overuse Badly — comparison table</w:t>
      </w:r>
    </w:p>
    <w:p>
      <w:pPr>
        <w:pStyle w:val="ListBullet"/>
      </w:pPr>
      <w:r>
        <w:t>Selecting an Appropriate Approach — decision map</w:t>
      </w:r>
    </w:p>
    <w:p>
      <w:pPr>
        <w:pStyle w:val="Heading3"/>
      </w:pPr>
      <w:r>
        <w:t>Activity 1 — Conflict Signal Triage at LionCity Retail · Slides 27–31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720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9"/>
              </w:rPr>
              <w:t>Objective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b w:val="0"/>
                <w:sz w:val="19"/>
              </w:rPr>
              <w:t>Classify the conflict type and escalation stage from early warning signs, assess organisational impact and decide a safe first response.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9"/>
              </w:rPr>
              <w:t>Method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b w:val="0"/>
                <w:sz w:val="19"/>
              </w:rPr>
              <w:t>Case study · small-group analysis · 25 minutes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9"/>
              </w:rPr>
              <w:t>Output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b w:val="0"/>
                <w:sz w:val="19"/>
              </w:rPr>
              <w:t>A signal log, a conflict-type and escalation-stage map, and a first-response decision with an escalation boundary.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9"/>
              </w:rPr>
              <w:t>Materials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b w:val="0"/>
                <w:sz w:val="19"/>
              </w:rPr>
              <w:t>Signal log · conflict-type and stage map · triage matrix — labs/Activity-01-Conflict-Signal-Triage-at-LionCity-Retail/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9"/>
              </w:rPr>
              <w:t>Timing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b w:val="0"/>
                <w:sz w:val="19"/>
              </w:rPr>
              <w:t>4 min individual case read · 5 min signal log and fact/claim separation · 5 min conflict type and stage mapping · 4 min impact rating and risk screen · 4 min first response and escalation boundary · 3 min 60-second briefing and peer challenge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9"/>
              </w:rPr>
              <w:t>If the group gets stuck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b w:val="0"/>
                <w:sz w:val="19"/>
              </w:rPr>
              <w:t>Everything looks like 'attitude': Ask: what would a camera have recorded? Rewrite each label as behaviour, context and frequency. · Group jumps to a joint meeting: Re-run the risk screen. A joint meeting is unsafe if retaliation or power concerns are unresolved. · Stage is unclear: Stages overlap. Record the earliest stage with evidence and the trigger that would move it forward.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9"/>
              </w:rPr>
              <w:t>Debrief standard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b w:val="0"/>
                <w:sz w:val="19"/>
              </w:rPr>
              <w:t>The triage separates facts from assumptions, classifies type and stage with evidence, screens policy risk and selects a proportionate next action.</w:t>
            </w:r>
          </w:p>
        </w:tc>
      </w:tr>
    </w:tbl>
    <w:p>
      <w:r>
        <w:rPr>
          <w:b w:val="0"/>
          <w:i w:val="0"/>
          <w:color w:val="555B66"/>
          <w:sz w:val="20"/>
        </w:rPr>
        <w:t>Facilitation: brief the scenario and roles from the slides; learners follow the step-by-step procedure in the Learner Guide and the activity pack. Debrief against the stated standard, not personal preference.</w:t>
      </w:r>
    </w:p>
    <w:p>
      <w:pPr>
        <w:pStyle w:val="Heading3"/>
      </w:pPr>
      <w:r>
        <w:t>Activity 2 — Conflict Style Choice Clinic at BrightWorks Digital · Slides 32–36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720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9"/>
              </w:rPr>
              <w:t>Objective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b w:val="0"/>
                <w:sz w:val="19"/>
              </w:rPr>
              <w:t>Evaluate the five Thomas-Kilmann modes against situational criteria and justify a staged conflict-management approach.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9"/>
              </w:rPr>
              <w:t>Method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b w:val="0"/>
                <w:sz w:val="19"/>
              </w:rPr>
              <w:t>Case study · decision clinic · 25 minutes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9"/>
              </w:rPr>
              <w:t>Output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b w:val="0"/>
                <w:sz w:val="19"/>
              </w:rPr>
              <w:t>A Thomas-Kilmann style decision matrix with a staged response rationale (today and the next two weeks).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9"/>
              </w:rPr>
              <w:t>Materials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b w:val="0"/>
                <w:sz w:val="19"/>
              </w:rPr>
              <w:t>Style decision matrix · situational criteria scorecard — labs/Activity-02-Conflict-Style-Choice-Clinic-at-BrightWorks-Digital/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9"/>
              </w:rPr>
              <w:t>Timing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b w:val="0"/>
                <w:sz w:val="19"/>
              </w:rPr>
              <w:t>3 min frame the issue and shared interests · 5 min rate situational criteria · 6 min benefits and risks of the five modes · 3 min non-negotiables and authority · 5 min immediate and follow-on modes · 3 min stress test and gallery comparison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9"/>
              </w:rPr>
              <w:t>If the group gets stuck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b w:val="0"/>
                <w:sz w:val="19"/>
              </w:rPr>
              <w:t>'Collaborate' for everything: Collaboration needs time and shared goals. Ask what must be decided today and by whom. · Security traded for speed: Return to the non-negotiables list — a data-exposure risk is not a bargaining chip. · No follow-on plan: Add a second stage: who meets, when, and how the relationship cost of today's decision is repaired.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9"/>
              </w:rPr>
              <w:t>Debrief standard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b w:val="0"/>
                <w:sz w:val="19"/>
              </w:rPr>
              <w:t>The recommendation links each mode choice to evidence about safety, stakes, relationship, power, time and authority, and stages the response.</w:t>
            </w:r>
          </w:p>
        </w:tc>
      </w:tr>
    </w:tbl>
    <w:p>
      <w:r>
        <w:rPr>
          <w:b w:val="0"/>
          <w:i w:val="0"/>
          <w:color w:val="555B66"/>
          <w:sz w:val="20"/>
        </w:rPr>
        <w:t>Facilitation: brief the scenario and roles from the slides; learners follow the step-by-step procedure in the Learner Guide and the activity pack. Debrief against the stated standard, not personal preference.</w:t>
      </w:r>
    </w:p>
    <w:p>
      <w:r>
        <w:rPr>
          <w:b w:val="0"/>
          <w:i w:val="0"/>
          <w:color w:val="555B66"/>
          <w:sz w:val="20"/>
        </w:rPr>
        <w:t>Close the topic with the 'Why it matters' statement and the recap slide (Slide 38).</w:t>
      </w:r>
    </w:p>
    <w:p>
      <w:pPr>
        <w:pStyle w:val="Heading2"/>
      </w:pPr>
      <w:r>
        <w:t>Topic 2 — Communication Techniques for Diffusing Tensions · Slides 39–53</w:t>
      </w:r>
    </w:p>
    <w:p>
      <w:r>
        <w:rPr>
          <w:b w:val="0"/>
          <w:i/>
          <w:color w:val="555B66"/>
          <w:sz w:val="20"/>
        </w:rPr>
        <w:t>LO2: Apply active listening, empathy, reframing, and non-verbal communication techniques to de-escalate and manage conflict conversations effectively.</w:t>
      </w:r>
    </w:p>
    <w:p>
      <w:r>
        <w:rPr>
          <w:b/>
          <w:i w:val="0"/>
          <w:sz w:val="21"/>
        </w:rPr>
        <w:t>Sub-topics (Course Proposal):</w:t>
      </w:r>
    </w:p>
    <w:p>
      <w:pPr>
        <w:pStyle w:val="ListBullet"/>
      </w:pPr>
      <w:r>
        <w:t>Active listening, paraphrasing, questioning and summarising</w:t>
      </w:r>
    </w:p>
    <w:p>
      <w:pPr>
        <w:pStyle w:val="ListBullet"/>
      </w:pPr>
      <w:r>
        <w:t>Emotional cues, empathy and perspective-taking in conflict conversations</w:t>
      </w:r>
    </w:p>
    <w:p>
      <w:pPr>
        <w:pStyle w:val="ListBullet"/>
      </w:pPr>
      <w:r>
        <w:t>Reframing, neutral language and separating people from the problem</w:t>
      </w:r>
    </w:p>
    <w:p>
      <w:pPr>
        <w:pStyle w:val="ListBullet"/>
      </w:pPr>
      <w:r>
        <w:t>Non-verbal communication, emotional self-regulation and de-escalation techniques</w:t>
      </w:r>
    </w:p>
    <w:p>
      <w:r>
        <w:rPr>
          <w:b/>
          <w:i w:val="0"/>
          <w:sz w:val="21"/>
        </w:rPr>
        <w:t>Concept teaching — Slides 39–46 (divider, key concepts and 6 teaching slides):</w:t>
      </w:r>
    </w:p>
    <w:p>
      <w:pPr>
        <w:pStyle w:val="ListBullet"/>
      </w:pPr>
      <w:r>
        <w:t>The Active Listening Loop — process map (reveal stage by stage)</w:t>
      </w:r>
    </w:p>
    <w:p>
      <w:pPr>
        <w:pStyle w:val="ListBullet"/>
      </w:pPr>
      <w:r>
        <w:t>Questions That Open vs Questions That Close — comparison table</w:t>
      </w:r>
    </w:p>
    <w:p>
      <w:pPr>
        <w:pStyle w:val="ListBullet"/>
      </w:pPr>
      <w:r>
        <w:t>Empathy and Perspective-Taking — concept tiles</w:t>
      </w:r>
    </w:p>
    <w:p>
      <w:pPr>
        <w:pStyle w:val="ListBullet"/>
      </w:pPr>
      <w:r>
        <w:t>Reframing Blame into Interests — comparison table</w:t>
      </w:r>
    </w:p>
    <w:p>
      <w:pPr>
        <w:pStyle w:val="ListBullet"/>
      </w:pPr>
      <w:r>
        <w:t>Non-Verbal Communication in Conflict — concept tiles</w:t>
      </w:r>
    </w:p>
    <w:p>
      <w:pPr>
        <w:pStyle w:val="ListBullet"/>
      </w:pPr>
      <w:r>
        <w:t>A De-escalation Sequence — process map (reveal stage by stage)</w:t>
      </w:r>
    </w:p>
    <w:p>
      <w:pPr>
        <w:pStyle w:val="Heading3"/>
      </w:pPr>
      <w:r>
        <w:t>Activity 3 — Active Listening and Reframing at HarborLink Logistics · Slides 47–51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720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9"/>
              </w:rPr>
              <w:t>Objective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b w:val="0"/>
                <w:sz w:val="19"/>
              </w:rPr>
              <w:t>Apply active listening, empathy, reframing and non-verbal techniques to de-escalate a tense conversation and agree a next step.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9"/>
              </w:rPr>
              <w:t>Method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b w:val="0"/>
                <w:sz w:val="19"/>
              </w:rPr>
              <w:t>Role play · triads with observer · 35 minutes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9"/>
              </w:rPr>
              <w:t>Output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b w:val="0"/>
                <w:sz w:val="19"/>
              </w:rPr>
              <w:t>A listening log with paraphrases, emotion reflections and reframes, plus an observer's de-escalation sheet and an agreed next step.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9"/>
              </w:rPr>
              <w:t>Materials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b w:val="0"/>
                <w:sz w:val="19"/>
              </w:rPr>
              <w:t>Listening log · reframing table · non-verbal observation sheet — labs/Activity-03-Active-Listening-and-Reframing-at-HarborLink-Logistics/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9"/>
              </w:rPr>
              <w:t>Timing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b w:val="0"/>
                <w:sz w:val="19"/>
              </w:rPr>
              <w:t>4 min preparation and self-regulation · 10 min conversation 1 — priya · 10 min conversation 2 — daniel (rotate roles) · 6 min reframing table and agreed next step · 5 min observer feedback and debrief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9"/>
              </w:rPr>
              <w:t>If the group gets stuck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b w:val="0"/>
                <w:sz w:val="19"/>
              </w:rPr>
              <w:t>Listener starts problem-solving: Pause. Paraphrase and reflect first — solutions offered too early sound like a verdict. · Speaker escalates: Lower volume and pace, acknowledge the emotion, offer a short pause; do not argue facts while flooded. · Reframe sounds like spin: Keep the speaker's meaning. A reframe names their real need, not a softer version of what you prefer.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9"/>
              </w:rPr>
              <w:t>Debrief standard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b w:val="0"/>
                <w:sz w:val="19"/>
              </w:rPr>
              <w:t>Both conversations show accurate paraphrasing, emotion reflection, neutral reframes and calm non-verbal behaviour, ending with an agreed, specific next step.</w:t>
            </w:r>
          </w:p>
        </w:tc>
      </w:tr>
    </w:tbl>
    <w:p>
      <w:r>
        <w:rPr>
          <w:b w:val="0"/>
          <w:i w:val="0"/>
          <w:color w:val="555B66"/>
          <w:sz w:val="20"/>
        </w:rPr>
        <w:t>Facilitation: brief the scenario and roles from the slides; learners follow the step-by-step procedure in the Learner Guide and the activity pack. Debrief against the stated standard, not personal preference.</w:t>
      </w:r>
    </w:p>
    <w:p>
      <w:r>
        <w:rPr>
          <w:b w:val="0"/>
          <w:i w:val="0"/>
          <w:color w:val="555B66"/>
          <w:sz w:val="20"/>
        </w:rPr>
        <w:t>Close the topic with the 'Why it matters' statement and the recap slide (Slide 53).</w:t>
      </w:r>
    </w:p>
    <w:p>
      <w:pPr>
        <w:pStyle w:val="Heading2"/>
      </w:pPr>
      <w:r>
        <w:t>Topic 3 — Negotiation and Consensus-Building Strategies · Slides 54–68</w:t>
      </w:r>
    </w:p>
    <w:p>
      <w:r>
        <w:rPr>
          <w:b w:val="0"/>
          <w:i/>
          <w:color w:val="555B66"/>
          <w:sz w:val="20"/>
        </w:rPr>
        <w:t>LO3: Apply interest-based negotiation and consensus-building techniques to facilitate collaborative problem-solving and overcome resistance among conflicting parties.</w:t>
      </w:r>
    </w:p>
    <w:p>
      <w:r>
        <w:rPr>
          <w:b/>
          <w:i w:val="0"/>
          <w:sz w:val="21"/>
        </w:rPr>
        <w:t>Sub-topics (Course Proposal):</w:t>
      </w:r>
    </w:p>
    <w:p>
      <w:pPr>
        <w:pStyle w:val="ListBullet"/>
      </w:pPr>
      <w:r>
        <w:t>Positions, interests and needs in interest-based negotiation</w:t>
      </w:r>
    </w:p>
    <w:p>
      <w:pPr>
        <w:pStyle w:val="ListBullet"/>
      </w:pPr>
      <w:r>
        <w:t>BATNA, reservation points and zones of possible agreement</w:t>
      </w:r>
    </w:p>
    <w:p>
      <w:pPr>
        <w:pStyle w:val="ListBullet"/>
      </w:pPr>
      <w:r>
        <w:t>Collaborative problem-solving and option-generation techniques</w:t>
      </w:r>
    </w:p>
    <w:p>
      <w:pPr>
        <w:pStyle w:val="ListBullet"/>
      </w:pPr>
      <w:r>
        <w:t>Managing resistance, power imbalances and negotiation impasses</w:t>
      </w:r>
    </w:p>
    <w:p>
      <w:pPr>
        <w:pStyle w:val="ListBullet"/>
      </w:pPr>
      <w:r>
        <w:t>Consensus testing, agreement wording and commitment building</w:t>
      </w:r>
    </w:p>
    <w:p>
      <w:r>
        <w:rPr>
          <w:b/>
          <w:i w:val="0"/>
          <w:sz w:val="21"/>
        </w:rPr>
        <w:t>Concept teaching — Slides 54–61 (divider, key concepts and 6 teaching slides):</w:t>
      </w:r>
    </w:p>
    <w:p>
      <w:pPr>
        <w:pStyle w:val="ListBullet"/>
      </w:pPr>
      <w:r>
        <w:t>Position Bargaining vs Interest-Based Negotiation — comparison table</w:t>
      </w:r>
    </w:p>
    <w:p>
      <w:pPr>
        <w:pStyle w:val="ListBullet"/>
      </w:pPr>
      <w:r>
        <w:t>BATNA, Reservation Point and ZOPA — concept tiles</w:t>
      </w:r>
    </w:p>
    <w:p>
      <w:pPr>
        <w:pStyle w:val="ListBullet"/>
      </w:pPr>
      <w:r>
        <w:t>Worked Example — Finding the ZOPA at CarePoint — data chart with insight</w:t>
      </w:r>
    </w:p>
    <w:p>
      <w:pPr>
        <w:pStyle w:val="ListBullet"/>
      </w:pPr>
      <w:r>
        <w:t>Interest-Based Negotiation in Five Moves — process map (reveal stage by stage)</w:t>
      </w:r>
    </w:p>
    <w:p>
      <w:pPr>
        <w:pStyle w:val="ListBullet"/>
      </w:pPr>
      <w:r>
        <w:t>Overcoming Resistance, Power Imbalance and Impasse — concept tiles</w:t>
      </w:r>
    </w:p>
    <w:p>
      <w:pPr>
        <w:pStyle w:val="ListBullet"/>
      </w:pPr>
      <w:r>
        <w:t>Testing Consensus — Gradients of Agreement — comparison table</w:t>
      </w:r>
    </w:p>
    <w:p>
      <w:pPr>
        <w:pStyle w:val="Heading3"/>
      </w:pPr>
      <w:r>
        <w:t>Activity 4 — Interest-Based Negotiation at CarePoint Clinics · Slides 62–66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720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9"/>
              </w:rPr>
              <w:t>Objective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b w:val="0"/>
                <w:sz w:val="19"/>
              </w:rPr>
              <w:t>Negotiate a staffing agreement using interests, BATNA, reservation points and objective criteria, overcome an impasse and test consensus.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9"/>
              </w:rPr>
              <w:t>Method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b w:val="0"/>
                <w:sz w:val="19"/>
              </w:rPr>
              <w:t>Role play · negotiation pairs with observer · 40 minutes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9"/>
              </w:rPr>
              <w:t>Output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b w:val="0"/>
                <w:sz w:val="19"/>
              </w:rPr>
              <w:t>A negotiation canvas (positions, interests, BATNA, reservation point), an option scorecard and a consensus-tested written agreement.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9"/>
              </w:rPr>
              <w:t>Materials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b w:val="0"/>
                <w:sz w:val="19"/>
              </w:rPr>
              <w:t>Negotiation canvas · ZOPA line · option scorecard · agreement template — labs/Activity-04-Interest-Based-Negotiation-at-CarePoint-Clinics/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9"/>
              </w:rPr>
              <w:t>Timing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b w:val="0"/>
                <w:sz w:val="19"/>
              </w:rPr>
              <w:t>6 min separate preparation on the canvas · 7 min shared problem and interests · 6 min objective criteria and zopa · 7 min generate option packages · 5 min impasse, scoring and trades · 9 min consensus, agreement and debrief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9"/>
              </w:rPr>
              <w:t>If the group gets stuck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b w:val="0"/>
                <w:sz w:val="19"/>
              </w:rPr>
              <w:t>Splitting the difference at once: Stop. Compromise before exploring interests leaves value on the table — generate packages first. · No overlap found: Re-check BATNAs and add variables (timing, pilot, conditional approval); if still none, escalate with data. · One party dominates: Use the observer to time-box turns, paraphrase the quieter party and return to the agreed criteria.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9"/>
              </w:rPr>
              <w:t>Debrief standard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b w:val="0"/>
                <w:sz w:val="19"/>
              </w:rPr>
              <w:t>The agreement sits inside the ZOPA, explains interests, criteria and trade-offs, survived an impasse and was consensus-tested with owners, dates and a review trigger.</w:t>
            </w:r>
          </w:p>
        </w:tc>
      </w:tr>
    </w:tbl>
    <w:p>
      <w:r>
        <w:rPr>
          <w:b w:val="0"/>
          <w:i w:val="0"/>
          <w:color w:val="555B66"/>
          <w:sz w:val="20"/>
        </w:rPr>
        <w:t>Facilitation: brief the scenario and roles from the slides; learners follow the step-by-step procedure in the Learner Guide and the activity pack. Debrief against the stated standard, not personal preference.</w:t>
      </w:r>
    </w:p>
    <w:p>
      <w:r>
        <w:rPr>
          <w:b w:val="0"/>
          <w:i w:val="0"/>
          <w:color w:val="555B66"/>
          <w:sz w:val="20"/>
        </w:rPr>
        <w:t>Close the topic with the 'Why it matters' statement and the recap slide (Slide 68).</w:t>
      </w:r>
    </w:p>
    <w:p>
      <w:pPr>
        <w:pStyle w:val="Heading2"/>
      </w:pPr>
      <w:r>
        <w:t>Topic 4 — Achieving Resolution and Protecting Organisational Interests · Slides 69–88</w:t>
      </w:r>
    </w:p>
    <w:p>
      <w:r>
        <w:rPr>
          <w:b w:val="0"/>
          <w:i/>
          <w:color w:val="555B66"/>
          <w:sz w:val="20"/>
        </w:rPr>
        <w:t>LO4: Evaluate and apply structured conflict resolution and mediation frameworks to develop actionable plans aligned with organisational goals.</w:t>
      </w:r>
    </w:p>
    <w:p>
      <w:r>
        <w:rPr>
          <w:b/>
          <w:i w:val="0"/>
          <w:sz w:val="21"/>
        </w:rPr>
        <w:t>Sub-topics (Course Proposal):</w:t>
      </w:r>
    </w:p>
    <w:p>
      <w:pPr>
        <w:pStyle w:val="ListBullet"/>
      </w:pPr>
      <w:r>
        <w:t>Structured conflict-resolution process: intake, issue mapping, option development and agreement</w:t>
      </w:r>
    </w:p>
    <w:p>
      <w:pPr>
        <w:pStyle w:val="ListBullet"/>
      </w:pPr>
      <w:r>
        <w:t>Mediation stages, impartial facilitation and boundary management</w:t>
      </w:r>
    </w:p>
    <w:p>
      <w:pPr>
        <w:pStyle w:val="ListBullet"/>
      </w:pPr>
      <w:r>
        <w:t>Evaluating resolution options against policy, risk, fairness and organisational goals</w:t>
      </w:r>
    </w:p>
    <w:p>
      <w:pPr>
        <w:pStyle w:val="ListBullet"/>
      </w:pPr>
      <w:r>
        <w:t>Action planning, accountability, documentation and follow-up</w:t>
      </w:r>
    </w:p>
    <w:p>
      <w:r>
        <w:rPr>
          <w:b/>
          <w:i w:val="0"/>
          <w:sz w:val="21"/>
        </w:rPr>
        <w:t>Concept teaching — Slides 69–76 (divider, key concepts and 6 teaching slides):</w:t>
      </w:r>
    </w:p>
    <w:p>
      <w:pPr>
        <w:pStyle w:val="ListBullet"/>
      </w:pPr>
      <w:r>
        <w:t>A Structured Conflict-Resolution Process — process map (reveal stage by stage)</w:t>
      </w:r>
    </w:p>
    <w:p>
      <w:pPr>
        <w:pStyle w:val="ListBullet"/>
      </w:pPr>
      <w:r>
        <w:t>The Stages of Mediation — process map (reveal stage by stage)</w:t>
      </w:r>
    </w:p>
    <w:p>
      <w:pPr>
        <w:pStyle w:val="ListBullet"/>
      </w:pPr>
      <w:r>
        <w:t>Impartial Facilitation and Boundary Management — concept tiles</w:t>
      </w:r>
    </w:p>
    <w:p>
      <w:pPr>
        <w:pStyle w:val="ListBullet"/>
      </w:pPr>
      <w:r>
        <w:t>Evaluating Resolution Options — comparison table</w:t>
      </w:r>
    </w:p>
    <w:p>
      <w:pPr>
        <w:pStyle w:val="ListBullet"/>
      </w:pPr>
      <w:r>
        <w:t>Mediate, or Route to the Formal Process? — decision map</w:t>
      </w:r>
    </w:p>
    <w:p>
      <w:pPr>
        <w:pStyle w:val="ListBullet"/>
      </w:pPr>
      <w:r>
        <w:t>Action Planning, Accountability and Documentation — concept tiles</w:t>
      </w:r>
    </w:p>
    <w:p>
      <w:pPr>
        <w:pStyle w:val="Heading3"/>
      </w:pPr>
      <w:r>
        <w:t>Activity 5 — Mediated Conversation at Mosaic Creative · Slides 77–81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720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9"/>
              </w:rPr>
              <w:t>Objective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b w:val="0"/>
                <w:sz w:val="19"/>
              </w:rPr>
              <w:t>Run a structured mediation, evaluate options against policy, risk, fairness and organisational goals, and record an actionable agreement.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9"/>
              </w:rPr>
              <w:t>Method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b w:val="0"/>
                <w:sz w:val="19"/>
              </w:rPr>
              <w:t>Role play · mediation triads with observer · 35 minutes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9"/>
              </w:rPr>
              <w:t>Output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b w:val="0"/>
                <w:sz w:val="19"/>
              </w:rPr>
              <w:t>A mediation record (ground rules, issue map, options, evaluation matrix) and a written action plan with owners, dates, evidence and review.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9"/>
              </w:rPr>
              <w:t>Materials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b w:val="0"/>
                <w:sz w:val="19"/>
              </w:rPr>
              <w:t>Mediation record · option evaluation matrix · action-plan template · observer checklist — labs/Activity-05-Mediated-Conversation-at-Mosaic-Creative/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9"/>
              </w:rPr>
              <w:t>Timing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b w:val="0"/>
                <w:sz w:val="19"/>
              </w:rPr>
              <w:t>4 min suitability, scope and ground rules · 8 min opening accounts with paraphrase · 5 min issue and interest map · 6 min option generation · 5 min option evaluation matrix · 4 min action plan · 3 min observer feedback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9"/>
              </w:rPr>
              <w:t>If the group gets stuck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b w:val="0"/>
                <w:sz w:val="19"/>
              </w:rPr>
              <w:t>Mediator takes a side: Return to balanced summaries; give the other party comparable time and an equivalent question. · Options are vague: Ask 'what will we see differently at the next review?' and add an owner and date. · Party wants a verdict: Restate the mediator's role: the process is shared, the decision is theirs within policy limits.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9"/>
              </w:rPr>
              <w:t>Debrief standard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b w:val="0"/>
                <w:sz w:val="19"/>
              </w:rPr>
              <w:t>The mediation follows the structured stages, stays impartial, evaluates options against organisational criteria and ends with a balanced, observable action plan.</w:t>
            </w:r>
          </w:p>
        </w:tc>
      </w:tr>
    </w:tbl>
    <w:p>
      <w:r>
        <w:rPr>
          <w:b w:val="0"/>
          <w:i w:val="0"/>
          <w:color w:val="555B66"/>
          <w:sz w:val="20"/>
        </w:rPr>
        <w:t>Facilitation: brief the scenario and roles from the slides; learners follow the step-by-step procedure in the Learner Guide and the activity pack. Debrief against the stated standard, not personal preference.</w:t>
      </w:r>
    </w:p>
    <w:p>
      <w:pPr>
        <w:pStyle w:val="Heading3"/>
      </w:pPr>
      <w:r>
        <w:t>Activity 6 — Policy, Ethics and Escalation at Meridian Hospitality · Slides 82–86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720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9"/>
              </w:rPr>
              <w:t>Objective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b w:val="0"/>
                <w:sz w:val="19"/>
              </w:rPr>
              <w:t>Decide when mediation is inappropriate, route a concern to the correct policy channel and protect people, evidence and confidentiality.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9"/>
              </w:rPr>
              <w:t>Method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b w:val="0"/>
                <w:sz w:val="19"/>
              </w:rPr>
              <w:t>Case study · routing decision · 20 minutes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9"/>
              </w:rPr>
              <w:t>Output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b w:val="0"/>
                <w:sz w:val="19"/>
              </w:rPr>
              <w:t>An escalation decision record with the routing choice, interim protection plan, confidentiality boundary and a neutral acknowledgement message.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9"/>
              </w:rPr>
              <w:t>Materials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b w:val="0"/>
                <w:sz w:val="19"/>
              </w:rPr>
              <w:t>Policy-routing worksheet · evidence and privacy checklist — labs/Activity-06-Policy-Ethics-and-Escalation-at-Meridian-Hospitality/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9"/>
              </w:rPr>
              <w:t>Timing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b w:val="0"/>
                <w:sz w:val="19"/>
              </w:rPr>
              <w:t>3 min read and risk categories · 4 min mediation suitability and route · 4 min interim protection · 3 min evidence and privacy · 4 min neutral reply · 2 min peer check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9"/>
              </w:rPr>
              <w:t>If the group gets stuck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b w:val="0"/>
                <w:sz w:val="19"/>
              </w:rPr>
              <w:t>Group starts investigating: Stop at routing. Fact-finding belongs to the impartial owner named in policy. · Promises total secrecy: Replace with 'shared only with those who need to know to handle it fairly'. · Interim step penalises Farah: Re-check: protective measures must not disadvantage the person who reported.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9"/>
              </w:rPr>
              <w:t>Debrief standard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b w:val="0"/>
                <w:sz w:val="19"/>
              </w:rPr>
              <w:t>The response routes the concern to the correct policy channel, protects safety and fairness, limits data access and defines non-retaliation follow-up.</w:t>
            </w:r>
          </w:p>
        </w:tc>
      </w:tr>
    </w:tbl>
    <w:p>
      <w:r>
        <w:rPr>
          <w:b w:val="0"/>
          <w:i w:val="0"/>
          <w:color w:val="555B66"/>
          <w:sz w:val="20"/>
        </w:rPr>
        <w:t>Facilitation: brief the scenario and roles from the slides; learners follow the step-by-step procedure in the Learner Guide and the activity pack. Debrief against the stated standard, not personal preference.</w:t>
      </w:r>
    </w:p>
    <w:p>
      <w:r>
        <w:rPr>
          <w:b w:val="0"/>
          <w:i w:val="0"/>
          <w:color w:val="555B66"/>
          <w:sz w:val="20"/>
        </w:rPr>
        <w:t>Close the topic with the 'Why it matters' statement and the recap slide (Slide 88).</w:t>
      </w:r>
    </w:p>
    <w:p>
      <w:pPr>
        <w:pStyle w:val="Heading2"/>
      </w:pPr>
      <w:r>
        <w:t>Topic 5 — Sustaining a Conflict-Resilient Organisation · Slides 89–109</w:t>
      </w:r>
    </w:p>
    <w:p>
      <w:r>
        <w:rPr>
          <w:b w:val="0"/>
          <w:i/>
          <w:color w:val="555B66"/>
          <w:sz w:val="20"/>
        </w:rPr>
        <w:t>LO5: Develop organisational guidelines and leadership strategies to prevent recurring conflicts and embed constructive conflict management practices.</w:t>
      </w:r>
    </w:p>
    <w:p>
      <w:r>
        <w:rPr>
          <w:b/>
          <w:i w:val="0"/>
          <w:sz w:val="21"/>
        </w:rPr>
        <w:t>Sub-topics (Course Proposal):</w:t>
      </w:r>
    </w:p>
    <w:p>
      <w:pPr>
        <w:pStyle w:val="ListBullet"/>
      </w:pPr>
      <w:r>
        <w:t>Workplace conflict-management guidelines, roles and escalation protocols</w:t>
      </w:r>
    </w:p>
    <w:p>
      <w:pPr>
        <w:pStyle w:val="ListBullet"/>
      </w:pPr>
      <w:r>
        <w:t>Leadership behaviours that support psychological safety and constructive dialogue</w:t>
      </w:r>
    </w:p>
    <w:p>
      <w:pPr>
        <w:pStyle w:val="ListBullet"/>
      </w:pPr>
      <w:r>
        <w:t>Root-cause review and preventive action for recurring conflict patterns</w:t>
      </w:r>
    </w:p>
    <w:p>
      <w:pPr>
        <w:pStyle w:val="ListBullet"/>
      </w:pPr>
      <w:r>
        <w:t>Monitoring indicators, feedback channels and periodic review of conflict-management practices</w:t>
      </w:r>
    </w:p>
    <w:p>
      <w:r>
        <w:rPr>
          <w:b/>
          <w:i w:val="0"/>
          <w:sz w:val="21"/>
        </w:rPr>
        <w:t>Concept teaching — Slides 89–97 (divider, key concepts and 7 teaching slides):</w:t>
      </w:r>
    </w:p>
    <w:p>
      <w:pPr>
        <w:pStyle w:val="ListBullet"/>
      </w:pPr>
      <w:r>
        <w:t>What a Conflict-Management Guideline Contains — concept tiles</w:t>
      </w:r>
    </w:p>
    <w:p>
      <w:pPr>
        <w:pStyle w:val="ListBullet"/>
      </w:pPr>
      <w:r>
        <w:t>A Tiered Escalation Protocol — process map (reveal stage by stage)</w:t>
      </w:r>
    </w:p>
    <w:p>
      <w:pPr>
        <w:pStyle w:val="ListBullet"/>
      </w:pPr>
      <w:r>
        <w:t>Leader Behaviours that Build Psychological Safety — concept tiles</w:t>
      </w:r>
    </w:p>
    <w:p>
      <w:pPr>
        <w:pStyle w:val="ListBullet"/>
      </w:pPr>
      <w:r>
        <w:t>The COACH Conversation for Leaders — process map (reveal stage by stage)</w:t>
      </w:r>
    </w:p>
    <w:p>
      <w:pPr>
        <w:pStyle w:val="ListBullet"/>
      </w:pPr>
      <w:r>
        <w:t>Monitoring Indicators — GreenGrid 30-Day Review — data chart with insight</w:t>
      </w:r>
    </w:p>
    <w:p>
      <w:pPr>
        <w:pStyle w:val="ListBullet"/>
      </w:pPr>
      <w:r>
        <w:t>Weak Follow-Up vs Effective Review — comparison table</w:t>
      </w:r>
    </w:p>
    <w:p>
      <w:pPr>
        <w:pStyle w:val="ListBullet"/>
      </w:pPr>
      <w:r>
        <w:t>Root-Cause Review and Preventive Action — process map (reveal stage by stage)</w:t>
      </w:r>
    </w:p>
    <w:p>
      <w:pPr>
        <w:pStyle w:val="Heading3"/>
      </w:pPr>
      <w:r>
        <w:t>Activity 7 — Leader Coaching Huddle at NovaTech Services · Slides 98–102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720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9"/>
              </w:rPr>
              <w:t>Objective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b w:val="0"/>
                <w:sz w:val="19"/>
              </w:rPr>
              <w:t>Coach a team leader to build psychological safety and constructive dialogue, and turn the coaching into a team norm.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9"/>
              </w:rPr>
              <w:t>Method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b w:val="0"/>
                <w:sz w:val="19"/>
              </w:rPr>
              <w:t>Role play · coaching triads · 25 minutes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9"/>
              </w:rPr>
              <w:t>Output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b w:val="0"/>
                <w:sz w:val="19"/>
              </w:rPr>
              <w:t>A completed COACH planner, an observed coaching dialogue, and a team norm with two leader behaviours and a review date.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9"/>
              </w:rPr>
              <w:t>Materials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b w:val="0"/>
                <w:sz w:val="19"/>
              </w:rPr>
              <w:t>COACH planner · psychological-safety behaviour card · observer sheet — labs/Activity-07-Leader-Coaching-Huddle-at-NovaTech-Services/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9"/>
              </w:rPr>
              <w:t>Timing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b w:val="0"/>
                <w:sz w:val="19"/>
              </w:rPr>
              <w:t>4 min pattern review and coach preparation · 3 min contract and opening · 10 min observed coaching dialogue · 4 min commitments and team norm · 4 min observer feedback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9"/>
              </w:rPr>
              <w:t>If the group gets stuck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b w:val="0"/>
                <w:sz w:val="19"/>
              </w:rPr>
              <w:t>Coach gives the answers: Ask before telling — 'What would you try?' builds ownership and capability. · Plan only fixes Alex: Add at least one change in leader behaviour or team system. · Behaviours are vague: Make them observable: 'ask for two concerns before every decision' rather than 'be more open'.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9"/>
              </w:rPr>
              <w:t>Debrief standard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b w:val="0"/>
                <w:sz w:val="19"/>
              </w:rPr>
              <w:t>The coaching keeps ownership with Jordan, commits to observable psychological-safety behaviours and a team norm, and sets a review date.</w:t>
            </w:r>
          </w:p>
        </w:tc>
      </w:tr>
    </w:tbl>
    <w:p>
      <w:r>
        <w:rPr>
          <w:b w:val="0"/>
          <w:i w:val="0"/>
          <w:color w:val="555B66"/>
          <w:sz w:val="20"/>
        </w:rPr>
        <w:t>Facilitation: brief the scenario and roles from the slides; learners follow the step-by-step procedure in the Learner Guide and the activity pack. Debrief against the stated standard, not personal preference.</w:t>
      </w:r>
    </w:p>
    <w:p>
      <w:pPr>
        <w:pStyle w:val="Heading3"/>
      </w:pPr>
      <w:r>
        <w:t>Activity 8 — 30-Day Resolution Review at GreenGrid Engineering · Slides 103–107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720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9"/>
              </w:rPr>
              <w:t>Objective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b w:val="0"/>
                <w:sz w:val="19"/>
              </w:rPr>
              <w:t>Monitor resolution effectiveness with balanced indicators, run a root-cause review and design preventive controls and guideline updates.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9"/>
              </w:rPr>
              <w:t>Method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b w:val="0"/>
                <w:sz w:val="19"/>
              </w:rPr>
              <w:t>Case study · review panel · 30 minutes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9"/>
              </w:rPr>
              <w:t>Output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b w:val="0"/>
                <w:sz w:val="19"/>
              </w:rPr>
              <w:t>A 30-day review scorecard, a root-cause summary and a prevention plan with owners, triggers and a guideline update.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9"/>
              </w:rPr>
              <w:t>Materials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b w:val="0"/>
                <w:sz w:val="19"/>
              </w:rPr>
              <w:t>Review scorecard · root-cause template · prevention-plan template — labs/Activity-08-30-Day-Resolution-Review-at-GreenGrid-Engineering/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9"/>
              </w:rPr>
              <w:t>Timing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b w:val="0"/>
                <w:sz w:val="19"/>
              </w:rPr>
              <w:t>3 min restate agreement · 4 min balanced indicators · 6 min evidence review · 6 min voices, side effects and verdict · 5 min root-cause review · 6 min prevention plan, owners and triggers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9"/>
              </w:rPr>
              <w:t>If the group gets stuck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b w:val="0"/>
                <w:sz w:val="19"/>
              </w:rPr>
              <w:t>'It's solved — they get along': Relationship repair is one indicator. Check the work, process and risk measures too. · All late changes treated as breaches: Separate safety-critical exceptions from non-compliance; design a legitimate exception route. · Controls have no owner: An unowned control does not exist — name a role, a date and the indicator that proves it works.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9"/>
              </w:rPr>
              <w:t>Debrief standard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b w:val="0"/>
                <w:sz w:val="19"/>
              </w:rPr>
              <w:t>The review reaches an evidence-based verdict, identifies the system cause and adds preventive controls with owners, indicators, triggers and a review cadence.</w:t>
            </w:r>
          </w:p>
        </w:tc>
      </w:tr>
    </w:tbl>
    <w:p>
      <w:r>
        <w:rPr>
          <w:b w:val="0"/>
          <w:i w:val="0"/>
          <w:color w:val="555B66"/>
          <w:sz w:val="20"/>
        </w:rPr>
        <w:t>Facilitation: brief the scenario and roles from the slides; learners follow the step-by-step procedure in the Learner Guide and the activity pack. Debrief against the stated standard, not personal preference.</w:t>
      </w:r>
    </w:p>
    <w:p>
      <w:r>
        <w:rPr>
          <w:b w:val="0"/>
          <w:i w:val="0"/>
          <w:color w:val="555B66"/>
          <w:sz w:val="20"/>
        </w:rPr>
        <w:t>Close the topic with the 'Why it matters' statement and the recap slide (Slide 109).</w:t>
      </w:r>
    </w:p>
    <w:p>
      <w:pPr>
        <w:pStyle w:val="Heading1"/>
      </w:pPr>
      <w:r>
        <w:t>Resources and Trainer Preparation</w:t>
      </w:r>
    </w:p>
    <w:p>
      <w:pPr>
        <w:pStyle w:val="ListBullet"/>
      </w:pPr>
      <w:r>
        <w:t>Print one activity pack per group from labs/ (INSTRUCTIONS, WORKSHEET, CHECKLIST); hand each role-player only their own role card.</w:t>
      </w:r>
    </w:p>
    <w:p>
      <w:pPr>
        <w:pStyle w:val="ListBullet"/>
      </w:pPr>
      <w:r>
        <w:t>Prepare a visible timer; the day's timing is tight — keep each activity to its stated minutes.</w:t>
      </w:r>
    </w:p>
    <w:p>
      <w:pPr>
        <w:pStyle w:val="ListBullet"/>
      </w:pPr>
      <w:r>
        <w:t>Set the psychological-safety boundary at the start: fictional cases only, no disclosure of real colleagues, anyone may pause or switch roles.</w:t>
      </w:r>
    </w:p>
    <w:p>
      <w:pPr>
        <w:pStyle w:val="ListBullet"/>
      </w:pPr>
      <w:r>
        <w:t>Have the Written Assessment papers, the Live Role Play scenario and role brief, assessor checklists and the Assessment Summary Record ready before 5:00pm.</w:t>
      </w:r>
    </w:p>
    <w:p>
      <w:pPr>
        <w:pStyle w:val="ListBullet"/>
      </w:pPr>
      <w:r>
        <w:t>Display the SSG digital-attendance QR codes for AM, PM and Assessment; remind learners to complete TRAQOM on the LMS.</w:t>
      </w:r>
    </w:p>
    <w:p>
      <w:pPr>
        <w:pStyle w:val="ListBullet"/>
      </w:pPr>
      <w:r>
        <w:t>This course provides management guidance, not legal advice — direct real cases to organisational policy and professional advice.</w:t>
      </w:r>
    </w:p>
    <w:sectPr w:rsidR="00FC693F" w:rsidRPr="0006063C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cs="Arial" w:eastAsia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cs="Arial" w:eastAsia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cs="Arial" w:eastAsia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 w:eastAsia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