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ДОГОВІР ПІДРЯДУ № {contract_number}</w:t>
      </w:r>
    </w:p>
    <w:p>
      <w:pPr>
        <w:jc w:val="left"/>
      </w:pPr>
      <w:r>
        <w:rPr>
          <w:b w:val="0"/>
          <w:sz w:val="22"/>
        </w:rPr>
        <w:t>м. Одеса                                        «{contract_day}» {contract_month} {contract_year} р.</w:t>
      </w:r>
    </w:p>
    <w:p/>
    <w:p>
      <w:pPr>
        <w:jc w:val="left"/>
      </w:pPr>
      <w:r>
        <w:rPr>
          <w:b w:val="0"/>
          <w:sz w:val="22"/>
        </w:rPr>
        <w:t>Фізична особа-підприємець Терзі Василь Васильович, ІПН/ЄДРПОУ 2818915836, що діє на підставі Виписки з ЄДР 25320000000005341 (надалі — «Виконавець»), з однієї сторони, та {client_name}, паспорт №{client_passport} (надалі — «Замовник»), з другої сторони, керуючись статтями 837–886 Цивільного кодексу України, уклали цей Договір підряду (надалі — «Договір») про таке:</w:t>
      </w:r>
    </w:p>
    <w:p>
      <w:pPr>
        <w:jc w:val="left"/>
      </w:pPr>
      <w:r>
        <w:rPr>
          <w:b/>
          <w:sz w:val="26"/>
        </w:rPr>
        <w:t>1. ПРЕДМЕТ ДОГОВОРУ</w:t>
      </w:r>
    </w:p>
    <w:p>
      <w:pPr>
        <w:jc w:val="left"/>
      </w:pPr>
      <w:r>
        <w:rPr>
          <w:b w:val="0"/>
          <w:sz w:val="22"/>
        </w:rPr>
        <w:t>1.1. Виконавець зобов'язується за завданням Замовника виконати роботи: {work_type} (надалі — «Роботи»), на Об'єкті Замовника за адресою: {object_address}.</w:t>
      </w:r>
    </w:p>
    <w:p>
      <w:pPr>
        <w:jc w:val="left"/>
      </w:pPr>
      <w:r>
        <w:rPr>
          <w:b w:val="0"/>
          <w:sz w:val="22"/>
        </w:rPr>
        <w:t>1.2. Вид, обсяг та вартість Робіт визначаються Кошторисом (Додаток № 1), який є невід'ємною частиною цього Договору.</w:t>
      </w:r>
    </w:p>
    <w:p>
      <w:pPr>
        <w:jc w:val="left"/>
      </w:pPr>
      <w:r>
        <w:rPr>
          <w:b w:val="0"/>
          <w:sz w:val="22"/>
        </w:rPr>
        <w:t>1.3. Матеріали закуповуються Виконавцем за рахунок Замовника відповідно до Кошторису. Вартість матеріалів відображається у Кошторисі окремим рядком.</w:t>
      </w:r>
    </w:p>
    <w:p>
      <w:pPr>
        <w:jc w:val="left"/>
      </w:pPr>
      <w:r>
        <w:rPr>
          <w:b w:val="0"/>
          <w:sz w:val="22"/>
        </w:rPr>
        <w:t>1.4. Якість Робіт повинна відповідати чинним ДБН, ДСТУ та технічним умовам для відповідного виду робіт.</w:t>
      </w:r>
    </w:p>
    <w:p>
      <w:pPr>
        <w:jc w:val="left"/>
      </w:pPr>
      <w:r>
        <w:rPr>
          <w:b w:val="0"/>
          <w:sz w:val="22"/>
        </w:rPr>
        <w:t>1.5 Площа об'єкта Замовника за адресою: {object_address}, становить: {object_area} м², товщина стяжки: {screed_thickness}, технологія: {work_type}.</w:t>
      </w:r>
    </w:p>
    <w:p>
      <w:pPr>
        <w:jc w:val="left"/>
      </w:pPr>
      <w:r>
        <w:rPr>
          <w:b/>
          <w:sz w:val="26"/>
        </w:rPr>
        <w:t>2. ЦІНА ДОГОВОРУ ТА ПОРЯДОК РОЗРАХУНКІВ</w:t>
      </w:r>
    </w:p>
    <w:p>
      <w:pPr>
        <w:jc w:val="left"/>
      </w:pPr>
      <w:r>
        <w:rPr>
          <w:b w:val="0"/>
          <w:sz w:val="22"/>
        </w:rPr>
        <w:t>2.1. Загальна сума Договору складається з вартості робіт та вартості матеріалів і визначається Кошторисом (Додаток № 1). Загальна вартість: {total_amount} грн ({total_amount_words}).</w:t>
      </w:r>
    </w:p>
    <w:p>
      <w:pPr>
        <w:jc w:val="left"/>
      </w:pPr>
      <w:r>
        <w:rPr>
          <w:b w:val="0"/>
          <w:sz w:val="22"/>
        </w:rPr>
        <w:t>{#is_advance}</w:t>
      </w:r>
    </w:p>
    <w:p>
      <w:pPr>
        <w:jc w:val="left"/>
      </w:pPr>
      <w:r>
        <w:rPr>
          <w:b w:val="0"/>
          <w:sz w:val="22"/>
        </w:rPr>
        <w:t>2.2. Розрахунки здійснюються у два етапи:</w:t>
      </w:r>
    </w:p>
    <w:p>
      <w:pPr>
        <w:jc w:val="left"/>
      </w:pPr>
      <w:r>
        <w:rPr>
          <w:b w:val="0"/>
          <w:sz w:val="22"/>
        </w:rPr>
        <w:t>Етап 1 — Авансовий платіж (бронювання дати). Замовник сплачує авансовий платіж у розмірі {advance_payment} грн не пізніше 3-х банківських днів з дня підписання Договору. Авансовий платіж резервує дату початку Робіт. Виконавець приступає до планування виконання Робіт виключно після фактичного надходження авансового платежу.</w:t>
      </w:r>
    </w:p>
    <w:p>
      <w:pPr>
        <w:jc w:val="left"/>
      </w:pPr>
      <w:r>
        <w:rPr>
          <w:b w:val="0"/>
          <w:sz w:val="22"/>
        </w:rPr>
        <w:t>Етап 2 — Оплата вартості виконаних робіт. Замовник сплачує вартість Робіт відповідно до Кошторису у розмірі {final_payment} грн протягом 1 (одного) банківського дня по факту виконаних робіт. У разі прострочення оплати Замовник сплачує пеню 0,3% від суми заборгованості за кожен день прострочення (ст. 231 ЦКУ).</w:t>
      </w:r>
    </w:p>
    <w:p>
      <w:pPr>
        <w:jc w:val="left"/>
      </w:pPr>
      <w:r>
        <w:rPr>
          <w:b w:val="0"/>
          <w:sz w:val="22"/>
        </w:rPr>
        <w:t>{/is_advance}</w:t>
      </w:r>
    </w:p>
    <w:p>
      <w:pPr>
        <w:jc w:val="left"/>
      </w:pPr>
      <w:r>
        <w:rPr>
          <w:b w:val="0"/>
          <w:sz w:val="22"/>
        </w:rPr>
        <w:t>{#is_full}</w:t>
      </w:r>
    </w:p>
    <w:p>
      <w:pPr>
        <w:jc w:val="left"/>
      </w:pPr>
      <w:r>
        <w:rPr>
          <w:b w:val="0"/>
          <w:sz w:val="22"/>
        </w:rPr>
        <w:t>2.2. Розрахунки здійснюються у повному обсязі (100% оплата). Замовник сплачує повну вартість Робіт та матеріалів у розмірі {full_payment_amount} грн не пізніше 3-х банківських днів з дня підписання Договору. Виконавець приступає до виконання Робіт виключно після фактичного надходження оплати.</w:t>
      </w:r>
    </w:p>
    <w:p>
      <w:pPr>
        <w:jc w:val="left"/>
      </w:pPr>
      <w:r>
        <w:rPr>
          <w:b w:val="0"/>
          <w:sz w:val="22"/>
        </w:rPr>
        <w:t>{/is_full}</w:t>
      </w:r>
    </w:p>
    <w:p>
      <w:pPr>
        <w:jc w:val="left"/>
      </w:pPr>
      <w:r>
        <w:rPr>
          <w:b w:val="0"/>
          <w:sz w:val="22"/>
        </w:rPr>
        <w:t>2.3. Всі розрахунки здійснюються у гривні. Датою оплати є дата фактичного надходження коштів на р/р Виконавця.</w:t>
      </w:r>
    </w:p>
    <w:p>
      <w:pPr>
        <w:jc w:val="left"/>
      </w:pPr>
      <w:r>
        <w:rPr>
          <w:b w:val="0"/>
          <w:sz w:val="22"/>
        </w:rPr>
        <w:t>2.4. Авансовий платіж є завдатком у розумінні ст. 570 ЦК України. У разі відмови Замовника від Договору без поважних причин – завдаток не повертається. У разі відмови Виконавця – повертається у повному розмірі (ст. 571 ЦК України).</w:t>
      </w:r>
    </w:p>
    <w:p>
      <w:pPr>
        <w:jc w:val="left"/>
      </w:pPr>
      <w:r>
        <w:rPr>
          <w:b/>
          <w:sz w:val="26"/>
        </w:rPr>
        <w:t>3. ПОРЯДОК ТА СТРОКИ ВИКОНАННЯ РОБІТ</w:t>
      </w:r>
    </w:p>
    <w:p>
      <w:pPr>
        <w:jc w:val="left"/>
      </w:pPr>
      <w:r>
        <w:rPr>
          <w:b w:val="0"/>
          <w:sz w:val="22"/>
        </w:rPr>
        <w:t>3.1. Орієнтовна дата початку Робіт узгоджується Сторонами після сплати авансу, в період 3 (трьох) робочих днів.</w:t>
      </w:r>
    </w:p>
    <w:p>
      <w:pPr>
        <w:jc w:val="left"/>
      </w:pPr>
      <w:r>
        <w:rPr>
          <w:b w:val="0"/>
          <w:sz w:val="22"/>
        </w:rPr>
        <w:t>3.2. Строк виконання Робіт: {work_duration} з дати фактичного початку виконання.</w:t>
      </w:r>
    </w:p>
    <w:p>
      <w:pPr>
        <w:jc w:val="left"/>
      </w:pPr>
      <w:r>
        <w:rPr>
          <w:b w:val="0"/>
          <w:sz w:val="22"/>
        </w:rPr>
        <w:t>3.3. Виконавець має право продовжити строк не більше ніж на 5 календарних днів у зв'язку з технічними особливостями Об'єкту, виявленими безпосередньо на місці.</w:t>
      </w:r>
    </w:p>
    <w:p>
      <w:pPr>
        <w:jc w:val="left"/>
      </w:pPr>
      <w:r>
        <w:rPr>
          <w:b/>
          <w:sz w:val="26"/>
        </w:rPr>
        <w:t>4. ПРИЙМАННЯ РЕЗУЛЬТАТІВ ВИКОНАНИХ РОБІТ</w:t>
      </w:r>
    </w:p>
    <w:p>
      <w:pPr>
        <w:jc w:val="left"/>
      </w:pPr>
      <w:r>
        <w:rPr>
          <w:b w:val="0"/>
          <w:sz w:val="22"/>
        </w:rPr>
        <w:t>4.1. Після завершення Робіт Виконавець повідомляє Замовника про готовність до приймання. Якщо протягом 3 (трьох) робочих днів Замовник не з'явився і не надав письмових зауважень — Роботи вважаються прийнятими (ст. 853 ЦКУ).</w:t>
      </w:r>
    </w:p>
    <w:p>
      <w:pPr>
        <w:jc w:val="left"/>
      </w:pPr>
      <w:r>
        <w:rPr>
          <w:b/>
          <w:sz w:val="26"/>
        </w:rPr>
        <w:t>5. ЯКІСТЬ РОБІТ ТА ГАРАНТІЙНІ ЗОБОВ'ЯЗАННЯ</w:t>
      </w:r>
    </w:p>
    <w:p>
      <w:pPr>
        <w:jc w:val="left"/>
      </w:pPr>
      <w:r>
        <w:rPr>
          <w:b w:val="0"/>
          <w:sz w:val="22"/>
        </w:rPr>
        <w:t>5.1. Гарантійний строк на виконані Роботи — з дати підписання Акта приймання-передачі, за умови дотримання технології та правил експлуатації.</w:t>
      </w:r>
    </w:p>
    <w:p>
      <w:pPr>
        <w:jc w:val="left"/>
      </w:pPr>
      <w:r>
        <w:rPr>
          <w:b/>
          <w:sz w:val="26"/>
        </w:rPr>
        <w:t>6. ВІДПОВІДАЛЬНІСТЬ СТОРІН ТА ФОРС-МАЖОР</w:t>
      </w:r>
    </w:p>
    <w:p>
      <w:pPr>
        <w:jc w:val="left"/>
      </w:pPr>
      <w:r>
        <w:rPr>
          <w:b w:val="0"/>
          <w:sz w:val="22"/>
        </w:rPr>
        <w:t>6.1. У разі прострочення платежу Замовник сплачує пеню 0,3% від суми простроченого платежу за кожен день прострочення (ст. 231 ЦКУ).</w:t>
      </w:r>
    </w:p>
    <w:p>
      <w:pPr>
        <w:jc w:val="left"/>
      </w:pPr>
      <w:r>
        <w:rPr>
          <w:b w:val="0"/>
          <w:sz w:val="22"/>
        </w:rPr>
        <w:t>6.2. Сторони звільняються від відповідальності за невиконання зобов'язань внаслідок обставин непереборної сили (форс-мажор).</w:t>
      </w:r>
    </w:p>
    <w:p>
      <w:pPr>
        <w:jc w:val="left"/>
      </w:pPr>
      <w:r>
        <w:rPr>
          <w:b/>
          <w:sz w:val="26"/>
        </w:rPr>
        <w:t>7. ІНШІ УМОВИ</w:t>
      </w:r>
    </w:p>
    <w:p>
      <w:pPr>
        <w:jc w:val="left"/>
      </w:pPr>
      <w:r>
        <w:rPr>
          <w:b w:val="0"/>
          <w:sz w:val="22"/>
        </w:rPr>
        <w:t>7.1. Договір складено українською мовою у двох примірниках однакової юридичної сили. Невід'ємною частиною Договору є Додаток № 1 — Кошторис.</w:t>
      </w:r>
    </w:p>
    <w:p/>
    <w:p>
      <w:pPr>
        <w:jc w:val="left"/>
      </w:pPr>
      <w:r>
        <w:rPr>
          <w:b/>
          <w:sz w:val="26"/>
        </w:rPr>
        <w:t>8. РЕКВІЗИТИ ТА ПІДПИСИ СТОРІН</w:t>
      </w:r>
    </w:p>
    <w:p>
      <w:pPr>
        <w:jc w:val="left"/>
      </w:pPr>
      <w:r>
        <w:rPr>
          <w:b/>
          <w:sz w:val="22"/>
        </w:rPr>
        <w:t>ВИКОНАВЕЦЬ</w:t>
      </w:r>
    </w:p>
    <w:p>
      <w:pPr>
        <w:jc w:val="left"/>
      </w:pPr>
      <w:r>
        <w:rPr>
          <w:b w:val="0"/>
          <w:sz w:val="22"/>
        </w:rPr>
        <w:t>ФОП Терзі Василь Васильович</w:t>
      </w:r>
    </w:p>
    <w:p>
      <w:pPr>
        <w:jc w:val="left"/>
      </w:pPr>
      <w:r>
        <w:rPr>
          <w:b w:val="0"/>
          <w:sz w:val="22"/>
        </w:rPr>
        <w:t>ІПН/ЄДРПОУ 2818915836</w:t>
      </w:r>
    </w:p>
    <w:p>
      <w:pPr>
        <w:jc w:val="left"/>
      </w:pPr>
      <w:r>
        <w:rPr>
          <w:b w:val="0"/>
          <w:sz w:val="22"/>
        </w:rPr>
        <w:t>м. Одеса, площа 10-го Квітня, 1</w:t>
      </w:r>
    </w:p>
    <w:p>
      <w:pPr>
        <w:jc w:val="left"/>
      </w:pPr>
      <w:r>
        <w:rPr>
          <w:b w:val="0"/>
          <w:sz w:val="22"/>
        </w:rPr>
        <w:t>р/р UA363220010000026003350115216, АТ «УНІВЕРСАЛ БАНК»</w:t>
      </w:r>
    </w:p>
    <w:p>
      <w:pPr>
        <w:jc w:val="left"/>
      </w:pPr>
      <w:r>
        <w:rPr>
          <w:b w:val="0"/>
          <w:sz w:val="22"/>
        </w:rPr>
        <w:t>тел.: +380975437592</w:t>
      </w:r>
    </w:p>
    <w:p>
      <w:pPr>
        <w:jc w:val="left"/>
      </w:pPr>
      <w:r>
        <w:rPr>
          <w:b w:val="0"/>
          <w:sz w:val="22"/>
        </w:rPr>
        <w:t>________________________________ (підпис)</w:t>
      </w:r>
    </w:p>
    <w:p/>
    <w:p>
      <w:pPr>
        <w:jc w:val="left"/>
      </w:pPr>
      <w:r>
        <w:rPr>
          <w:b/>
          <w:sz w:val="22"/>
        </w:rPr>
        <w:t>ЗАМОВНИК</w:t>
      </w:r>
    </w:p>
    <w:p>
      <w:pPr>
        <w:jc w:val="left"/>
      </w:pPr>
      <w:r>
        <w:rPr>
          <w:b w:val="0"/>
          <w:sz w:val="22"/>
        </w:rPr>
        <w:t>{client_name}</w:t>
      </w:r>
    </w:p>
    <w:p>
      <w:pPr>
        <w:jc w:val="left"/>
      </w:pPr>
      <w:r>
        <w:rPr>
          <w:b w:val="0"/>
          <w:sz w:val="22"/>
        </w:rPr>
        <w:t>Паспорт: {client_passport}</w:t>
      </w:r>
    </w:p>
    <w:p>
      <w:pPr>
        <w:jc w:val="left"/>
      </w:pPr>
      <w:r>
        <w:rPr>
          <w:b w:val="0"/>
          <w:sz w:val="22"/>
        </w:rPr>
        <w:t>Адреса об'єкту: {object_address}</w:t>
      </w:r>
    </w:p>
    <w:p>
      <w:pPr>
        <w:jc w:val="left"/>
      </w:pPr>
      <w:r>
        <w:rPr>
          <w:b w:val="0"/>
          <w:sz w:val="22"/>
        </w:rPr>
        <w:t>Тел: {client_phone}</w:t>
      </w:r>
    </w:p>
    <w:p>
      <w:pPr>
        <w:jc w:val="left"/>
      </w:pPr>
      <w:r>
        <w:rPr>
          <w:b w:val="0"/>
          <w:sz w:val="22"/>
        </w:rPr>
        <w:t>E-mail: {client_email}</w:t>
      </w:r>
    </w:p>
    <w:p>
      <w:pPr>
        <w:jc w:val="left"/>
      </w:pPr>
      <w:r>
        <w:rPr>
          <w:b w:val="0"/>
          <w:sz w:val="22"/>
        </w:rPr>
        <w:t>________________________________ (підпис)</w:t>
      </w:r>
    </w:p>
    <w:sectPr w:rsidR="00FC693F" w:rsidRPr="0006063C" w:rsidSect="00034616">
      <w:pgSz w:w="12240" w:h="15840"/>
      <w:pgMar w:top="1440" w:right="85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