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9A6B5" w14:textId="2A7CF66D" w:rsidR="00DF0815" w:rsidRPr="001A74E4" w:rsidRDefault="00DF0815" w:rsidP="00DF0815">
      <w:pPr>
        <w:jc w:val="center"/>
        <w:rPr>
          <w:b/>
          <w:bCs/>
          <w:caps/>
          <w:sz w:val="28"/>
          <w:szCs w:val="28"/>
        </w:rPr>
      </w:pPr>
      <w:r w:rsidRPr="001A74E4">
        <w:rPr>
          <w:b/>
          <w:bCs/>
          <w:caps/>
          <w:sz w:val="28"/>
          <w:szCs w:val="28"/>
        </w:rPr>
        <w:t>Curriculum Vitae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431"/>
      </w:tblGrid>
      <w:tr w:rsidR="00EE02EF" w:rsidRPr="001A74E4" w14:paraId="4DEF240D" w14:textId="77777777" w:rsidTr="00EE02EF">
        <w:tc>
          <w:tcPr>
            <w:tcW w:w="4585" w:type="dxa"/>
          </w:tcPr>
          <w:p w14:paraId="4CC57C81" w14:textId="77777777" w:rsidR="00EE02EF" w:rsidRPr="001A74E4" w:rsidRDefault="00EE02EF" w:rsidP="00871AAA">
            <w:pPr>
              <w:rPr>
                <w:b/>
                <w:bCs/>
              </w:rPr>
            </w:pPr>
            <w:r w:rsidRPr="001A74E4">
              <w:rPr>
                <w:b/>
                <w:bCs/>
              </w:rPr>
              <w:t>Sara Tesfamariam</w:t>
            </w:r>
          </w:p>
          <w:p w14:paraId="013FF7A5" w14:textId="77777777" w:rsidR="00EE02EF" w:rsidRPr="001A74E4" w:rsidRDefault="00EE02EF" w:rsidP="00871AAA">
            <w:r w:rsidRPr="001A74E4">
              <w:t>Ravnkroken 19A, 1254 Oslo</w:t>
            </w:r>
          </w:p>
          <w:p w14:paraId="6C66AD4B" w14:textId="77777777" w:rsidR="00EE02EF" w:rsidRPr="001A74E4" w:rsidRDefault="00EE02EF" w:rsidP="00871AAA">
            <w:r w:rsidRPr="001A74E4">
              <w:t>Telephone: +47 944 82 203</w:t>
            </w:r>
          </w:p>
          <w:p w14:paraId="4D06EA3B" w14:textId="3AF13609" w:rsidR="00EE02EF" w:rsidRPr="001A74E4" w:rsidRDefault="00EE02EF" w:rsidP="00871AAA">
            <w:r w:rsidRPr="001A74E4">
              <w:t xml:space="preserve">E-mail: </w:t>
            </w:r>
            <w:hyperlink r:id="rId7" w:history="1">
              <w:r w:rsidR="001A74E4" w:rsidRPr="001306B0">
                <w:rPr>
                  <w:rStyle w:val="Hyperlink"/>
                </w:rPr>
                <w:t>tes2sara@gmail.com</w:t>
              </w:r>
            </w:hyperlink>
          </w:p>
          <w:p w14:paraId="1A3B3331" w14:textId="3F1D4186" w:rsidR="00DF0815" w:rsidRPr="001A74E4" w:rsidRDefault="00DF0815" w:rsidP="00871AAA">
            <w:r w:rsidRPr="001A74E4">
              <w:t xml:space="preserve">Personal website: </w:t>
            </w:r>
            <w:hyperlink r:id="rId8" w:history="1">
              <w:r w:rsidRPr="001A74E4">
                <w:rPr>
                  <w:rStyle w:val="Hyperlink"/>
                </w:rPr>
                <w:t>https://tes2sara.g</w:t>
              </w:r>
              <w:r w:rsidRPr="001A74E4">
                <w:rPr>
                  <w:rStyle w:val="Hyperlink"/>
                </w:rPr>
                <w:t>i</w:t>
              </w:r>
              <w:r w:rsidRPr="001A74E4">
                <w:rPr>
                  <w:rStyle w:val="Hyperlink"/>
                </w:rPr>
                <w:t>thub.io/sara_tesfamariam/</w:t>
              </w:r>
            </w:hyperlink>
          </w:p>
          <w:p w14:paraId="753C2594" w14:textId="0308968E" w:rsidR="00DF0815" w:rsidRPr="001A74E4" w:rsidRDefault="00DF0815" w:rsidP="00871AAA">
            <w:r w:rsidRPr="001A74E4">
              <w:t>LinkedIn:</w:t>
            </w:r>
          </w:p>
          <w:p w14:paraId="2C6C3100" w14:textId="573C9296" w:rsidR="00EE02EF" w:rsidRPr="001A74E4" w:rsidRDefault="00EE02EF" w:rsidP="00871AAA">
            <w:hyperlink r:id="rId9" w:history="1">
              <w:r w:rsidRPr="001A74E4">
                <w:rPr>
                  <w:rStyle w:val="Hyperlink"/>
                </w:rPr>
                <w:t>https://www.linkedin.com/in/sara-tesfamariam/</w:t>
              </w:r>
            </w:hyperlink>
          </w:p>
          <w:p w14:paraId="7C563FB9" w14:textId="36754C8F" w:rsidR="00EE02EF" w:rsidRPr="001A74E4" w:rsidRDefault="00EE02EF" w:rsidP="00871AAA">
            <w:r w:rsidRPr="001A74E4">
              <w:t xml:space="preserve"> </w:t>
            </w:r>
          </w:p>
        </w:tc>
        <w:tc>
          <w:tcPr>
            <w:tcW w:w="4431" w:type="dxa"/>
          </w:tcPr>
          <w:p w14:paraId="13D783FC" w14:textId="6DAE0BF4" w:rsidR="00EE02EF" w:rsidRPr="001A74E4" w:rsidRDefault="00EE02EF" w:rsidP="00EE02EF">
            <w:pPr>
              <w:jc w:val="center"/>
            </w:pPr>
            <w:r w:rsidRPr="001A74E4">
              <w:rPr>
                <w:noProof/>
              </w:rPr>
              <w:drawing>
                <wp:inline distT="0" distB="0" distL="0" distR="0" wp14:anchorId="490D92FD" wp14:editId="73DB745B">
                  <wp:extent cx="1204595" cy="1339255"/>
                  <wp:effectExtent l="0" t="0" r="0" b="0"/>
                  <wp:docPr id="889173636" name="Picture 3" descr="A person wearing glasses and a green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3636" name="Picture 3" descr="A person wearing glasses and a green jacke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6754" cy="1363891"/>
                          </a:xfrm>
                          <a:prstGeom prst="rect">
                            <a:avLst/>
                          </a:prstGeom>
                        </pic:spPr>
                      </pic:pic>
                    </a:graphicData>
                  </a:graphic>
                </wp:inline>
              </w:drawing>
            </w:r>
          </w:p>
        </w:tc>
      </w:tr>
    </w:tbl>
    <w:p w14:paraId="1AC84624" w14:textId="77777777" w:rsidR="00EE02EF" w:rsidRPr="001A74E4" w:rsidRDefault="00EE02EF" w:rsidP="00871AAA"/>
    <w:tbl>
      <w:tblPr>
        <w:tblStyle w:val="TableGrid"/>
        <w:tblW w:w="90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2707"/>
        <w:gridCol w:w="4424"/>
        <w:gridCol w:w="74"/>
      </w:tblGrid>
      <w:tr w:rsidR="003D68F4" w:rsidRPr="001A74E4" w14:paraId="7B9E7683" w14:textId="77777777" w:rsidTr="003D68F4">
        <w:trPr>
          <w:gridAfter w:val="1"/>
          <w:wAfter w:w="74" w:type="dxa"/>
        </w:trPr>
        <w:tc>
          <w:tcPr>
            <w:tcW w:w="9016" w:type="dxa"/>
            <w:gridSpan w:val="3"/>
            <w:tcBorders>
              <w:bottom w:val="single" w:sz="4" w:space="0" w:color="auto"/>
            </w:tcBorders>
          </w:tcPr>
          <w:p w14:paraId="60E63C26" w14:textId="18661925" w:rsidR="003D68F4" w:rsidRPr="001A74E4" w:rsidRDefault="003D68F4" w:rsidP="00EF60F4">
            <w:pPr>
              <w:jc w:val="both"/>
              <w:rPr>
                <w:b/>
                <w:bCs/>
              </w:rPr>
            </w:pPr>
            <w:r w:rsidRPr="001A74E4">
              <w:rPr>
                <w:b/>
                <w:bCs/>
              </w:rPr>
              <w:t>EDUCATION</w:t>
            </w:r>
          </w:p>
        </w:tc>
      </w:tr>
      <w:tr w:rsidR="00EE02EF" w:rsidRPr="001A74E4" w14:paraId="7E15150C" w14:textId="77777777" w:rsidTr="003D68F4">
        <w:tblPrEx>
          <w:tblBorders>
            <w:bottom w:val="none" w:sz="0" w:space="0" w:color="auto"/>
          </w:tblBorders>
        </w:tblPrEx>
        <w:trPr>
          <w:gridAfter w:val="2"/>
          <w:wAfter w:w="4498" w:type="dxa"/>
        </w:trPr>
        <w:tc>
          <w:tcPr>
            <w:tcW w:w="4592" w:type="dxa"/>
            <w:gridSpan w:val="2"/>
          </w:tcPr>
          <w:p w14:paraId="26DCC242" w14:textId="78F16E1B" w:rsidR="003D68F4" w:rsidRPr="001A74E4" w:rsidRDefault="003D68F4" w:rsidP="00EF60F4">
            <w:pPr>
              <w:jc w:val="both"/>
              <w:rPr>
                <w:color w:val="000000" w:themeColor="text1"/>
                <w14:textOutline w14:w="0" w14:cap="flat" w14:cmpd="sng" w14:algn="ctr">
                  <w14:noFill/>
                  <w14:prstDash w14:val="solid"/>
                  <w14:round/>
                </w14:textOutline>
              </w:rPr>
            </w:pPr>
          </w:p>
        </w:tc>
      </w:tr>
      <w:tr w:rsidR="00EE02EF" w:rsidRPr="001A74E4" w14:paraId="4EDBFA59" w14:textId="77777777" w:rsidTr="003D68F4">
        <w:tblPrEx>
          <w:tblBorders>
            <w:top w:val="single" w:sz="4" w:space="0" w:color="auto"/>
            <w:left w:val="single" w:sz="4" w:space="0" w:color="auto"/>
            <w:right w:val="single" w:sz="4" w:space="0" w:color="auto"/>
            <w:insideH w:val="single" w:sz="4" w:space="0" w:color="auto"/>
            <w:insideV w:val="single" w:sz="4" w:space="0" w:color="auto"/>
          </w:tblBorders>
        </w:tblPrEx>
        <w:tc>
          <w:tcPr>
            <w:tcW w:w="1885" w:type="dxa"/>
            <w:tcBorders>
              <w:top w:val="nil"/>
              <w:left w:val="nil"/>
              <w:bottom w:val="nil"/>
              <w:right w:val="nil"/>
            </w:tcBorders>
          </w:tcPr>
          <w:p w14:paraId="295CD4E0" w14:textId="77777777" w:rsidR="00EE02EF" w:rsidRPr="001A74E4" w:rsidRDefault="00EE02EF" w:rsidP="00EF60F4">
            <w:pPr>
              <w:jc w:val="both"/>
              <w:rPr>
                <w:color w:val="000000" w:themeColor="text1"/>
                <w14:textOutline w14:w="0" w14:cap="flat" w14:cmpd="sng" w14:algn="ctr">
                  <w14:noFill/>
                  <w14:prstDash w14:val="solid"/>
                  <w14:round/>
                </w14:textOutline>
              </w:rPr>
            </w:pPr>
            <w:r w:rsidRPr="001A74E4">
              <w:rPr>
                <w:color w:val="000000" w:themeColor="text1"/>
                <w14:textOutline w14:w="0" w14:cap="flat" w14:cmpd="sng" w14:algn="ctr">
                  <w14:noFill/>
                  <w14:prstDash w14:val="solid"/>
                  <w14:round/>
                </w14:textOutline>
              </w:rPr>
              <w:t>08.2021 - 08.2024</w:t>
            </w:r>
          </w:p>
        </w:tc>
        <w:tc>
          <w:tcPr>
            <w:tcW w:w="7205" w:type="dxa"/>
            <w:gridSpan w:val="3"/>
            <w:tcBorders>
              <w:top w:val="nil"/>
              <w:left w:val="nil"/>
              <w:bottom w:val="nil"/>
              <w:right w:val="nil"/>
            </w:tcBorders>
          </w:tcPr>
          <w:p w14:paraId="0A4664AB" w14:textId="0ED0FA18" w:rsidR="00EE02EF" w:rsidRPr="001A74E4" w:rsidRDefault="00780A7D" w:rsidP="00EF60F4">
            <w:pPr>
              <w:jc w:val="both"/>
              <w:rPr>
                <w:rFonts w:cstheme="minorHAnsi"/>
                <w:b/>
                <w:color w:val="000000" w:themeColor="text1"/>
                <w14:textOutline w14:w="0" w14:cap="flat" w14:cmpd="sng" w14:algn="ctr">
                  <w14:noFill/>
                  <w14:prstDash w14:val="solid"/>
                  <w14:round/>
                </w14:textOutline>
              </w:rPr>
            </w:pPr>
            <w:r w:rsidRPr="001A74E4">
              <w:rPr>
                <w:rFonts w:cstheme="minorHAnsi"/>
                <w:b/>
                <w:color w:val="000000" w:themeColor="text1"/>
                <w14:textOutline w14:w="0" w14:cap="flat" w14:cmpd="sng" w14:algn="ctr">
                  <w14:noFill/>
                  <w14:prstDash w14:val="solid"/>
                  <w14:round/>
                </w14:textOutline>
              </w:rPr>
              <w:t>Bachelor’s degree in applied data science</w:t>
            </w:r>
            <w:r w:rsidR="00EE02EF" w:rsidRPr="001A74E4">
              <w:rPr>
                <w:rFonts w:cstheme="minorHAnsi"/>
                <w:b/>
                <w:color w:val="000000" w:themeColor="text1"/>
                <w14:textOutline w14:w="0" w14:cap="flat" w14:cmpd="sng" w14:algn="ctr">
                  <w14:noFill/>
                  <w14:prstDash w14:val="solid"/>
                  <w14:round/>
                </w14:textOutline>
              </w:rPr>
              <w:t>, Noroff University College</w:t>
            </w:r>
          </w:p>
          <w:p w14:paraId="0FBADDFE" w14:textId="77777777" w:rsidR="00EE02EF" w:rsidRPr="001A74E4" w:rsidRDefault="00EE02EF" w:rsidP="00EF60F4">
            <w:pPr>
              <w:pStyle w:val="Text"/>
              <w:ind w:left="0"/>
              <w:jc w:val="both"/>
              <w:rPr>
                <w:color w:val="000000" w:themeColor="text1"/>
                <w:szCs w:val="22"/>
                <w14:textOutline w14:w="0" w14:cap="flat" w14:cmpd="sng" w14:algn="ctr">
                  <w14:noFill/>
                  <w14:prstDash w14:val="solid"/>
                  <w14:round/>
                </w14:textOutline>
              </w:rPr>
            </w:pPr>
            <w:r w:rsidRPr="001A74E4">
              <w:rPr>
                <w:color w:val="000000" w:themeColor="text1"/>
                <w:szCs w:val="22"/>
                <w14:textOutline w14:w="0" w14:cap="flat" w14:cmpd="sng" w14:algn="ctr">
                  <w14:noFill/>
                  <w14:prstDash w14:val="solid"/>
                  <w14:round/>
                </w14:textOutline>
              </w:rPr>
              <w:t>Main modules: Statistical Analysis Tools and Techniques, Algorithms and Data Structures, Professional Software Development, Object Oriented Programming, Big Data Analytics, Machine Learning and Data Visualization.</w:t>
            </w:r>
          </w:p>
          <w:p w14:paraId="4990B0D0" w14:textId="77777777" w:rsidR="003D68F4" w:rsidRPr="001A74E4" w:rsidRDefault="003D68F4" w:rsidP="00EF60F4">
            <w:pPr>
              <w:pStyle w:val="Text"/>
              <w:ind w:left="0"/>
              <w:jc w:val="both"/>
              <w:rPr>
                <w:bCs/>
                <w:color w:val="000000" w:themeColor="text1"/>
                <w:szCs w:val="22"/>
                <w14:textOutline w14:w="0" w14:cap="flat" w14:cmpd="sng" w14:algn="ctr">
                  <w14:noFill/>
                  <w14:prstDash w14:val="solid"/>
                  <w14:round/>
                </w14:textOutline>
              </w:rPr>
            </w:pPr>
          </w:p>
        </w:tc>
      </w:tr>
      <w:tr w:rsidR="00EE02EF" w:rsidRPr="001A74E4" w14:paraId="3F7B9F24" w14:textId="77777777" w:rsidTr="003D68F4">
        <w:tblPrEx>
          <w:tblBorders>
            <w:top w:val="single" w:sz="4" w:space="0" w:color="auto"/>
            <w:left w:val="single" w:sz="4" w:space="0" w:color="auto"/>
            <w:right w:val="single" w:sz="4" w:space="0" w:color="auto"/>
            <w:insideH w:val="single" w:sz="4" w:space="0" w:color="auto"/>
            <w:insideV w:val="single" w:sz="4" w:space="0" w:color="auto"/>
          </w:tblBorders>
        </w:tblPrEx>
        <w:tc>
          <w:tcPr>
            <w:tcW w:w="1885" w:type="dxa"/>
            <w:tcBorders>
              <w:top w:val="nil"/>
              <w:left w:val="nil"/>
              <w:bottom w:val="nil"/>
              <w:right w:val="nil"/>
            </w:tcBorders>
          </w:tcPr>
          <w:p w14:paraId="681FF98D" w14:textId="77777777" w:rsidR="00EE02EF" w:rsidRPr="001A74E4" w:rsidRDefault="00EE02EF" w:rsidP="00EF60F4">
            <w:pPr>
              <w:jc w:val="both"/>
              <w:rPr>
                <w:color w:val="000000" w:themeColor="text1"/>
                <w14:textOutline w14:w="0" w14:cap="flat" w14:cmpd="sng" w14:algn="ctr">
                  <w14:noFill/>
                  <w14:prstDash w14:val="solid"/>
                  <w14:round/>
                </w14:textOutline>
              </w:rPr>
            </w:pPr>
            <w:r w:rsidRPr="001A74E4">
              <w:rPr>
                <w:color w:val="000000" w:themeColor="text1"/>
                <w14:textOutline w14:w="0" w14:cap="flat" w14:cmpd="sng" w14:algn="ctr">
                  <w14:noFill/>
                  <w14:prstDash w14:val="solid"/>
                  <w14:round/>
                </w14:textOutline>
              </w:rPr>
              <w:t>09.2005 – 06.2008</w:t>
            </w:r>
          </w:p>
        </w:tc>
        <w:tc>
          <w:tcPr>
            <w:tcW w:w="7205" w:type="dxa"/>
            <w:gridSpan w:val="3"/>
            <w:tcBorders>
              <w:top w:val="nil"/>
              <w:left w:val="nil"/>
              <w:bottom w:val="nil"/>
              <w:right w:val="nil"/>
            </w:tcBorders>
          </w:tcPr>
          <w:p w14:paraId="2DB59288" w14:textId="06A79D40" w:rsidR="00EE02EF" w:rsidRPr="001A74E4" w:rsidRDefault="00780A7D" w:rsidP="00EF60F4">
            <w:pPr>
              <w:jc w:val="both"/>
              <w:rPr>
                <w:b/>
                <w:color w:val="000000" w:themeColor="text1"/>
                <w14:textOutline w14:w="0" w14:cap="flat" w14:cmpd="sng" w14:algn="ctr">
                  <w14:noFill/>
                  <w14:prstDash w14:val="solid"/>
                  <w14:round/>
                </w14:textOutline>
              </w:rPr>
            </w:pPr>
            <w:r w:rsidRPr="001A74E4">
              <w:rPr>
                <w:b/>
                <w:color w:val="000000" w:themeColor="text1"/>
                <w14:textOutline w14:w="0" w14:cap="flat" w14:cmpd="sng" w14:algn="ctr">
                  <w14:noFill/>
                  <w14:prstDash w14:val="solid"/>
                  <w14:round/>
                </w14:textOutline>
              </w:rPr>
              <w:t>Bachelor’s degree in accounting and finance</w:t>
            </w:r>
            <w:r w:rsidR="00CB7FCC" w:rsidRPr="001A74E4">
              <w:rPr>
                <w:b/>
                <w:color w:val="000000" w:themeColor="text1"/>
                <w14:textOutline w14:w="0" w14:cap="flat" w14:cmpd="sng" w14:algn="ctr">
                  <w14:noFill/>
                  <w14:prstDash w14:val="solid"/>
                  <w14:round/>
                </w14:textOutline>
              </w:rPr>
              <w:t xml:space="preserve">, London Metropolitan University </w:t>
            </w:r>
          </w:p>
          <w:p w14:paraId="3B1EA8E0" w14:textId="77777777" w:rsidR="00EE02EF" w:rsidRPr="001A74E4" w:rsidRDefault="00EE02EF" w:rsidP="00EF60F4">
            <w:pPr>
              <w:jc w:val="both"/>
            </w:pPr>
            <w:r w:rsidRPr="001A74E4">
              <w:t>Main modules: Income and Corporate Taxation, Finance, Advanced Financial Reporting, Strategic Management Accounting and Project Management.</w:t>
            </w:r>
          </w:p>
          <w:p w14:paraId="29C32BFF" w14:textId="77777777" w:rsidR="003D68F4" w:rsidRPr="001A74E4" w:rsidRDefault="003D68F4" w:rsidP="00EF60F4">
            <w:pPr>
              <w:jc w:val="both"/>
              <w:rPr>
                <w:color w:val="000000" w:themeColor="text1"/>
                <w14:textOutline w14:w="0" w14:cap="flat" w14:cmpd="sng" w14:algn="ctr">
                  <w14:noFill/>
                  <w14:prstDash w14:val="solid"/>
                  <w14:round/>
                </w14:textOutline>
              </w:rPr>
            </w:pPr>
          </w:p>
        </w:tc>
      </w:tr>
      <w:tr w:rsidR="00EE02EF" w:rsidRPr="001A74E4" w14:paraId="2F3140DC" w14:textId="77777777" w:rsidTr="003D68F4">
        <w:tblPrEx>
          <w:tblBorders>
            <w:top w:val="single" w:sz="4" w:space="0" w:color="auto"/>
            <w:left w:val="single" w:sz="4" w:space="0" w:color="auto"/>
            <w:right w:val="single" w:sz="4" w:space="0" w:color="auto"/>
            <w:insideH w:val="single" w:sz="4" w:space="0" w:color="auto"/>
            <w:insideV w:val="single" w:sz="4" w:space="0" w:color="auto"/>
          </w:tblBorders>
        </w:tblPrEx>
        <w:tc>
          <w:tcPr>
            <w:tcW w:w="1885" w:type="dxa"/>
            <w:tcBorders>
              <w:top w:val="nil"/>
              <w:left w:val="nil"/>
              <w:bottom w:val="nil"/>
              <w:right w:val="nil"/>
            </w:tcBorders>
          </w:tcPr>
          <w:p w14:paraId="04950930" w14:textId="77777777" w:rsidR="00EE02EF" w:rsidRPr="001A74E4" w:rsidRDefault="00EE02EF" w:rsidP="00EF60F4">
            <w:pPr>
              <w:jc w:val="both"/>
              <w:rPr>
                <w:color w:val="000000" w:themeColor="text1"/>
                <w14:textOutline w14:w="0" w14:cap="flat" w14:cmpd="sng" w14:algn="ctr">
                  <w14:noFill/>
                  <w14:prstDash w14:val="solid"/>
                  <w14:round/>
                </w14:textOutline>
              </w:rPr>
            </w:pPr>
            <w:r w:rsidRPr="001A74E4">
              <w:rPr>
                <w:color w:val="000000" w:themeColor="text1"/>
                <w14:textOutline w14:w="0" w14:cap="flat" w14:cmpd="sng" w14:algn="ctr">
                  <w14:noFill/>
                  <w14:prstDash w14:val="solid"/>
                  <w14:round/>
                </w14:textOutline>
              </w:rPr>
              <w:t>09.2002 – 06.2005</w:t>
            </w:r>
          </w:p>
        </w:tc>
        <w:tc>
          <w:tcPr>
            <w:tcW w:w="7205" w:type="dxa"/>
            <w:gridSpan w:val="3"/>
            <w:tcBorders>
              <w:top w:val="nil"/>
              <w:left w:val="nil"/>
              <w:bottom w:val="nil"/>
              <w:right w:val="nil"/>
            </w:tcBorders>
          </w:tcPr>
          <w:p w14:paraId="648E397F" w14:textId="764F5873" w:rsidR="00EE02EF" w:rsidRPr="001A74E4" w:rsidRDefault="00EE02EF" w:rsidP="00EF60F4">
            <w:pPr>
              <w:jc w:val="both"/>
              <w:rPr>
                <w:b/>
                <w:color w:val="000000" w:themeColor="text1"/>
                <w14:textOutline w14:w="0" w14:cap="flat" w14:cmpd="sng" w14:algn="ctr">
                  <w14:noFill/>
                  <w14:prstDash w14:val="solid"/>
                  <w14:round/>
                </w14:textOutline>
              </w:rPr>
            </w:pPr>
            <w:r w:rsidRPr="001A74E4">
              <w:rPr>
                <w:b/>
                <w:color w:val="000000" w:themeColor="text1"/>
                <w14:textOutline w14:w="0" w14:cap="flat" w14:cmpd="sng" w14:algn="ctr">
                  <w14:noFill/>
                  <w14:prstDash w14:val="solid"/>
                  <w14:round/>
                </w14:textOutline>
              </w:rPr>
              <w:t>Association of Accounting Technicians (AAT) level 3</w:t>
            </w:r>
            <w:r w:rsidR="00CB7FCC" w:rsidRPr="001A74E4">
              <w:rPr>
                <w:b/>
                <w:color w:val="000000" w:themeColor="text1"/>
                <w14:textOutline w14:w="0" w14:cap="flat" w14:cmpd="sng" w14:algn="ctr">
                  <w14:noFill/>
                  <w14:prstDash w14:val="solid"/>
                  <w14:round/>
                </w14:textOutline>
              </w:rPr>
              <w:t>, City &amp; Islington College</w:t>
            </w:r>
          </w:p>
          <w:p w14:paraId="3F40ACC8" w14:textId="3B86847F" w:rsidR="00EE02EF" w:rsidRPr="001A74E4" w:rsidRDefault="002A62BE" w:rsidP="00EF60F4">
            <w:pPr>
              <w:jc w:val="both"/>
              <w:rPr>
                <w:bCs/>
                <w:color w:val="000000" w:themeColor="text1"/>
                <w14:textOutline w14:w="0" w14:cap="flat" w14:cmpd="sng" w14:algn="ctr">
                  <w14:noFill/>
                  <w14:prstDash w14:val="solid"/>
                  <w14:round/>
                </w14:textOutline>
              </w:rPr>
            </w:pPr>
            <w:r w:rsidRPr="001A74E4">
              <w:rPr>
                <w:bCs/>
                <w:color w:val="000000" w:themeColor="text1"/>
                <w14:textOutline w14:w="0" w14:cap="flat" w14:cmpd="sng" w14:algn="ctr">
                  <w14:noFill/>
                  <w14:prstDash w14:val="solid"/>
                  <w14:round/>
                </w14:textOutline>
              </w:rPr>
              <w:t>Practical</w:t>
            </w:r>
            <w:r w:rsidR="00EF60F4" w:rsidRPr="001A74E4">
              <w:rPr>
                <w:bCs/>
                <w:color w:val="000000" w:themeColor="text1"/>
                <w14:textOutline w14:w="0" w14:cap="flat" w14:cmpd="sng" w14:algn="ctr">
                  <w14:noFill/>
                  <w14:prstDash w14:val="solid"/>
                  <w14:round/>
                </w14:textOutline>
              </w:rPr>
              <w:t xml:space="preserve"> main</w:t>
            </w:r>
            <w:r w:rsidRPr="001A74E4">
              <w:rPr>
                <w:bCs/>
                <w:color w:val="000000" w:themeColor="text1"/>
                <w14:textOutline w14:w="0" w14:cap="flat" w14:cmpd="sng" w14:algn="ctr">
                  <w14:noFill/>
                  <w14:prstDash w14:val="solid"/>
                  <w14:round/>
                </w14:textOutline>
              </w:rPr>
              <w:t xml:space="preserve"> modules:</w:t>
            </w:r>
            <w:r w:rsidR="00EF60F4" w:rsidRPr="001A74E4">
              <w:rPr>
                <w:bCs/>
                <w:color w:val="000000" w:themeColor="text1"/>
                <w14:textOutline w14:w="0" w14:cap="flat" w14:cmpd="sng" w14:algn="ctr">
                  <w14:noFill/>
                  <w14:prstDash w14:val="solid"/>
                  <w14:round/>
                </w14:textOutline>
              </w:rPr>
              <w:t xml:space="preserve"> Reconciliation, forecasting, variance analysis, ratio analysis and generating financial statements (Income Statement, Balance Sheet and Cash Flow).</w:t>
            </w:r>
            <w:r w:rsidRPr="001A74E4">
              <w:rPr>
                <w:bCs/>
                <w:color w:val="000000" w:themeColor="text1"/>
                <w14:textOutline w14:w="0" w14:cap="flat" w14:cmpd="sng" w14:algn="ctr">
                  <w14:noFill/>
                  <w14:prstDash w14:val="solid"/>
                  <w14:round/>
                </w14:textOutline>
              </w:rPr>
              <w:t xml:space="preserve"> </w:t>
            </w:r>
          </w:p>
        </w:tc>
      </w:tr>
    </w:tbl>
    <w:p w14:paraId="464E4361" w14:textId="77777777" w:rsidR="00EE02EF" w:rsidRPr="001A74E4" w:rsidRDefault="00EE02EF" w:rsidP="00871AAA"/>
    <w:tbl>
      <w:tblPr>
        <w:tblStyle w:val="TableGrid"/>
        <w:tblW w:w="0" w:type="auto"/>
        <w:tblLook w:val="04A0" w:firstRow="1" w:lastRow="0" w:firstColumn="1" w:lastColumn="0" w:noHBand="0" w:noVBand="1"/>
      </w:tblPr>
      <w:tblGrid>
        <w:gridCol w:w="9026"/>
      </w:tblGrid>
      <w:tr w:rsidR="001C7AA2" w:rsidRPr="001A74E4" w14:paraId="353A4ED7" w14:textId="77777777" w:rsidTr="00AC3CF5">
        <w:tc>
          <w:tcPr>
            <w:tcW w:w="9576" w:type="dxa"/>
            <w:tcBorders>
              <w:top w:val="nil"/>
              <w:left w:val="nil"/>
              <w:bottom w:val="single" w:sz="4" w:space="0" w:color="auto"/>
              <w:right w:val="nil"/>
            </w:tcBorders>
          </w:tcPr>
          <w:p w14:paraId="28D2ACC2" w14:textId="4B6A4136" w:rsidR="001C7AA2" w:rsidRPr="001A74E4" w:rsidRDefault="001C7AA2">
            <w:pPr>
              <w:rPr>
                <w:rFonts w:cstheme="minorHAnsi"/>
                <w:b/>
                <w:bCs/>
              </w:rPr>
            </w:pPr>
            <w:r w:rsidRPr="001A74E4">
              <w:rPr>
                <w:rFonts w:cstheme="minorHAnsi"/>
                <w:b/>
                <w:bCs/>
              </w:rPr>
              <w:t>KEY SKILLS</w:t>
            </w:r>
          </w:p>
        </w:tc>
      </w:tr>
      <w:tr w:rsidR="001C7AA2" w:rsidRPr="001A74E4" w14:paraId="339E9EA6" w14:textId="77777777" w:rsidTr="00AC3CF5">
        <w:tc>
          <w:tcPr>
            <w:tcW w:w="9576" w:type="dxa"/>
            <w:tcBorders>
              <w:top w:val="single" w:sz="4" w:space="0" w:color="auto"/>
              <w:left w:val="nil"/>
              <w:bottom w:val="nil"/>
              <w:right w:val="nil"/>
            </w:tcBorders>
          </w:tcPr>
          <w:p w14:paraId="40FBCADA" w14:textId="77777777" w:rsidR="00AC3CF5" w:rsidRPr="001A74E4" w:rsidRDefault="00AC3CF5" w:rsidP="001C7AA2">
            <w:pPr>
              <w:pStyle w:val="ListParagraph"/>
              <w:rPr>
                <w:b/>
                <w:bCs/>
              </w:rPr>
            </w:pPr>
          </w:p>
          <w:p w14:paraId="18EF6912" w14:textId="69B3DBF7" w:rsidR="00F95369" w:rsidRPr="001A74E4" w:rsidRDefault="00AC3CF5" w:rsidP="00F95369">
            <w:pPr>
              <w:pStyle w:val="ListParagraph"/>
              <w:rPr>
                <w:b/>
                <w:bCs/>
              </w:rPr>
            </w:pPr>
            <w:r w:rsidRPr="001A74E4">
              <w:rPr>
                <w:b/>
                <w:bCs/>
              </w:rPr>
              <w:t xml:space="preserve"> Python,</w:t>
            </w:r>
            <w:r w:rsidR="00F95369" w:rsidRPr="001A74E4">
              <w:rPr>
                <w:b/>
                <w:bCs/>
              </w:rPr>
              <w:t xml:space="preserve"> SQL, Pandas,</w:t>
            </w:r>
            <w:r w:rsidRPr="001A74E4">
              <w:rPr>
                <w:b/>
                <w:bCs/>
              </w:rPr>
              <w:t xml:space="preserve"> Spark, HADOOP, MongoDB, Neo4j, Sage Line 50</w:t>
            </w:r>
          </w:p>
        </w:tc>
      </w:tr>
    </w:tbl>
    <w:p w14:paraId="4C1A5243" w14:textId="77777777" w:rsidR="001C7AA2" w:rsidRPr="001A74E4" w:rsidRDefault="001C7AA2" w:rsidP="00871AAA">
      <w:pPr>
        <w:rPr>
          <w:b/>
          <w:bCs/>
        </w:rPr>
      </w:pPr>
    </w:p>
    <w:tbl>
      <w:tblPr>
        <w:tblStyle w:val="TableGrid"/>
        <w:tblW w:w="9090" w:type="dxa"/>
        <w:tblInd w:w="-5" w:type="dxa"/>
        <w:tblLook w:val="04A0" w:firstRow="1" w:lastRow="0" w:firstColumn="1" w:lastColumn="0" w:noHBand="0" w:noVBand="1"/>
      </w:tblPr>
      <w:tblGrid>
        <w:gridCol w:w="1980"/>
        <w:gridCol w:w="7036"/>
        <w:gridCol w:w="74"/>
      </w:tblGrid>
      <w:tr w:rsidR="00C64C7B" w:rsidRPr="001A74E4" w14:paraId="45AEFD12" w14:textId="77777777" w:rsidTr="00C64C7B">
        <w:trPr>
          <w:gridAfter w:val="1"/>
          <w:wAfter w:w="69" w:type="dxa"/>
        </w:trPr>
        <w:tc>
          <w:tcPr>
            <w:tcW w:w="9016" w:type="dxa"/>
            <w:gridSpan w:val="2"/>
            <w:tcBorders>
              <w:top w:val="nil"/>
              <w:left w:val="nil"/>
              <w:bottom w:val="single" w:sz="4" w:space="0" w:color="auto"/>
              <w:right w:val="nil"/>
            </w:tcBorders>
          </w:tcPr>
          <w:p w14:paraId="374AA52A" w14:textId="39205BCD" w:rsidR="00C64C7B" w:rsidRPr="001A74E4" w:rsidRDefault="00C64C7B" w:rsidP="00871AAA">
            <w:pPr>
              <w:rPr>
                <w:b/>
                <w:bCs/>
              </w:rPr>
            </w:pPr>
            <w:r w:rsidRPr="001A74E4">
              <w:rPr>
                <w:b/>
                <w:bCs/>
              </w:rPr>
              <w:t xml:space="preserve">RELEVANT EXPERIENCE </w:t>
            </w:r>
          </w:p>
        </w:tc>
      </w:tr>
      <w:tr w:rsidR="00780A7D" w:rsidRPr="001A74E4" w14:paraId="554C8934" w14:textId="77777777" w:rsidTr="00C64C7B">
        <w:tc>
          <w:tcPr>
            <w:tcW w:w="1980" w:type="dxa"/>
            <w:tcBorders>
              <w:top w:val="nil"/>
              <w:left w:val="nil"/>
              <w:bottom w:val="nil"/>
              <w:right w:val="nil"/>
            </w:tcBorders>
          </w:tcPr>
          <w:p w14:paraId="0E332DD0" w14:textId="77777777" w:rsidR="00780A7D" w:rsidRPr="001A74E4" w:rsidRDefault="00780A7D"/>
        </w:tc>
        <w:tc>
          <w:tcPr>
            <w:tcW w:w="7110" w:type="dxa"/>
            <w:gridSpan w:val="2"/>
            <w:tcBorders>
              <w:top w:val="nil"/>
              <w:left w:val="nil"/>
              <w:bottom w:val="nil"/>
              <w:right w:val="nil"/>
            </w:tcBorders>
          </w:tcPr>
          <w:p w14:paraId="5C712CE0" w14:textId="77777777" w:rsidR="00780A7D" w:rsidRPr="001A74E4" w:rsidRDefault="00780A7D"/>
        </w:tc>
      </w:tr>
      <w:tr w:rsidR="00780A7D" w:rsidRPr="001A74E4" w14:paraId="5E63516E" w14:textId="77777777" w:rsidTr="00C64C7B">
        <w:tc>
          <w:tcPr>
            <w:tcW w:w="1980" w:type="dxa"/>
            <w:tcBorders>
              <w:top w:val="nil"/>
              <w:left w:val="nil"/>
              <w:bottom w:val="nil"/>
              <w:right w:val="nil"/>
            </w:tcBorders>
          </w:tcPr>
          <w:p w14:paraId="44AAFCDB" w14:textId="77777777" w:rsidR="00780A7D" w:rsidRPr="001A74E4" w:rsidRDefault="00780A7D">
            <w:r w:rsidRPr="001A74E4">
              <w:t>08.2023 – 05.2024</w:t>
            </w:r>
          </w:p>
          <w:p w14:paraId="48982F67" w14:textId="65E4B736" w:rsidR="00780A7D" w:rsidRPr="001A74E4" w:rsidRDefault="00780A7D"/>
        </w:tc>
        <w:tc>
          <w:tcPr>
            <w:tcW w:w="7110" w:type="dxa"/>
            <w:gridSpan w:val="2"/>
            <w:tcBorders>
              <w:top w:val="nil"/>
              <w:left w:val="nil"/>
              <w:bottom w:val="nil"/>
              <w:right w:val="nil"/>
            </w:tcBorders>
          </w:tcPr>
          <w:p w14:paraId="5C0D6666" w14:textId="4CE5EAF9" w:rsidR="00780A7D" w:rsidRPr="001A74E4" w:rsidRDefault="00780A7D" w:rsidP="00EF60F4">
            <w:pPr>
              <w:jc w:val="both"/>
              <w:rPr>
                <w:b/>
                <w:bCs/>
              </w:rPr>
            </w:pPr>
            <w:r w:rsidRPr="001A74E4">
              <w:rPr>
                <w:b/>
                <w:bCs/>
              </w:rPr>
              <w:t>Bachelor’s Thesis, Noroff University College &amp; Cleveland Clinic</w:t>
            </w:r>
          </w:p>
          <w:p w14:paraId="405949F7" w14:textId="54407698" w:rsidR="00780A7D" w:rsidRPr="001A74E4" w:rsidRDefault="00780A7D" w:rsidP="00EF60F4">
            <w:pPr>
              <w:jc w:val="both"/>
            </w:pPr>
            <w:r w:rsidRPr="001A74E4">
              <w:t>Thesis title: “Characterisation of cancer cell lines and patient tissue samples using machine learning.”</w:t>
            </w:r>
          </w:p>
          <w:p w14:paraId="0E31EAA4" w14:textId="77777777" w:rsidR="00780A7D" w:rsidRPr="001A74E4" w:rsidRDefault="00780A7D" w:rsidP="00EF60F4">
            <w:pPr>
              <w:jc w:val="both"/>
            </w:pPr>
          </w:p>
          <w:p w14:paraId="1E79AFD3" w14:textId="1B6EE409" w:rsidR="00780A7D" w:rsidRPr="001A74E4" w:rsidRDefault="00780A7D" w:rsidP="00EF60F4">
            <w:pPr>
              <w:jc w:val="both"/>
            </w:pPr>
            <w:r w:rsidRPr="001A74E4">
              <w:t>Conducted statistical and proportional analysis, utilised an autoencoder artificial neural network for pattern discovery and developed an interactive dashboard with Plotly Dash.  Grade: B</w:t>
            </w:r>
          </w:p>
          <w:p w14:paraId="115F63FA" w14:textId="05C50896" w:rsidR="00780A7D" w:rsidRPr="001A74E4" w:rsidRDefault="00780A7D" w:rsidP="00EF60F4">
            <w:pPr>
              <w:jc w:val="both"/>
            </w:pPr>
          </w:p>
        </w:tc>
      </w:tr>
      <w:tr w:rsidR="00780A7D" w:rsidRPr="001A74E4" w14:paraId="64BBFA99" w14:textId="77777777" w:rsidTr="00C64C7B">
        <w:tc>
          <w:tcPr>
            <w:tcW w:w="1980" w:type="dxa"/>
            <w:tcBorders>
              <w:top w:val="nil"/>
              <w:left w:val="nil"/>
              <w:bottom w:val="nil"/>
              <w:right w:val="nil"/>
            </w:tcBorders>
          </w:tcPr>
          <w:p w14:paraId="244B3595" w14:textId="77777777" w:rsidR="00780A7D" w:rsidRPr="001A74E4" w:rsidRDefault="00780A7D">
            <w:pPr>
              <w:rPr>
                <w:lang w:val="nb-NO"/>
              </w:rPr>
            </w:pPr>
            <w:r w:rsidRPr="001A74E4">
              <w:rPr>
                <w:lang w:val="nb-NO"/>
              </w:rPr>
              <w:t>10.2012 – 03.2020</w:t>
            </w:r>
          </w:p>
          <w:p w14:paraId="2337DDC7" w14:textId="3FC9B1DF" w:rsidR="00780A7D" w:rsidRPr="001A74E4" w:rsidRDefault="00780A7D">
            <w:pPr>
              <w:rPr>
                <w:lang w:val="nb-NO"/>
              </w:rPr>
            </w:pPr>
          </w:p>
        </w:tc>
        <w:tc>
          <w:tcPr>
            <w:tcW w:w="7110" w:type="dxa"/>
            <w:gridSpan w:val="2"/>
            <w:tcBorders>
              <w:top w:val="nil"/>
              <w:left w:val="nil"/>
              <w:bottom w:val="nil"/>
              <w:right w:val="nil"/>
            </w:tcBorders>
          </w:tcPr>
          <w:p w14:paraId="0B1A66BA" w14:textId="2B7425B4" w:rsidR="00780A7D" w:rsidRPr="001A74E4" w:rsidRDefault="00780A7D" w:rsidP="00EF60F4">
            <w:pPr>
              <w:jc w:val="both"/>
              <w:rPr>
                <w:b/>
                <w:bCs/>
                <w:lang w:val="nb-NO"/>
              </w:rPr>
            </w:pPr>
            <w:r w:rsidRPr="001A74E4">
              <w:rPr>
                <w:b/>
                <w:bCs/>
                <w:lang w:val="nb-NO"/>
              </w:rPr>
              <w:t>Café Barista, Oslo Atrium (De Tre Sturer)</w:t>
            </w:r>
          </w:p>
          <w:p w14:paraId="6C97D1F0" w14:textId="77777777" w:rsidR="00780A7D" w:rsidRPr="001A74E4" w:rsidRDefault="00780A7D" w:rsidP="00EF60F4">
            <w:pPr>
              <w:jc w:val="both"/>
            </w:pPr>
            <w:r w:rsidRPr="001A74E4">
              <w:t>Greet customers, order inventory, prepare drinks</w:t>
            </w:r>
          </w:p>
          <w:p w14:paraId="10E8DC83" w14:textId="40C6BB8C" w:rsidR="00780A7D" w:rsidRPr="001A74E4" w:rsidRDefault="00780A7D" w:rsidP="00EF60F4">
            <w:pPr>
              <w:jc w:val="both"/>
            </w:pPr>
            <w:r w:rsidRPr="001A74E4">
              <w:t xml:space="preserve">and train new employees.  </w:t>
            </w:r>
          </w:p>
          <w:p w14:paraId="3143D597" w14:textId="4BBD0B9B" w:rsidR="00780A7D" w:rsidRPr="001A74E4" w:rsidRDefault="00780A7D" w:rsidP="00EF60F4">
            <w:pPr>
              <w:jc w:val="both"/>
              <w:rPr>
                <w:rFonts w:cstheme="minorHAnsi"/>
              </w:rPr>
            </w:pPr>
          </w:p>
        </w:tc>
      </w:tr>
      <w:tr w:rsidR="00780A7D" w:rsidRPr="001A74E4" w14:paraId="33E03DCB" w14:textId="77777777" w:rsidTr="00C64C7B">
        <w:tc>
          <w:tcPr>
            <w:tcW w:w="1980" w:type="dxa"/>
            <w:tcBorders>
              <w:top w:val="nil"/>
              <w:left w:val="nil"/>
              <w:bottom w:val="nil"/>
              <w:right w:val="nil"/>
            </w:tcBorders>
          </w:tcPr>
          <w:p w14:paraId="76B70D19" w14:textId="77777777" w:rsidR="00780A7D" w:rsidRPr="001A74E4" w:rsidRDefault="00780A7D">
            <w:r w:rsidRPr="001A74E4">
              <w:t>09.2009 - 12.2011</w:t>
            </w:r>
          </w:p>
          <w:p w14:paraId="303C557B" w14:textId="4D7C9E03" w:rsidR="00780A7D" w:rsidRPr="001A74E4" w:rsidRDefault="00780A7D"/>
        </w:tc>
        <w:tc>
          <w:tcPr>
            <w:tcW w:w="7110" w:type="dxa"/>
            <w:gridSpan w:val="2"/>
            <w:tcBorders>
              <w:top w:val="nil"/>
              <w:left w:val="nil"/>
              <w:bottom w:val="nil"/>
              <w:right w:val="nil"/>
            </w:tcBorders>
          </w:tcPr>
          <w:p w14:paraId="4F04CB41" w14:textId="21D73CAA" w:rsidR="00780A7D" w:rsidRPr="001A74E4" w:rsidRDefault="00780A7D" w:rsidP="00EF60F4">
            <w:pPr>
              <w:jc w:val="both"/>
              <w:rPr>
                <w:rFonts w:cstheme="minorHAnsi"/>
                <w:b/>
                <w:bCs/>
              </w:rPr>
            </w:pPr>
            <w:r w:rsidRPr="001A74E4">
              <w:rPr>
                <w:rFonts w:cstheme="minorHAnsi"/>
                <w:b/>
                <w:bCs/>
              </w:rPr>
              <w:t>Assistant Manager, Starbucks Coffee Company</w:t>
            </w:r>
          </w:p>
          <w:p w14:paraId="33E035BF" w14:textId="42991E7C" w:rsidR="00780A7D" w:rsidRPr="001A74E4" w:rsidRDefault="00780A7D" w:rsidP="00EF60F4">
            <w:pPr>
              <w:jc w:val="both"/>
              <w:rPr>
                <w:rFonts w:cstheme="minorHAnsi"/>
              </w:rPr>
            </w:pPr>
            <w:r w:rsidRPr="001A74E4">
              <w:rPr>
                <w:rFonts w:cstheme="minorHAnsi"/>
              </w:rPr>
              <w:lastRenderedPageBreak/>
              <w:t>Support store operations, recruitment training, and guidance of new employees, as well as customer service, supervise daily sales and cash handling, handle staffing needs, and ensure compliance with health and safety regulations.</w:t>
            </w:r>
          </w:p>
          <w:p w14:paraId="15A82FE5" w14:textId="56AC0173" w:rsidR="00780A7D" w:rsidRPr="001A74E4" w:rsidRDefault="00780A7D" w:rsidP="00EF60F4">
            <w:pPr>
              <w:jc w:val="both"/>
              <w:rPr>
                <w:rFonts w:cstheme="minorHAnsi"/>
              </w:rPr>
            </w:pPr>
          </w:p>
        </w:tc>
      </w:tr>
      <w:tr w:rsidR="00780A7D" w:rsidRPr="001A74E4" w14:paraId="263B28A8" w14:textId="77777777" w:rsidTr="001A74E4">
        <w:trPr>
          <w:trHeight w:val="2160"/>
        </w:trPr>
        <w:tc>
          <w:tcPr>
            <w:tcW w:w="1980" w:type="dxa"/>
            <w:tcBorders>
              <w:top w:val="nil"/>
              <w:left w:val="nil"/>
              <w:bottom w:val="nil"/>
              <w:right w:val="nil"/>
            </w:tcBorders>
          </w:tcPr>
          <w:p w14:paraId="1599AF99" w14:textId="77777777" w:rsidR="00780A7D" w:rsidRPr="001A74E4" w:rsidRDefault="00780A7D">
            <w:r w:rsidRPr="001A74E4">
              <w:lastRenderedPageBreak/>
              <w:t>07.2008 – 09.2009</w:t>
            </w:r>
          </w:p>
          <w:p w14:paraId="4EE8A53A" w14:textId="138AE471" w:rsidR="00780A7D" w:rsidRPr="001A74E4" w:rsidRDefault="00780A7D">
            <w:pPr>
              <w:rPr>
                <w:rFonts w:ascii="Nyala" w:hAnsi="Nyala"/>
                <w:lang w:val="am-ET"/>
              </w:rPr>
            </w:pPr>
          </w:p>
        </w:tc>
        <w:tc>
          <w:tcPr>
            <w:tcW w:w="7110" w:type="dxa"/>
            <w:gridSpan w:val="2"/>
            <w:tcBorders>
              <w:top w:val="nil"/>
              <w:left w:val="nil"/>
              <w:bottom w:val="nil"/>
              <w:right w:val="nil"/>
            </w:tcBorders>
          </w:tcPr>
          <w:p w14:paraId="5C8FE593" w14:textId="5899F2FE" w:rsidR="00780A7D" w:rsidRPr="001A74E4" w:rsidRDefault="00780A7D" w:rsidP="00EF60F4">
            <w:pPr>
              <w:jc w:val="both"/>
              <w:rPr>
                <w:rFonts w:cstheme="minorHAnsi"/>
                <w:b/>
                <w:bCs/>
              </w:rPr>
            </w:pPr>
            <w:r w:rsidRPr="001A74E4">
              <w:rPr>
                <w:rFonts w:cstheme="minorHAnsi"/>
                <w:b/>
                <w:bCs/>
              </w:rPr>
              <w:t xml:space="preserve">Trainee Auditor, </w:t>
            </w:r>
            <w:r w:rsidRPr="001A74E4">
              <w:rPr>
                <w:rFonts w:cstheme="minorHAnsi"/>
                <w:b/>
                <w:bCs/>
                <w:lang w:val="am-ET"/>
              </w:rPr>
              <w:t>Carter Backer Winter (CBW</w:t>
            </w:r>
            <w:r w:rsidRPr="001A74E4">
              <w:rPr>
                <w:rFonts w:ascii="Nyala" w:hAnsi="Nyala"/>
                <w:b/>
                <w:bCs/>
                <w:lang w:val="am-ET"/>
              </w:rPr>
              <w:t>)</w:t>
            </w:r>
          </w:p>
          <w:p w14:paraId="66CFDB73" w14:textId="66EBC454" w:rsidR="00780A7D" w:rsidRPr="001A74E4" w:rsidRDefault="00780A7D" w:rsidP="00EF60F4">
            <w:pPr>
              <w:jc w:val="both"/>
              <w:rPr>
                <w:rFonts w:cstheme="minorHAnsi"/>
              </w:rPr>
            </w:pPr>
            <w:r w:rsidRPr="001A74E4">
              <w:rPr>
                <w:rFonts w:cstheme="minorHAnsi"/>
              </w:rPr>
              <w:t>Perform various audit assignments under the supervision of senior audit staff to review the soundness, adequacy and application of internal controls</w:t>
            </w:r>
            <w:r w:rsidR="001A74E4" w:rsidRPr="001A74E4">
              <w:rPr>
                <w:rFonts w:cstheme="minorHAnsi"/>
              </w:rPr>
              <w:t xml:space="preserve"> and financial systems</w:t>
            </w:r>
            <w:r w:rsidRPr="001A74E4">
              <w:rPr>
                <w:rFonts w:cstheme="minorHAnsi"/>
              </w:rPr>
              <w:t>.</w:t>
            </w:r>
          </w:p>
          <w:p w14:paraId="64D85E3F" w14:textId="77777777" w:rsidR="00780A7D" w:rsidRPr="001A74E4" w:rsidRDefault="00780A7D" w:rsidP="00EF60F4">
            <w:pPr>
              <w:jc w:val="both"/>
              <w:rPr>
                <w:rFonts w:cstheme="minorHAnsi"/>
              </w:rPr>
            </w:pPr>
          </w:p>
          <w:p w14:paraId="3EFE15C8" w14:textId="1AEE009A" w:rsidR="00780A7D" w:rsidRPr="001A74E4" w:rsidRDefault="00780A7D" w:rsidP="00EF60F4">
            <w:pPr>
              <w:jc w:val="both"/>
              <w:rPr>
                <w:rFonts w:cstheme="minorHAnsi"/>
              </w:rPr>
            </w:pPr>
            <w:r w:rsidRPr="001A74E4">
              <w:rPr>
                <w:rFonts w:cstheme="minorHAnsi"/>
              </w:rPr>
              <w:t xml:space="preserve">Audit financial statements produced by clients to ensure that all receipts and expenditures have been properly accounted for. </w:t>
            </w:r>
          </w:p>
          <w:p w14:paraId="4E17705F" w14:textId="5A384A23" w:rsidR="00780A7D" w:rsidRPr="001A74E4" w:rsidRDefault="00780A7D" w:rsidP="00EF60F4">
            <w:pPr>
              <w:jc w:val="both"/>
              <w:rPr>
                <w:rFonts w:cstheme="minorHAnsi"/>
              </w:rPr>
            </w:pPr>
          </w:p>
        </w:tc>
      </w:tr>
    </w:tbl>
    <w:p w14:paraId="0E6A9E33" w14:textId="77777777" w:rsidR="0087066B" w:rsidRPr="001A74E4" w:rsidRDefault="0087066B" w:rsidP="00871AAA"/>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C7AA2" w:rsidRPr="001A74E4" w14:paraId="5D380104" w14:textId="77777777" w:rsidTr="001C7AA2">
        <w:tc>
          <w:tcPr>
            <w:tcW w:w="9016" w:type="dxa"/>
          </w:tcPr>
          <w:p w14:paraId="4C330AF4" w14:textId="54CF8946" w:rsidR="001C7AA2" w:rsidRPr="001A74E4" w:rsidRDefault="001C7AA2" w:rsidP="00871AAA">
            <w:pPr>
              <w:rPr>
                <w:b/>
                <w:bCs/>
              </w:rPr>
            </w:pPr>
            <w:r w:rsidRPr="001A74E4">
              <w:rPr>
                <w:b/>
                <w:bCs/>
              </w:rPr>
              <w:t>OTHER EXPERIENCES</w:t>
            </w:r>
          </w:p>
        </w:tc>
      </w:tr>
    </w:tbl>
    <w:p w14:paraId="24550932" w14:textId="77777777" w:rsidR="001C7AA2" w:rsidRPr="001A74E4" w:rsidRDefault="001C7AA2" w:rsidP="00871AAA"/>
    <w:tbl>
      <w:tblPr>
        <w:tblStyle w:val="TableGrid"/>
        <w:tblW w:w="891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755"/>
      </w:tblGrid>
      <w:tr w:rsidR="00C64C7B" w:rsidRPr="001A74E4" w14:paraId="74CF972D" w14:textId="77777777" w:rsidTr="00C64C7B">
        <w:tc>
          <w:tcPr>
            <w:tcW w:w="2160" w:type="dxa"/>
          </w:tcPr>
          <w:p w14:paraId="33DEA310" w14:textId="1C35A542" w:rsidR="00C64C7B" w:rsidRPr="001A74E4" w:rsidRDefault="00C64C7B">
            <w:r w:rsidRPr="001A74E4">
              <w:t>12.2020 – 07.2021</w:t>
            </w:r>
          </w:p>
        </w:tc>
        <w:tc>
          <w:tcPr>
            <w:tcW w:w="6755" w:type="dxa"/>
          </w:tcPr>
          <w:p w14:paraId="694FF7A9" w14:textId="77777777" w:rsidR="00C64C7B" w:rsidRPr="001A74E4" w:rsidRDefault="00C64C7B" w:rsidP="00EF60F4">
            <w:pPr>
              <w:jc w:val="both"/>
            </w:pPr>
            <w:r w:rsidRPr="001A74E4">
              <w:t>Housewife: The family moved to the USA. Help my kids with homeschooling during the COVID-19 lockdown.</w:t>
            </w:r>
          </w:p>
          <w:p w14:paraId="7F227693" w14:textId="722B0A0C" w:rsidR="00C64C7B" w:rsidRPr="001A74E4" w:rsidRDefault="00C64C7B" w:rsidP="00EF60F4">
            <w:pPr>
              <w:jc w:val="both"/>
            </w:pPr>
          </w:p>
        </w:tc>
      </w:tr>
      <w:tr w:rsidR="00C64C7B" w:rsidRPr="001A74E4" w14:paraId="5AE765C5" w14:textId="77777777" w:rsidTr="00C64C7B">
        <w:tc>
          <w:tcPr>
            <w:tcW w:w="2160" w:type="dxa"/>
          </w:tcPr>
          <w:p w14:paraId="193D9B90" w14:textId="77777777" w:rsidR="00C64C7B" w:rsidRPr="001A74E4" w:rsidRDefault="00C64C7B">
            <w:r w:rsidRPr="001A74E4">
              <w:t>03.2020 – 12.2020</w:t>
            </w:r>
          </w:p>
          <w:p w14:paraId="5AE79487" w14:textId="148AB5A8" w:rsidR="00C64C7B" w:rsidRPr="001A74E4" w:rsidRDefault="00C64C7B">
            <w:r w:rsidRPr="001A74E4">
              <w:t>De Tre Stuer</w:t>
            </w:r>
          </w:p>
        </w:tc>
        <w:tc>
          <w:tcPr>
            <w:tcW w:w="6755" w:type="dxa"/>
          </w:tcPr>
          <w:p w14:paraId="00574C04" w14:textId="5E44070B" w:rsidR="00C64C7B" w:rsidRPr="001A74E4" w:rsidRDefault="00C64C7B" w:rsidP="00EF60F4">
            <w:pPr>
              <w:jc w:val="both"/>
            </w:pPr>
            <w:r w:rsidRPr="001A74E4">
              <w:t xml:space="preserve">Temporary Employee: work as a temporary employee during the COVID-19 work interruption. Demonstrate flexibility and a strong work ethic during challenging periods. </w:t>
            </w:r>
          </w:p>
          <w:p w14:paraId="0139F090" w14:textId="0154449B" w:rsidR="00C64C7B" w:rsidRPr="001A74E4" w:rsidRDefault="00C64C7B" w:rsidP="00EF60F4">
            <w:pPr>
              <w:jc w:val="both"/>
            </w:pPr>
          </w:p>
        </w:tc>
      </w:tr>
      <w:tr w:rsidR="00C64C7B" w:rsidRPr="001A74E4" w14:paraId="00DCA90D" w14:textId="77777777" w:rsidTr="00C64C7B">
        <w:tc>
          <w:tcPr>
            <w:tcW w:w="2160" w:type="dxa"/>
          </w:tcPr>
          <w:p w14:paraId="7A381396" w14:textId="2E813EAE" w:rsidR="00C64C7B" w:rsidRPr="001A74E4" w:rsidRDefault="00C64C7B">
            <w:r w:rsidRPr="001A74E4">
              <w:t>12.2011 – 10.2012</w:t>
            </w:r>
          </w:p>
        </w:tc>
        <w:tc>
          <w:tcPr>
            <w:tcW w:w="6755" w:type="dxa"/>
          </w:tcPr>
          <w:p w14:paraId="545461EB" w14:textId="3799E3F8" w:rsidR="00C64C7B" w:rsidRPr="001A74E4" w:rsidRDefault="00C64C7B" w:rsidP="00EF60F4">
            <w:pPr>
              <w:jc w:val="both"/>
            </w:pPr>
            <w:r w:rsidRPr="001A74E4">
              <w:t>Housewife: Moved from London, UK and was on maternity leave. Manage household tasks focusing on family responsibilities.</w:t>
            </w:r>
          </w:p>
        </w:tc>
      </w:tr>
    </w:tbl>
    <w:p w14:paraId="59FBF527" w14:textId="77777777" w:rsidR="0087066B" w:rsidRPr="001A74E4" w:rsidRDefault="0087066B" w:rsidP="00871A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E3601" w:rsidRPr="001A74E4" w14:paraId="25458D20" w14:textId="77777777" w:rsidTr="00AC3CF5">
        <w:tc>
          <w:tcPr>
            <w:tcW w:w="9576" w:type="dxa"/>
            <w:tcBorders>
              <w:bottom w:val="single" w:sz="4" w:space="0" w:color="auto"/>
            </w:tcBorders>
          </w:tcPr>
          <w:p w14:paraId="73F55187" w14:textId="488477E4" w:rsidR="00FE3601" w:rsidRPr="001A74E4" w:rsidRDefault="00AC3CF5">
            <w:pPr>
              <w:rPr>
                <w:rFonts w:cstheme="minorHAnsi"/>
                <w:b/>
                <w:bCs/>
                <w:lang w:val="nb-NO"/>
              </w:rPr>
            </w:pPr>
            <w:r w:rsidRPr="001A74E4">
              <w:rPr>
                <w:rFonts w:cstheme="minorHAnsi"/>
                <w:b/>
                <w:bCs/>
                <w:lang w:val="nb-NO"/>
              </w:rPr>
              <w:t>LANGUAGE</w:t>
            </w:r>
          </w:p>
        </w:tc>
      </w:tr>
      <w:tr w:rsidR="00FE3601" w:rsidRPr="001A74E4" w14:paraId="592E4CCA" w14:textId="77777777" w:rsidTr="00AC3CF5">
        <w:tc>
          <w:tcPr>
            <w:tcW w:w="9576" w:type="dxa"/>
            <w:tcBorders>
              <w:top w:val="single" w:sz="4" w:space="0" w:color="auto"/>
            </w:tcBorders>
          </w:tcPr>
          <w:p w14:paraId="7843B972" w14:textId="39BF3809" w:rsidR="00FE3601" w:rsidRPr="001A74E4" w:rsidRDefault="00DD4ED7" w:rsidP="00AC3CF5">
            <w:pPr>
              <w:pStyle w:val="ListParagraph"/>
            </w:pPr>
            <w:r w:rsidRPr="001A74E4">
              <w:t xml:space="preserve">English, </w:t>
            </w:r>
            <w:r w:rsidR="00AC3CF5" w:rsidRPr="001A74E4">
              <w:t>Norwegian B1/B2, Amharic, Tigrigna</w:t>
            </w:r>
          </w:p>
        </w:tc>
      </w:tr>
    </w:tbl>
    <w:p w14:paraId="1AEC3D38" w14:textId="77777777" w:rsidR="00FE3601" w:rsidRPr="001A74E4" w:rsidRDefault="00FE3601" w:rsidP="00871AAA"/>
    <w:tbl>
      <w:tblPr>
        <w:tblStyle w:val="TableGrid"/>
        <w:tblW w:w="0" w:type="auto"/>
        <w:tblLook w:val="04A0" w:firstRow="1" w:lastRow="0" w:firstColumn="1" w:lastColumn="0" w:noHBand="0" w:noVBand="1"/>
      </w:tblPr>
      <w:tblGrid>
        <w:gridCol w:w="9026"/>
      </w:tblGrid>
      <w:tr w:rsidR="00FE3601" w:rsidRPr="001A74E4" w14:paraId="136702D8" w14:textId="77777777" w:rsidTr="00AC3CF5">
        <w:tc>
          <w:tcPr>
            <w:tcW w:w="9576" w:type="dxa"/>
            <w:tcBorders>
              <w:top w:val="nil"/>
              <w:left w:val="nil"/>
              <w:bottom w:val="single" w:sz="4" w:space="0" w:color="auto"/>
              <w:right w:val="nil"/>
            </w:tcBorders>
          </w:tcPr>
          <w:p w14:paraId="55A0C309" w14:textId="5B72C558" w:rsidR="00FE3601" w:rsidRPr="001A74E4" w:rsidRDefault="00AC3CF5">
            <w:pPr>
              <w:rPr>
                <w:rFonts w:cstheme="minorHAnsi"/>
                <w:b/>
                <w:bCs/>
                <w:lang w:val="nb-NO"/>
              </w:rPr>
            </w:pPr>
            <w:r w:rsidRPr="001A74E4">
              <w:rPr>
                <w:rFonts w:cstheme="minorHAnsi"/>
                <w:b/>
                <w:bCs/>
                <w:lang w:val="nb-NO"/>
              </w:rPr>
              <w:t>INTEREST</w:t>
            </w:r>
          </w:p>
        </w:tc>
      </w:tr>
      <w:tr w:rsidR="00FE3601" w:rsidRPr="001A74E4" w14:paraId="72680976" w14:textId="77777777" w:rsidTr="00AC3CF5">
        <w:tc>
          <w:tcPr>
            <w:tcW w:w="9576" w:type="dxa"/>
            <w:tcBorders>
              <w:top w:val="single" w:sz="4" w:space="0" w:color="auto"/>
              <w:left w:val="nil"/>
              <w:bottom w:val="nil"/>
              <w:right w:val="nil"/>
            </w:tcBorders>
          </w:tcPr>
          <w:p w14:paraId="71E4D263" w14:textId="798D2775" w:rsidR="00FE3601" w:rsidRPr="001A74E4" w:rsidRDefault="00AC3CF5" w:rsidP="00AC3CF5">
            <w:pPr>
              <w:pStyle w:val="ListParagraph"/>
            </w:pPr>
            <w:r w:rsidRPr="001A74E4">
              <w:t>Baking, Cooking</w:t>
            </w:r>
            <w:r w:rsidR="001F2C51" w:rsidRPr="001A74E4">
              <w:t xml:space="preserve"> and</w:t>
            </w:r>
            <w:r w:rsidRPr="001A74E4">
              <w:t xml:space="preserve"> </w:t>
            </w:r>
            <w:r w:rsidR="001F2C51" w:rsidRPr="001A74E4">
              <w:t>family time</w:t>
            </w:r>
          </w:p>
        </w:tc>
      </w:tr>
    </w:tbl>
    <w:p w14:paraId="10C7A20F" w14:textId="77777777" w:rsidR="00FE3601" w:rsidRPr="001A74E4" w:rsidRDefault="00FE3601" w:rsidP="00871A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E3601" w:rsidRPr="001A74E4" w14:paraId="3BC81FCF" w14:textId="77777777" w:rsidTr="00AC3CF5">
        <w:tc>
          <w:tcPr>
            <w:tcW w:w="9576" w:type="dxa"/>
            <w:tcBorders>
              <w:bottom w:val="single" w:sz="4" w:space="0" w:color="auto"/>
            </w:tcBorders>
          </w:tcPr>
          <w:p w14:paraId="005AF07A" w14:textId="4B0D8EB2" w:rsidR="00FE3601" w:rsidRPr="001A74E4" w:rsidRDefault="00AC3CF5">
            <w:pPr>
              <w:rPr>
                <w:rFonts w:cstheme="minorHAnsi"/>
                <w:b/>
                <w:bCs/>
                <w:lang w:val="nb-NO"/>
              </w:rPr>
            </w:pPr>
            <w:r w:rsidRPr="001A74E4">
              <w:rPr>
                <w:rFonts w:cstheme="minorHAnsi"/>
                <w:b/>
                <w:bCs/>
                <w:lang w:val="nb-NO"/>
              </w:rPr>
              <w:t>REFERENCE</w:t>
            </w:r>
          </w:p>
        </w:tc>
      </w:tr>
      <w:tr w:rsidR="00FE3601" w:rsidRPr="001A74E4" w14:paraId="4B866BED" w14:textId="77777777" w:rsidTr="00AC3CF5">
        <w:tc>
          <w:tcPr>
            <w:tcW w:w="9576" w:type="dxa"/>
            <w:tcBorders>
              <w:top w:val="single" w:sz="4" w:space="0" w:color="auto"/>
            </w:tcBorders>
          </w:tcPr>
          <w:p w14:paraId="093B46B1" w14:textId="701CA1A0" w:rsidR="00FE3601" w:rsidRPr="001A74E4" w:rsidRDefault="00AC3CF5" w:rsidP="00AC3CF5">
            <w:pPr>
              <w:pStyle w:val="ListParagraph"/>
            </w:pPr>
            <w:r w:rsidRPr="001A74E4">
              <w:t xml:space="preserve">Dr. Isah A. Lawal, B.Eng.(Hons.), M.Sc., Ph.D., MIET, Program leader, Applied Data Science, Noroff University College. E-mail: </w:t>
            </w:r>
            <w:hyperlink r:id="rId11" w:history="1">
              <w:r w:rsidRPr="001A74E4">
                <w:rPr>
                  <w:rStyle w:val="Hyperlink"/>
                </w:rPr>
                <w:t>isah.lawal@noroff.no</w:t>
              </w:r>
            </w:hyperlink>
          </w:p>
          <w:p w14:paraId="202EC8DB" w14:textId="77777777" w:rsidR="00AC3CF5" w:rsidRPr="001A74E4" w:rsidRDefault="00AC3CF5" w:rsidP="00AC3CF5">
            <w:pPr>
              <w:pStyle w:val="ListParagraph"/>
            </w:pPr>
          </w:p>
          <w:p w14:paraId="55E4C73D" w14:textId="77777777" w:rsidR="00AC3CF5" w:rsidRPr="001A74E4" w:rsidRDefault="00AC3CF5" w:rsidP="00AC3CF5">
            <w:pPr>
              <w:pStyle w:val="ListParagraph"/>
            </w:pPr>
            <w:r w:rsidRPr="001A74E4">
              <w:t xml:space="preserve">Dr. Sahar Yassine (BSc. MBA, PhD) Associate Professor, Applied Data Science, Noroff University College. E-mail: </w:t>
            </w:r>
            <w:hyperlink r:id="rId12" w:history="1">
              <w:r w:rsidRPr="001A74E4">
                <w:rPr>
                  <w:rStyle w:val="Hyperlink"/>
                </w:rPr>
                <w:t>sahar.yassi</w:t>
              </w:r>
              <w:r w:rsidRPr="001A74E4">
                <w:rPr>
                  <w:rStyle w:val="Hyperlink"/>
                </w:rPr>
                <w:t>n</w:t>
              </w:r>
              <w:r w:rsidRPr="001A74E4">
                <w:rPr>
                  <w:rStyle w:val="Hyperlink"/>
                </w:rPr>
                <w:t>e@noroff.no</w:t>
              </w:r>
            </w:hyperlink>
          </w:p>
          <w:p w14:paraId="09F82C42" w14:textId="77777777" w:rsidR="00DD4ED7" w:rsidRPr="001A74E4" w:rsidRDefault="00DD4ED7" w:rsidP="00AC3CF5">
            <w:pPr>
              <w:pStyle w:val="ListParagraph"/>
            </w:pPr>
          </w:p>
          <w:p w14:paraId="78D754BF" w14:textId="77777777" w:rsidR="00DD4ED7" w:rsidRPr="001A74E4" w:rsidRDefault="00DD4ED7" w:rsidP="00AC3CF5">
            <w:pPr>
              <w:pStyle w:val="ListParagraph"/>
            </w:pPr>
            <w:r w:rsidRPr="001A74E4">
              <w:t xml:space="preserve">Dr. Arda Durmaz, PhD, postdoctoral research at the Department of Translational Hematology &amp; Oncology Research, Cleveland Clinic and Case Western University. </w:t>
            </w:r>
          </w:p>
          <w:p w14:paraId="0779177B" w14:textId="18150116" w:rsidR="00DD4ED7" w:rsidRPr="001A74E4" w:rsidRDefault="00DD4ED7" w:rsidP="00AC3CF5">
            <w:pPr>
              <w:pStyle w:val="ListParagraph"/>
            </w:pPr>
            <w:r w:rsidRPr="001A74E4">
              <w:t xml:space="preserve">E-mail: </w:t>
            </w:r>
            <w:hyperlink r:id="rId13" w:history="1">
              <w:r w:rsidRPr="001A74E4">
                <w:rPr>
                  <w:rStyle w:val="Hyperlink"/>
                </w:rPr>
                <w:t>durmaza2@ccf.org</w:t>
              </w:r>
            </w:hyperlink>
            <w:r w:rsidRPr="001A74E4">
              <w:t xml:space="preserve">  </w:t>
            </w:r>
          </w:p>
        </w:tc>
      </w:tr>
    </w:tbl>
    <w:p w14:paraId="7FF8A18F" w14:textId="77777777" w:rsidR="00FE3601" w:rsidRPr="001A74E4" w:rsidRDefault="00FE3601" w:rsidP="00871AAA"/>
    <w:sectPr w:rsidR="00FE3601" w:rsidRPr="001A74E4" w:rsidSect="005C789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B6C392" w14:textId="77777777" w:rsidR="00325EAA" w:rsidRDefault="00325EAA" w:rsidP="00DF0815">
      <w:pPr>
        <w:spacing w:after="0" w:line="240" w:lineRule="auto"/>
      </w:pPr>
      <w:r>
        <w:separator/>
      </w:r>
    </w:p>
  </w:endnote>
  <w:endnote w:type="continuationSeparator" w:id="0">
    <w:p w14:paraId="5A09AB7D" w14:textId="77777777" w:rsidR="00325EAA" w:rsidRDefault="00325EAA" w:rsidP="00DF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yala">
    <w:panose1 w:val="02000504070300020003"/>
    <w:charset w:val="00"/>
    <w:family w:val="auto"/>
    <w:pitch w:val="variable"/>
    <w:sig w:usb0="A000006F" w:usb1="00000000" w:usb2="000008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B122B" w14:textId="77777777" w:rsidR="00325EAA" w:rsidRDefault="00325EAA" w:rsidP="00DF0815">
      <w:pPr>
        <w:spacing w:after="0" w:line="240" w:lineRule="auto"/>
      </w:pPr>
      <w:r>
        <w:separator/>
      </w:r>
    </w:p>
  </w:footnote>
  <w:footnote w:type="continuationSeparator" w:id="0">
    <w:p w14:paraId="4B4F8670" w14:textId="77777777" w:rsidR="00325EAA" w:rsidRDefault="00325EAA" w:rsidP="00DF0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A103C"/>
    <w:multiLevelType w:val="hybridMultilevel"/>
    <w:tmpl w:val="D07A64F0"/>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 w15:restartNumberingAfterBreak="0">
    <w:nsid w:val="0E1B5D26"/>
    <w:multiLevelType w:val="hybridMultilevel"/>
    <w:tmpl w:val="82A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F7A08"/>
    <w:multiLevelType w:val="multilevel"/>
    <w:tmpl w:val="C92AC790"/>
    <w:lvl w:ilvl="0">
      <w:start w:val="9"/>
      <w:numFmt w:val="decimalZero"/>
      <w:lvlText w:val="%1"/>
      <w:lvlJc w:val="left"/>
      <w:pPr>
        <w:ind w:left="708" w:hanging="708"/>
      </w:pPr>
      <w:rPr>
        <w:rFonts w:hint="default"/>
      </w:rPr>
    </w:lvl>
    <w:lvl w:ilvl="1">
      <w:start w:val="2005"/>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F7828C4"/>
    <w:multiLevelType w:val="hybridMultilevel"/>
    <w:tmpl w:val="6092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36F6B"/>
    <w:multiLevelType w:val="hybridMultilevel"/>
    <w:tmpl w:val="52C6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A6693"/>
    <w:multiLevelType w:val="hybridMultilevel"/>
    <w:tmpl w:val="AEDE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AE7149"/>
    <w:multiLevelType w:val="hybridMultilevel"/>
    <w:tmpl w:val="B6567AC8"/>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16cid:durableId="489567298">
    <w:abstractNumId w:val="1"/>
  </w:num>
  <w:num w:numId="2" w16cid:durableId="957373664">
    <w:abstractNumId w:val="4"/>
  </w:num>
  <w:num w:numId="3" w16cid:durableId="1781676969">
    <w:abstractNumId w:val="0"/>
  </w:num>
  <w:num w:numId="4" w16cid:durableId="2056348449">
    <w:abstractNumId w:val="3"/>
  </w:num>
  <w:num w:numId="5" w16cid:durableId="733503218">
    <w:abstractNumId w:val="2"/>
  </w:num>
  <w:num w:numId="6" w16cid:durableId="912549746">
    <w:abstractNumId w:val="5"/>
  </w:num>
  <w:num w:numId="7" w16cid:durableId="1527402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U0tTAyMzA1NrM0NzZX0lEKTi0uzszPAykwrgUAsmuttywAAAA="/>
  </w:docVars>
  <w:rsids>
    <w:rsidRoot w:val="00871AAA"/>
    <w:rsid w:val="00063A12"/>
    <w:rsid w:val="0016049E"/>
    <w:rsid w:val="001A74E4"/>
    <w:rsid w:val="001C7AA2"/>
    <w:rsid w:val="001E2DE9"/>
    <w:rsid w:val="001F2C51"/>
    <w:rsid w:val="00277003"/>
    <w:rsid w:val="002A62BE"/>
    <w:rsid w:val="002F0B98"/>
    <w:rsid w:val="00325EAA"/>
    <w:rsid w:val="003D68F4"/>
    <w:rsid w:val="00440BFA"/>
    <w:rsid w:val="00471549"/>
    <w:rsid w:val="004B6FD9"/>
    <w:rsid w:val="004F47E8"/>
    <w:rsid w:val="005C7898"/>
    <w:rsid w:val="005F424C"/>
    <w:rsid w:val="006114C1"/>
    <w:rsid w:val="00615C0F"/>
    <w:rsid w:val="00625C1F"/>
    <w:rsid w:val="007378E4"/>
    <w:rsid w:val="00780A7D"/>
    <w:rsid w:val="00814E15"/>
    <w:rsid w:val="0087066B"/>
    <w:rsid w:val="00871AAA"/>
    <w:rsid w:val="00883B3D"/>
    <w:rsid w:val="008F4399"/>
    <w:rsid w:val="00906086"/>
    <w:rsid w:val="009A4829"/>
    <w:rsid w:val="009B4798"/>
    <w:rsid w:val="00A1557B"/>
    <w:rsid w:val="00A410CA"/>
    <w:rsid w:val="00A45368"/>
    <w:rsid w:val="00AC3CF5"/>
    <w:rsid w:val="00B877D4"/>
    <w:rsid w:val="00BA511B"/>
    <w:rsid w:val="00C52BBB"/>
    <w:rsid w:val="00C64C7B"/>
    <w:rsid w:val="00CA2436"/>
    <w:rsid w:val="00CB7FCC"/>
    <w:rsid w:val="00DD4ED7"/>
    <w:rsid w:val="00DF0815"/>
    <w:rsid w:val="00EE02EF"/>
    <w:rsid w:val="00EF60F4"/>
    <w:rsid w:val="00F748CB"/>
    <w:rsid w:val="00F95369"/>
    <w:rsid w:val="00FE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D8619"/>
  <w15:chartTrackingRefBased/>
  <w15:docId w15:val="{A2304833-4B0C-4FE8-BAB6-50EBEAC0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01"/>
  </w:style>
  <w:style w:type="paragraph" w:styleId="Heading1">
    <w:name w:val="heading 1"/>
    <w:basedOn w:val="Normal"/>
    <w:next w:val="Normal"/>
    <w:link w:val="Heading1Char"/>
    <w:uiPriority w:val="9"/>
    <w:qFormat/>
    <w:rsid w:val="00871AA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71AA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71AA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71AA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71AA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71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AA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71AA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71AA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71AA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71AA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71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AAA"/>
    <w:rPr>
      <w:rFonts w:eastAsiaTheme="majorEastAsia" w:cstheme="majorBidi"/>
      <w:color w:val="272727" w:themeColor="text1" w:themeTint="D8"/>
    </w:rPr>
  </w:style>
  <w:style w:type="paragraph" w:styleId="Title">
    <w:name w:val="Title"/>
    <w:basedOn w:val="Normal"/>
    <w:next w:val="Normal"/>
    <w:link w:val="TitleChar"/>
    <w:uiPriority w:val="10"/>
    <w:qFormat/>
    <w:rsid w:val="00871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A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A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1AAA"/>
    <w:rPr>
      <w:i/>
      <w:iCs/>
      <w:color w:val="404040" w:themeColor="text1" w:themeTint="BF"/>
    </w:rPr>
  </w:style>
  <w:style w:type="paragraph" w:styleId="ListParagraph">
    <w:name w:val="List Paragraph"/>
    <w:basedOn w:val="Normal"/>
    <w:uiPriority w:val="34"/>
    <w:qFormat/>
    <w:rsid w:val="00871AAA"/>
    <w:pPr>
      <w:ind w:left="720"/>
      <w:contextualSpacing/>
    </w:pPr>
  </w:style>
  <w:style w:type="character" w:styleId="IntenseEmphasis">
    <w:name w:val="Intense Emphasis"/>
    <w:basedOn w:val="DefaultParagraphFont"/>
    <w:uiPriority w:val="21"/>
    <w:qFormat/>
    <w:rsid w:val="00871AAA"/>
    <w:rPr>
      <w:i/>
      <w:iCs/>
      <w:color w:val="365F91" w:themeColor="accent1" w:themeShade="BF"/>
    </w:rPr>
  </w:style>
  <w:style w:type="paragraph" w:styleId="IntenseQuote">
    <w:name w:val="Intense Quote"/>
    <w:basedOn w:val="Normal"/>
    <w:next w:val="Normal"/>
    <w:link w:val="IntenseQuoteChar"/>
    <w:uiPriority w:val="30"/>
    <w:qFormat/>
    <w:rsid w:val="00871AA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71AAA"/>
    <w:rPr>
      <w:i/>
      <w:iCs/>
      <w:color w:val="365F91" w:themeColor="accent1" w:themeShade="BF"/>
    </w:rPr>
  </w:style>
  <w:style w:type="character" w:styleId="IntenseReference">
    <w:name w:val="Intense Reference"/>
    <w:basedOn w:val="DefaultParagraphFont"/>
    <w:uiPriority w:val="32"/>
    <w:qFormat/>
    <w:rsid w:val="00871AAA"/>
    <w:rPr>
      <w:b/>
      <w:bCs/>
      <w:smallCaps/>
      <w:color w:val="365F91" w:themeColor="accent1" w:themeShade="BF"/>
      <w:spacing w:val="5"/>
    </w:rPr>
  </w:style>
  <w:style w:type="table" w:styleId="TableGrid">
    <w:name w:val="Table Grid"/>
    <w:basedOn w:val="TableNormal"/>
    <w:uiPriority w:val="59"/>
    <w:rsid w:val="00871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AAA"/>
    <w:rPr>
      <w:color w:val="0000FF" w:themeColor="hyperlink"/>
      <w:u w:val="single"/>
    </w:rPr>
  </w:style>
  <w:style w:type="character" w:styleId="UnresolvedMention">
    <w:name w:val="Unresolved Mention"/>
    <w:basedOn w:val="DefaultParagraphFont"/>
    <w:uiPriority w:val="99"/>
    <w:semiHidden/>
    <w:unhideWhenUsed/>
    <w:rsid w:val="00871AAA"/>
    <w:rPr>
      <w:color w:val="605E5C"/>
      <w:shd w:val="clear" w:color="auto" w:fill="E1DFDD"/>
    </w:rPr>
  </w:style>
  <w:style w:type="paragraph" w:customStyle="1" w:styleId="Text">
    <w:name w:val="Text"/>
    <w:basedOn w:val="Normal"/>
    <w:uiPriority w:val="3"/>
    <w:qFormat/>
    <w:rsid w:val="007378E4"/>
    <w:pPr>
      <w:spacing w:after="0" w:line="288" w:lineRule="auto"/>
      <w:ind w:left="170" w:right="113"/>
    </w:pPr>
    <w:rPr>
      <w:rFonts w:cstheme="minorHAnsi"/>
      <w:color w:val="404040" w:themeColor="text1" w:themeTint="BF"/>
      <w:kern w:val="0"/>
      <w:szCs w:val="24"/>
      <w14:ligatures w14:val="none"/>
    </w:rPr>
  </w:style>
  <w:style w:type="character" w:styleId="FollowedHyperlink">
    <w:name w:val="FollowedHyperlink"/>
    <w:basedOn w:val="DefaultParagraphFont"/>
    <w:uiPriority w:val="99"/>
    <w:semiHidden/>
    <w:unhideWhenUsed/>
    <w:rsid w:val="00AC3CF5"/>
    <w:rPr>
      <w:color w:val="800080" w:themeColor="followedHyperlink"/>
      <w:u w:val="single"/>
    </w:rPr>
  </w:style>
  <w:style w:type="paragraph" w:styleId="Header">
    <w:name w:val="header"/>
    <w:basedOn w:val="Normal"/>
    <w:link w:val="HeaderChar"/>
    <w:uiPriority w:val="99"/>
    <w:unhideWhenUsed/>
    <w:rsid w:val="00DF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15"/>
  </w:style>
  <w:style w:type="paragraph" w:styleId="Footer">
    <w:name w:val="footer"/>
    <w:basedOn w:val="Normal"/>
    <w:link w:val="FooterChar"/>
    <w:uiPriority w:val="99"/>
    <w:unhideWhenUsed/>
    <w:rsid w:val="00DF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2sara.github.io/sara_tesfamariam/" TargetMode="External"/><Relationship Id="rId13" Type="http://schemas.openxmlformats.org/officeDocument/2006/relationships/hyperlink" Target="mailto:durmaza2@ccf.org" TargetMode="External"/><Relationship Id="rId3" Type="http://schemas.openxmlformats.org/officeDocument/2006/relationships/settings" Target="settings.xml"/><Relationship Id="rId7" Type="http://schemas.openxmlformats.org/officeDocument/2006/relationships/hyperlink" Target="mailto:tes2sara@gmail.com" TargetMode="External"/><Relationship Id="rId12" Type="http://schemas.openxmlformats.org/officeDocument/2006/relationships/hyperlink" Target="mailto:sahar.yassine@noroff.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sah.lawal@noroff.n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linkedin.com/in/sara-tesfamari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4934</TotalTime>
  <Pages>2</Pages>
  <Words>471</Words>
  <Characters>3227</Characters>
  <Application>Microsoft Office Word</Application>
  <DocSecurity>0</DocSecurity>
  <Lines>119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Tesfamariam</dc:creator>
  <cp:keywords/>
  <dc:description/>
  <cp:lastModifiedBy>Sara Tesfamariam</cp:lastModifiedBy>
  <cp:revision>1</cp:revision>
  <dcterms:created xsi:type="dcterms:W3CDTF">2024-11-15T10:56:00Z</dcterms:created>
  <dcterms:modified xsi:type="dcterms:W3CDTF">2024-11-19T09:47:00Z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1e6470867545fedd4a4d25722015359836a50ab9f2ce51c4f73ce326cbf87bbd</vt:lpwstr>
  </property>
</Properties>
</file>