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DC14" w14:textId="77777777" w:rsidR="006B4999" w:rsidRPr="00CD4DB5" w:rsidRDefault="006B4999">
      <w:pPr>
        <w:spacing w:before="1400"/>
        <w:rPr>
          <w:rFonts w:ascii="Times New Roman" w:hAnsi="Times New Roman" w:cs="Times New Roman"/>
          <w:sz w:val="24"/>
          <w:szCs w:val="24"/>
        </w:rPr>
      </w:pPr>
    </w:p>
    <w:p w14:paraId="6EEABA16" w14:textId="77777777" w:rsidR="006B4999" w:rsidRPr="00CD4DB5" w:rsidRDefault="00000000">
      <w:pPr>
        <w:pBdr>
          <w:bottom w:val="single" w:sz="12" w:space="12" w:color="1F3864"/>
        </w:pBdr>
        <w:spacing w:after="300"/>
        <w:jc w:val="center"/>
        <w:rPr>
          <w:rFonts w:ascii="Times New Roman" w:hAnsi="Times New Roman" w:cs="Times New Roman"/>
          <w:sz w:val="24"/>
          <w:szCs w:val="24"/>
        </w:rPr>
      </w:pPr>
      <w:r w:rsidRPr="00CD4DB5">
        <w:rPr>
          <w:rFonts w:ascii="Times New Roman" w:hAnsi="Times New Roman" w:cs="Times New Roman"/>
          <w:b/>
          <w:bCs/>
          <w:caps/>
          <w:color w:val="2E5395"/>
          <w:sz w:val="24"/>
          <w:szCs w:val="24"/>
        </w:rPr>
        <w:t>STUDY PROTOCOL</w:t>
      </w:r>
    </w:p>
    <w:p w14:paraId="3DF1E17E" w14:textId="77777777" w:rsidR="006B4999" w:rsidRPr="00CD4DB5" w:rsidRDefault="00000000">
      <w:pPr>
        <w:spacing w:after="500"/>
        <w:jc w:val="center"/>
        <w:rPr>
          <w:rFonts w:ascii="Times New Roman" w:hAnsi="Times New Roman" w:cs="Times New Roman"/>
          <w:sz w:val="24"/>
          <w:szCs w:val="24"/>
        </w:rPr>
      </w:pPr>
      <w:r w:rsidRPr="00CD4DB5">
        <w:rPr>
          <w:rFonts w:ascii="Times New Roman" w:hAnsi="Times New Roman" w:cs="Times New Roman"/>
          <w:b/>
          <w:bCs/>
          <w:color w:val="1F3864"/>
          <w:sz w:val="24"/>
          <w:szCs w:val="24"/>
        </w:rPr>
        <w:t>Explainable Machine Learning with Actionable Counterfactuals for Skilled Birth Attendance in Ethiopia</w:t>
      </w:r>
    </w:p>
    <w:p w14:paraId="03647039" w14:textId="77777777" w:rsidR="006B4999" w:rsidRPr="00CD4DB5" w:rsidRDefault="00000000">
      <w:pPr>
        <w:spacing w:after="900"/>
        <w:jc w:val="center"/>
        <w:rPr>
          <w:rFonts w:ascii="Times New Roman" w:hAnsi="Times New Roman" w:cs="Times New Roman"/>
          <w:sz w:val="24"/>
          <w:szCs w:val="24"/>
        </w:rPr>
      </w:pPr>
      <w:r w:rsidRPr="00CD4DB5">
        <w:rPr>
          <w:rFonts w:ascii="Times New Roman" w:hAnsi="Times New Roman" w:cs="Times New Roman"/>
          <w:i/>
          <w:iCs/>
          <w:color w:val="595959"/>
          <w:sz w:val="24"/>
          <w:szCs w:val="24"/>
        </w:rPr>
        <w:t>A National Predictive Model with Region-Modified Effects</w:t>
      </w:r>
    </w:p>
    <w:p w14:paraId="3F31FF31" w14:textId="77777777" w:rsidR="006B4999" w:rsidRPr="00CD4DB5" w:rsidRDefault="00000000">
      <w:pPr>
        <w:spacing w:after="100"/>
        <w:jc w:val="center"/>
        <w:rPr>
          <w:rFonts w:ascii="Times New Roman" w:hAnsi="Times New Roman" w:cs="Times New Roman"/>
          <w:sz w:val="24"/>
          <w:szCs w:val="24"/>
        </w:rPr>
      </w:pPr>
      <w:r w:rsidRPr="00CD4DB5">
        <w:rPr>
          <w:rFonts w:ascii="Times New Roman" w:hAnsi="Times New Roman" w:cs="Times New Roman"/>
          <w:b/>
          <w:bCs/>
          <w:color w:val="1F3864"/>
          <w:sz w:val="24"/>
          <w:szCs w:val="24"/>
        </w:rPr>
        <w:t>Investigators</w:t>
      </w:r>
    </w:p>
    <w:p w14:paraId="7C17D563" w14:textId="77777777" w:rsidR="006B4999" w:rsidRPr="00CD4DB5" w:rsidRDefault="00000000">
      <w:pPr>
        <w:spacing w:after="60"/>
        <w:jc w:val="center"/>
        <w:rPr>
          <w:rFonts w:ascii="Times New Roman" w:hAnsi="Times New Roman" w:cs="Times New Roman"/>
          <w:sz w:val="24"/>
          <w:szCs w:val="24"/>
        </w:rPr>
      </w:pPr>
      <w:r w:rsidRPr="00CD4DB5">
        <w:rPr>
          <w:rFonts w:ascii="Times New Roman" w:hAnsi="Times New Roman" w:cs="Times New Roman"/>
          <w:sz w:val="24"/>
          <w:szCs w:val="24"/>
        </w:rPr>
        <w:t>Tesfaye Bekele Kassa¹* · Esuyawkal Mislu Kassahun² · Abebaw Alamrew Alene²</w:t>
      </w:r>
    </w:p>
    <w:p w14:paraId="05A3B88D" w14:textId="77777777" w:rsidR="006B4999" w:rsidRPr="00CD4DB5" w:rsidRDefault="00000000">
      <w:pPr>
        <w:spacing w:after="60"/>
        <w:jc w:val="center"/>
        <w:rPr>
          <w:rFonts w:ascii="Times New Roman" w:hAnsi="Times New Roman" w:cs="Times New Roman"/>
          <w:sz w:val="24"/>
          <w:szCs w:val="24"/>
        </w:rPr>
      </w:pPr>
      <w:r w:rsidRPr="00CD4DB5">
        <w:rPr>
          <w:rFonts w:ascii="Times New Roman" w:hAnsi="Times New Roman" w:cs="Times New Roman"/>
          <w:color w:val="595959"/>
          <w:sz w:val="24"/>
          <w:szCs w:val="24"/>
        </w:rPr>
        <w:t>¹ Department of Computer Science, School of Computing, Institute of Technology, Woldia University</w:t>
      </w:r>
    </w:p>
    <w:p w14:paraId="74EBA4D4" w14:textId="77777777" w:rsidR="006B4999" w:rsidRPr="00CD4DB5" w:rsidRDefault="00000000">
      <w:pPr>
        <w:spacing w:after="60"/>
        <w:jc w:val="center"/>
        <w:rPr>
          <w:rFonts w:ascii="Times New Roman" w:hAnsi="Times New Roman" w:cs="Times New Roman"/>
          <w:sz w:val="24"/>
          <w:szCs w:val="24"/>
        </w:rPr>
      </w:pPr>
      <w:r w:rsidRPr="00CD4DB5">
        <w:rPr>
          <w:rFonts w:ascii="Times New Roman" w:hAnsi="Times New Roman" w:cs="Times New Roman"/>
          <w:color w:val="595959"/>
          <w:sz w:val="24"/>
          <w:szCs w:val="24"/>
        </w:rPr>
        <w:t>² Department of Midwifery, College of Health Sciences, Woldia University</w:t>
      </w:r>
    </w:p>
    <w:p w14:paraId="148BDE60" w14:textId="77777777" w:rsidR="00014B74" w:rsidRPr="00CD4DB5" w:rsidRDefault="00014B74">
      <w:pPr>
        <w:jc w:val="center"/>
        <w:rPr>
          <w:rFonts w:ascii="Times New Roman" w:hAnsi="Times New Roman" w:cs="Times New Roman"/>
          <w:color w:val="595959"/>
          <w:sz w:val="24"/>
          <w:szCs w:val="24"/>
        </w:rPr>
      </w:pPr>
    </w:p>
    <w:p w14:paraId="3F0ADDF9" w14:textId="64CC815E" w:rsidR="006B4999" w:rsidRPr="00CD4DB5" w:rsidRDefault="00000000">
      <w:pPr>
        <w:jc w:val="center"/>
        <w:rPr>
          <w:rFonts w:ascii="Times New Roman" w:hAnsi="Times New Roman" w:cs="Times New Roman"/>
          <w:sz w:val="24"/>
          <w:szCs w:val="24"/>
        </w:rPr>
      </w:pPr>
      <w:r w:rsidRPr="00CD4DB5">
        <w:rPr>
          <w:rFonts w:ascii="Times New Roman" w:hAnsi="Times New Roman" w:cs="Times New Roman"/>
          <w:color w:val="595959"/>
          <w:sz w:val="24"/>
          <w:szCs w:val="24"/>
        </w:rPr>
        <w:t>Version 1.2 — Draft for Co-Author Review — August 2026</w:t>
      </w:r>
    </w:p>
    <w:p w14:paraId="1EF26DAE"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sz w:val="24"/>
          <w:szCs w:val="24"/>
        </w:rPr>
        <w:br w:type="page"/>
      </w:r>
    </w:p>
    <w:p w14:paraId="556665FB" w14:textId="77777777" w:rsidR="006B4999" w:rsidRPr="00CD4DB5" w:rsidRDefault="006B4999">
      <w:pPr>
        <w:rPr>
          <w:rFonts w:ascii="Times New Roman" w:hAnsi="Times New Roman" w:cs="Times New Roman"/>
          <w:sz w:val="24"/>
          <w:szCs w:val="24"/>
        </w:rPr>
        <w:sectPr w:rsidR="006B4999" w:rsidRPr="00CD4DB5">
          <w:pgSz w:w="12240" w:h="15840"/>
          <w:pgMar w:top="1440" w:right="1440" w:bottom="1440" w:left="1440" w:header="708" w:footer="708" w:gutter="0"/>
          <w:cols w:space="720"/>
          <w:docGrid w:linePitch="360"/>
        </w:sectPr>
      </w:pPr>
    </w:p>
    <w:p w14:paraId="546329BF"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0" w:name="_Toc238897136"/>
      <w:bookmarkStart w:id="1" w:name="_Toc238899329"/>
      <w:r w:rsidRPr="00CD4DB5">
        <w:rPr>
          <w:rFonts w:ascii="Times New Roman" w:hAnsi="Times New Roman" w:cs="Times New Roman"/>
          <w:sz w:val="24"/>
          <w:szCs w:val="24"/>
        </w:rPr>
        <w:lastRenderedPageBreak/>
        <w:t>Table of Contents</w:t>
      </w:r>
      <w:bookmarkEnd w:id="0"/>
      <w:bookmarkEnd w:id="1"/>
    </w:p>
    <w:sdt>
      <w:sdtPr>
        <w:rPr>
          <w:rFonts w:ascii="Times New Roman" w:hAnsi="Times New Roman" w:cs="Times New Roman"/>
          <w:sz w:val="24"/>
          <w:szCs w:val="24"/>
        </w:rPr>
        <w:id w:val="-1520698919"/>
        <w:docPartObj>
          <w:docPartGallery w:val="Table of Contents"/>
          <w:docPartUnique/>
        </w:docPartObj>
      </w:sdtPr>
      <w:sdtEndPr>
        <w:rPr>
          <w:rFonts w:eastAsia="Calibri"/>
          <w:b/>
          <w:bCs/>
          <w:noProof/>
          <w:color w:val="auto"/>
        </w:rPr>
      </w:sdtEndPr>
      <w:sdtContent>
        <w:p w14:paraId="41AF82BE" w14:textId="0BE7B241" w:rsidR="00A807B9" w:rsidRPr="00CD4DB5" w:rsidRDefault="00A807B9">
          <w:pPr>
            <w:pStyle w:val="TOCHeading"/>
            <w:rPr>
              <w:rFonts w:ascii="Times New Roman" w:hAnsi="Times New Roman" w:cs="Times New Roman"/>
              <w:sz w:val="24"/>
              <w:szCs w:val="24"/>
            </w:rPr>
          </w:pPr>
          <w:r w:rsidRPr="00CD4DB5">
            <w:rPr>
              <w:rFonts w:ascii="Times New Roman" w:hAnsi="Times New Roman" w:cs="Times New Roman"/>
              <w:sz w:val="24"/>
              <w:szCs w:val="24"/>
            </w:rPr>
            <w:t>Contents</w:t>
          </w:r>
        </w:p>
        <w:p w14:paraId="670A0730" w14:textId="3756F738" w:rsidR="00CD4DB5" w:rsidRDefault="00A807B9">
          <w:pPr>
            <w:pStyle w:val="TOC1"/>
            <w:tabs>
              <w:tab w:val="right" w:leader="dot" w:pos="9350"/>
            </w:tabs>
            <w:rPr>
              <w:rFonts w:asciiTheme="minorHAnsi" w:eastAsiaTheme="minorEastAsia" w:hAnsiTheme="minorHAnsi" w:cstheme="minorBidi"/>
              <w:noProof/>
              <w:kern w:val="2"/>
              <w:sz w:val="24"/>
              <w:szCs w:val="24"/>
              <w14:ligatures w14:val="standardContextual"/>
            </w:rPr>
          </w:pPr>
          <w:r w:rsidRPr="00CD4DB5">
            <w:rPr>
              <w:rFonts w:ascii="Times New Roman" w:hAnsi="Times New Roman" w:cs="Times New Roman"/>
              <w:sz w:val="24"/>
              <w:szCs w:val="24"/>
            </w:rPr>
            <w:fldChar w:fldCharType="begin"/>
          </w:r>
          <w:r w:rsidRPr="00CD4DB5">
            <w:rPr>
              <w:rFonts w:ascii="Times New Roman" w:hAnsi="Times New Roman" w:cs="Times New Roman"/>
              <w:sz w:val="24"/>
              <w:szCs w:val="24"/>
            </w:rPr>
            <w:instrText xml:space="preserve"> TOC \o "1-3" \h \z \u </w:instrText>
          </w:r>
          <w:r w:rsidRPr="00CD4DB5">
            <w:rPr>
              <w:rFonts w:ascii="Times New Roman" w:hAnsi="Times New Roman" w:cs="Times New Roman"/>
              <w:sz w:val="24"/>
              <w:szCs w:val="24"/>
            </w:rPr>
            <w:fldChar w:fldCharType="separate"/>
          </w:r>
          <w:hyperlink w:anchor="_Toc238899329" w:history="1">
            <w:r w:rsidR="00CD4DB5" w:rsidRPr="00662711">
              <w:rPr>
                <w:rStyle w:val="Hyperlink"/>
                <w:rFonts w:ascii="Times New Roman" w:hAnsi="Times New Roman" w:cs="Times New Roman"/>
                <w:noProof/>
              </w:rPr>
              <w:t>Table of Contents</w:t>
            </w:r>
            <w:r w:rsidR="00CD4DB5">
              <w:rPr>
                <w:noProof/>
                <w:webHidden/>
              </w:rPr>
              <w:tab/>
            </w:r>
            <w:r w:rsidR="00CD4DB5">
              <w:rPr>
                <w:noProof/>
                <w:webHidden/>
              </w:rPr>
              <w:fldChar w:fldCharType="begin"/>
            </w:r>
            <w:r w:rsidR="00CD4DB5">
              <w:rPr>
                <w:noProof/>
                <w:webHidden/>
              </w:rPr>
              <w:instrText xml:space="preserve"> PAGEREF _Toc238899329 \h </w:instrText>
            </w:r>
            <w:r w:rsidR="00CD4DB5">
              <w:rPr>
                <w:noProof/>
                <w:webHidden/>
              </w:rPr>
            </w:r>
            <w:r w:rsidR="00CD4DB5">
              <w:rPr>
                <w:noProof/>
                <w:webHidden/>
              </w:rPr>
              <w:fldChar w:fldCharType="separate"/>
            </w:r>
            <w:r w:rsidR="00CD4DB5">
              <w:rPr>
                <w:noProof/>
                <w:webHidden/>
              </w:rPr>
              <w:t>2</w:t>
            </w:r>
            <w:r w:rsidR="00CD4DB5">
              <w:rPr>
                <w:noProof/>
                <w:webHidden/>
              </w:rPr>
              <w:fldChar w:fldCharType="end"/>
            </w:r>
          </w:hyperlink>
        </w:p>
        <w:p w14:paraId="06C2B108" w14:textId="0AD0242C"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30" w:history="1">
            <w:r w:rsidRPr="00662711">
              <w:rPr>
                <w:rStyle w:val="Hyperlink"/>
                <w:rFonts w:ascii="Times New Roman" w:hAnsi="Times New Roman" w:cs="Times New Roman"/>
                <w:noProof/>
              </w:rPr>
              <w:t>1. Background and Rationale</w:t>
            </w:r>
            <w:r>
              <w:rPr>
                <w:noProof/>
                <w:webHidden/>
              </w:rPr>
              <w:tab/>
            </w:r>
            <w:r>
              <w:rPr>
                <w:noProof/>
                <w:webHidden/>
              </w:rPr>
              <w:fldChar w:fldCharType="begin"/>
            </w:r>
            <w:r>
              <w:rPr>
                <w:noProof/>
                <w:webHidden/>
              </w:rPr>
              <w:instrText xml:space="preserve"> PAGEREF _Toc238899330 \h </w:instrText>
            </w:r>
            <w:r>
              <w:rPr>
                <w:noProof/>
                <w:webHidden/>
              </w:rPr>
            </w:r>
            <w:r>
              <w:rPr>
                <w:noProof/>
                <w:webHidden/>
              </w:rPr>
              <w:fldChar w:fldCharType="separate"/>
            </w:r>
            <w:r>
              <w:rPr>
                <w:noProof/>
                <w:webHidden/>
              </w:rPr>
              <w:t>3</w:t>
            </w:r>
            <w:r>
              <w:rPr>
                <w:noProof/>
                <w:webHidden/>
              </w:rPr>
              <w:fldChar w:fldCharType="end"/>
            </w:r>
          </w:hyperlink>
        </w:p>
        <w:p w14:paraId="760E3C4C" w14:textId="5096B6CF"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31" w:history="1">
            <w:r w:rsidRPr="00662711">
              <w:rPr>
                <w:rStyle w:val="Hyperlink"/>
                <w:rFonts w:ascii="Times New Roman" w:hAnsi="Times New Roman" w:cs="Times New Roman"/>
                <w:noProof/>
              </w:rPr>
              <w:t>2. Objectives</w:t>
            </w:r>
            <w:r>
              <w:rPr>
                <w:noProof/>
                <w:webHidden/>
              </w:rPr>
              <w:tab/>
            </w:r>
            <w:r>
              <w:rPr>
                <w:noProof/>
                <w:webHidden/>
              </w:rPr>
              <w:fldChar w:fldCharType="begin"/>
            </w:r>
            <w:r>
              <w:rPr>
                <w:noProof/>
                <w:webHidden/>
              </w:rPr>
              <w:instrText xml:space="preserve"> PAGEREF _Toc238899331 \h </w:instrText>
            </w:r>
            <w:r>
              <w:rPr>
                <w:noProof/>
                <w:webHidden/>
              </w:rPr>
            </w:r>
            <w:r>
              <w:rPr>
                <w:noProof/>
                <w:webHidden/>
              </w:rPr>
              <w:fldChar w:fldCharType="separate"/>
            </w:r>
            <w:r>
              <w:rPr>
                <w:noProof/>
                <w:webHidden/>
              </w:rPr>
              <w:t>3</w:t>
            </w:r>
            <w:r>
              <w:rPr>
                <w:noProof/>
                <w:webHidden/>
              </w:rPr>
              <w:fldChar w:fldCharType="end"/>
            </w:r>
          </w:hyperlink>
        </w:p>
        <w:p w14:paraId="1B2C18E3" w14:textId="51C57A90"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32" w:history="1">
            <w:r w:rsidRPr="00662711">
              <w:rPr>
                <w:rStyle w:val="Hyperlink"/>
                <w:rFonts w:ascii="Times New Roman" w:hAnsi="Times New Roman" w:cs="Times New Roman"/>
                <w:noProof/>
              </w:rPr>
              <w:t>2.1 General Objective</w:t>
            </w:r>
            <w:r>
              <w:rPr>
                <w:noProof/>
                <w:webHidden/>
              </w:rPr>
              <w:tab/>
            </w:r>
            <w:r>
              <w:rPr>
                <w:noProof/>
                <w:webHidden/>
              </w:rPr>
              <w:fldChar w:fldCharType="begin"/>
            </w:r>
            <w:r>
              <w:rPr>
                <w:noProof/>
                <w:webHidden/>
              </w:rPr>
              <w:instrText xml:space="preserve"> PAGEREF _Toc238899332 \h </w:instrText>
            </w:r>
            <w:r>
              <w:rPr>
                <w:noProof/>
                <w:webHidden/>
              </w:rPr>
            </w:r>
            <w:r>
              <w:rPr>
                <w:noProof/>
                <w:webHidden/>
              </w:rPr>
              <w:fldChar w:fldCharType="separate"/>
            </w:r>
            <w:r>
              <w:rPr>
                <w:noProof/>
                <w:webHidden/>
              </w:rPr>
              <w:t>3</w:t>
            </w:r>
            <w:r>
              <w:rPr>
                <w:noProof/>
                <w:webHidden/>
              </w:rPr>
              <w:fldChar w:fldCharType="end"/>
            </w:r>
          </w:hyperlink>
        </w:p>
        <w:p w14:paraId="05C377E3" w14:textId="19325C65"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33" w:history="1">
            <w:r w:rsidRPr="00662711">
              <w:rPr>
                <w:rStyle w:val="Hyperlink"/>
                <w:rFonts w:ascii="Times New Roman" w:hAnsi="Times New Roman" w:cs="Times New Roman"/>
                <w:noProof/>
              </w:rPr>
              <w:t>2.2 Specific Objectives</w:t>
            </w:r>
            <w:r>
              <w:rPr>
                <w:noProof/>
                <w:webHidden/>
              </w:rPr>
              <w:tab/>
            </w:r>
            <w:r>
              <w:rPr>
                <w:noProof/>
                <w:webHidden/>
              </w:rPr>
              <w:fldChar w:fldCharType="begin"/>
            </w:r>
            <w:r>
              <w:rPr>
                <w:noProof/>
                <w:webHidden/>
              </w:rPr>
              <w:instrText xml:space="preserve"> PAGEREF _Toc238899333 \h </w:instrText>
            </w:r>
            <w:r>
              <w:rPr>
                <w:noProof/>
                <w:webHidden/>
              </w:rPr>
            </w:r>
            <w:r>
              <w:rPr>
                <w:noProof/>
                <w:webHidden/>
              </w:rPr>
              <w:fldChar w:fldCharType="separate"/>
            </w:r>
            <w:r>
              <w:rPr>
                <w:noProof/>
                <w:webHidden/>
              </w:rPr>
              <w:t>3</w:t>
            </w:r>
            <w:r>
              <w:rPr>
                <w:noProof/>
                <w:webHidden/>
              </w:rPr>
              <w:fldChar w:fldCharType="end"/>
            </w:r>
          </w:hyperlink>
        </w:p>
        <w:p w14:paraId="36DAF484" w14:textId="2F5C0973"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34" w:history="1">
            <w:r w:rsidRPr="00662711">
              <w:rPr>
                <w:rStyle w:val="Hyperlink"/>
                <w:rFonts w:ascii="Times New Roman" w:hAnsi="Times New Roman" w:cs="Times New Roman"/>
                <w:noProof/>
              </w:rPr>
              <w:t>3. Data Source</w:t>
            </w:r>
            <w:r>
              <w:rPr>
                <w:noProof/>
                <w:webHidden/>
              </w:rPr>
              <w:tab/>
            </w:r>
            <w:r>
              <w:rPr>
                <w:noProof/>
                <w:webHidden/>
              </w:rPr>
              <w:fldChar w:fldCharType="begin"/>
            </w:r>
            <w:r>
              <w:rPr>
                <w:noProof/>
                <w:webHidden/>
              </w:rPr>
              <w:instrText xml:space="preserve"> PAGEREF _Toc238899334 \h </w:instrText>
            </w:r>
            <w:r>
              <w:rPr>
                <w:noProof/>
                <w:webHidden/>
              </w:rPr>
            </w:r>
            <w:r>
              <w:rPr>
                <w:noProof/>
                <w:webHidden/>
              </w:rPr>
              <w:fldChar w:fldCharType="separate"/>
            </w:r>
            <w:r>
              <w:rPr>
                <w:noProof/>
                <w:webHidden/>
              </w:rPr>
              <w:t>3</w:t>
            </w:r>
            <w:r>
              <w:rPr>
                <w:noProof/>
                <w:webHidden/>
              </w:rPr>
              <w:fldChar w:fldCharType="end"/>
            </w:r>
          </w:hyperlink>
        </w:p>
        <w:p w14:paraId="08E33683" w14:textId="4596AB61"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35" w:history="1">
            <w:r w:rsidRPr="00662711">
              <w:rPr>
                <w:rStyle w:val="Hyperlink"/>
                <w:rFonts w:ascii="Times New Roman" w:hAnsi="Times New Roman" w:cs="Times New Roman"/>
                <w:noProof/>
              </w:rPr>
              <w:t>3.1 Datasets Used</w:t>
            </w:r>
            <w:r>
              <w:rPr>
                <w:noProof/>
                <w:webHidden/>
              </w:rPr>
              <w:tab/>
            </w:r>
            <w:r>
              <w:rPr>
                <w:noProof/>
                <w:webHidden/>
              </w:rPr>
              <w:fldChar w:fldCharType="begin"/>
            </w:r>
            <w:r>
              <w:rPr>
                <w:noProof/>
                <w:webHidden/>
              </w:rPr>
              <w:instrText xml:space="preserve"> PAGEREF _Toc238899335 \h </w:instrText>
            </w:r>
            <w:r>
              <w:rPr>
                <w:noProof/>
                <w:webHidden/>
              </w:rPr>
            </w:r>
            <w:r>
              <w:rPr>
                <w:noProof/>
                <w:webHidden/>
              </w:rPr>
              <w:fldChar w:fldCharType="separate"/>
            </w:r>
            <w:r>
              <w:rPr>
                <w:noProof/>
                <w:webHidden/>
              </w:rPr>
              <w:t>4</w:t>
            </w:r>
            <w:r>
              <w:rPr>
                <w:noProof/>
                <w:webHidden/>
              </w:rPr>
              <w:fldChar w:fldCharType="end"/>
            </w:r>
          </w:hyperlink>
        </w:p>
        <w:p w14:paraId="0FAEE8CE" w14:textId="7AC6F959"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36" w:history="1">
            <w:r w:rsidRPr="00662711">
              <w:rPr>
                <w:rStyle w:val="Hyperlink"/>
                <w:rFonts w:ascii="Times New Roman" w:hAnsi="Times New Roman" w:cs="Times New Roman"/>
                <w:noProof/>
              </w:rPr>
              <w:t>4. Study Population and Outcome Definition</w:t>
            </w:r>
            <w:r>
              <w:rPr>
                <w:noProof/>
                <w:webHidden/>
              </w:rPr>
              <w:tab/>
            </w:r>
            <w:r>
              <w:rPr>
                <w:noProof/>
                <w:webHidden/>
              </w:rPr>
              <w:fldChar w:fldCharType="begin"/>
            </w:r>
            <w:r>
              <w:rPr>
                <w:noProof/>
                <w:webHidden/>
              </w:rPr>
              <w:instrText xml:space="preserve"> PAGEREF _Toc238899336 \h </w:instrText>
            </w:r>
            <w:r>
              <w:rPr>
                <w:noProof/>
                <w:webHidden/>
              </w:rPr>
            </w:r>
            <w:r>
              <w:rPr>
                <w:noProof/>
                <w:webHidden/>
              </w:rPr>
              <w:fldChar w:fldCharType="separate"/>
            </w:r>
            <w:r>
              <w:rPr>
                <w:noProof/>
                <w:webHidden/>
              </w:rPr>
              <w:t>4</w:t>
            </w:r>
            <w:r>
              <w:rPr>
                <w:noProof/>
                <w:webHidden/>
              </w:rPr>
              <w:fldChar w:fldCharType="end"/>
            </w:r>
          </w:hyperlink>
        </w:p>
        <w:p w14:paraId="4425D691" w14:textId="6BF301A4"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37" w:history="1">
            <w:r w:rsidRPr="00662711">
              <w:rPr>
                <w:rStyle w:val="Hyperlink"/>
                <w:rFonts w:ascii="Times New Roman" w:hAnsi="Times New Roman" w:cs="Times New Roman"/>
                <w:noProof/>
              </w:rPr>
              <w:t>4.1 Eligibility</w:t>
            </w:r>
            <w:r>
              <w:rPr>
                <w:noProof/>
                <w:webHidden/>
              </w:rPr>
              <w:tab/>
            </w:r>
            <w:r>
              <w:rPr>
                <w:noProof/>
                <w:webHidden/>
              </w:rPr>
              <w:fldChar w:fldCharType="begin"/>
            </w:r>
            <w:r>
              <w:rPr>
                <w:noProof/>
                <w:webHidden/>
              </w:rPr>
              <w:instrText xml:space="preserve"> PAGEREF _Toc238899337 \h </w:instrText>
            </w:r>
            <w:r>
              <w:rPr>
                <w:noProof/>
                <w:webHidden/>
              </w:rPr>
            </w:r>
            <w:r>
              <w:rPr>
                <w:noProof/>
                <w:webHidden/>
              </w:rPr>
              <w:fldChar w:fldCharType="separate"/>
            </w:r>
            <w:r>
              <w:rPr>
                <w:noProof/>
                <w:webHidden/>
              </w:rPr>
              <w:t>4</w:t>
            </w:r>
            <w:r>
              <w:rPr>
                <w:noProof/>
                <w:webHidden/>
              </w:rPr>
              <w:fldChar w:fldCharType="end"/>
            </w:r>
          </w:hyperlink>
        </w:p>
        <w:p w14:paraId="7AA54733" w14:textId="705206AF"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38" w:history="1">
            <w:r w:rsidRPr="00662711">
              <w:rPr>
                <w:rStyle w:val="Hyperlink"/>
                <w:rFonts w:ascii="Times New Roman" w:hAnsi="Times New Roman" w:cs="Times New Roman"/>
                <w:noProof/>
              </w:rPr>
              <w:t>4.2 Outcome Variable — Skilled Birth Attendance (SBA)</w:t>
            </w:r>
            <w:r>
              <w:rPr>
                <w:noProof/>
                <w:webHidden/>
              </w:rPr>
              <w:tab/>
            </w:r>
            <w:r>
              <w:rPr>
                <w:noProof/>
                <w:webHidden/>
              </w:rPr>
              <w:fldChar w:fldCharType="begin"/>
            </w:r>
            <w:r>
              <w:rPr>
                <w:noProof/>
                <w:webHidden/>
              </w:rPr>
              <w:instrText xml:space="preserve"> PAGEREF _Toc238899338 \h </w:instrText>
            </w:r>
            <w:r>
              <w:rPr>
                <w:noProof/>
                <w:webHidden/>
              </w:rPr>
            </w:r>
            <w:r>
              <w:rPr>
                <w:noProof/>
                <w:webHidden/>
              </w:rPr>
              <w:fldChar w:fldCharType="separate"/>
            </w:r>
            <w:r>
              <w:rPr>
                <w:noProof/>
                <w:webHidden/>
              </w:rPr>
              <w:t>4</w:t>
            </w:r>
            <w:r>
              <w:rPr>
                <w:noProof/>
                <w:webHidden/>
              </w:rPr>
              <w:fldChar w:fldCharType="end"/>
            </w:r>
          </w:hyperlink>
        </w:p>
        <w:p w14:paraId="31A95728" w14:textId="02C0BA1D"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39" w:history="1">
            <w:r w:rsidRPr="00662711">
              <w:rPr>
                <w:rStyle w:val="Hyperlink"/>
                <w:rFonts w:ascii="Times New Roman" w:hAnsi="Times New Roman" w:cs="Times New Roman"/>
                <w:noProof/>
              </w:rPr>
              <w:t>5. Predictor Variables</w:t>
            </w:r>
            <w:r>
              <w:rPr>
                <w:noProof/>
                <w:webHidden/>
              </w:rPr>
              <w:tab/>
            </w:r>
            <w:r>
              <w:rPr>
                <w:noProof/>
                <w:webHidden/>
              </w:rPr>
              <w:fldChar w:fldCharType="begin"/>
            </w:r>
            <w:r>
              <w:rPr>
                <w:noProof/>
                <w:webHidden/>
              </w:rPr>
              <w:instrText xml:space="preserve"> PAGEREF _Toc238899339 \h </w:instrText>
            </w:r>
            <w:r>
              <w:rPr>
                <w:noProof/>
                <w:webHidden/>
              </w:rPr>
            </w:r>
            <w:r>
              <w:rPr>
                <w:noProof/>
                <w:webHidden/>
              </w:rPr>
              <w:fldChar w:fldCharType="separate"/>
            </w:r>
            <w:r>
              <w:rPr>
                <w:noProof/>
                <w:webHidden/>
              </w:rPr>
              <w:t>5</w:t>
            </w:r>
            <w:r>
              <w:rPr>
                <w:noProof/>
                <w:webHidden/>
              </w:rPr>
              <w:fldChar w:fldCharType="end"/>
            </w:r>
          </w:hyperlink>
        </w:p>
        <w:p w14:paraId="48815519" w14:textId="2DB0ED09"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40" w:history="1">
            <w:r w:rsidRPr="00662711">
              <w:rPr>
                <w:rStyle w:val="Hyperlink"/>
                <w:rFonts w:ascii="Times New Roman" w:hAnsi="Times New Roman" w:cs="Times New Roman"/>
                <w:noProof/>
              </w:rPr>
              <w:t>6. Statistical and Machine Learning Methods</w:t>
            </w:r>
            <w:r>
              <w:rPr>
                <w:noProof/>
                <w:webHidden/>
              </w:rPr>
              <w:tab/>
            </w:r>
            <w:r>
              <w:rPr>
                <w:noProof/>
                <w:webHidden/>
              </w:rPr>
              <w:fldChar w:fldCharType="begin"/>
            </w:r>
            <w:r>
              <w:rPr>
                <w:noProof/>
                <w:webHidden/>
              </w:rPr>
              <w:instrText xml:space="preserve"> PAGEREF _Toc238899340 \h </w:instrText>
            </w:r>
            <w:r>
              <w:rPr>
                <w:noProof/>
                <w:webHidden/>
              </w:rPr>
            </w:r>
            <w:r>
              <w:rPr>
                <w:noProof/>
                <w:webHidden/>
              </w:rPr>
              <w:fldChar w:fldCharType="separate"/>
            </w:r>
            <w:r>
              <w:rPr>
                <w:noProof/>
                <w:webHidden/>
              </w:rPr>
              <w:t>6</w:t>
            </w:r>
            <w:r>
              <w:rPr>
                <w:noProof/>
                <w:webHidden/>
              </w:rPr>
              <w:fldChar w:fldCharType="end"/>
            </w:r>
          </w:hyperlink>
        </w:p>
        <w:p w14:paraId="24AA896F" w14:textId="5CFF1C39"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1" w:history="1">
            <w:r w:rsidRPr="00662711">
              <w:rPr>
                <w:rStyle w:val="Hyperlink"/>
                <w:rFonts w:ascii="Times New Roman" w:hAnsi="Times New Roman" w:cs="Times New Roman"/>
                <w:noProof/>
              </w:rPr>
              <w:t>6.1 Complex Survey Design</w:t>
            </w:r>
            <w:r>
              <w:rPr>
                <w:noProof/>
                <w:webHidden/>
              </w:rPr>
              <w:tab/>
            </w:r>
            <w:r>
              <w:rPr>
                <w:noProof/>
                <w:webHidden/>
              </w:rPr>
              <w:fldChar w:fldCharType="begin"/>
            </w:r>
            <w:r>
              <w:rPr>
                <w:noProof/>
                <w:webHidden/>
              </w:rPr>
              <w:instrText xml:space="preserve"> PAGEREF _Toc238899341 \h </w:instrText>
            </w:r>
            <w:r>
              <w:rPr>
                <w:noProof/>
                <w:webHidden/>
              </w:rPr>
            </w:r>
            <w:r>
              <w:rPr>
                <w:noProof/>
                <w:webHidden/>
              </w:rPr>
              <w:fldChar w:fldCharType="separate"/>
            </w:r>
            <w:r>
              <w:rPr>
                <w:noProof/>
                <w:webHidden/>
              </w:rPr>
              <w:t>6</w:t>
            </w:r>
            <w:r>
              <w:rPr>
                <w:noProof/>
                <w:webHidden/>
              </w:rPr>
              <w:fldChar w:fldCharType="end"/>
            </w:r>
          </w:hyperlink>
        </w:p>
        <w:p w14:paraId="3D6729A3" w14:textId="5EA11D90"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2" w:history="1">
            <w:r w:rsidRPr="00662711">
              <w:rPr>
                <w:rStyle w:val="Hyperlink"/>
                <w:rFonts w:ascii="Times New Roman" w:hAnsi="Times New Roman" w:cs="Times New Roman"/>
                <w:noProof/>
              </w:rPr>
              <w:t>6.2 Regional Effect Modification</w:t>
            </w:r>
            <w:r>
              <w:rPr>
                <w:noProof/>
                <w:webHidden/>
              </w:rPr>
              <w:tab/>
            </w:r>
            <w:r>
              <w:rPr>
                <w:noProof/>
                <w:webHidden/>
              </w:rPr>
              <w:fldChar w:fldCharType="begin"/>
            </w:r>
            <w:r>
              <w:rPr>
                <w:noProof/>
                <w:webHidden/>
              </w:rPr>
              <w:instrText xml:space="preserve"> PAGEREF _Toc238899342 \h </w:instrText>
            </w:r>
            <w:r>
              <w:rPr>
                <w:noProof/>
                <w:webHidden/>
              </w:rPr>
            </w:r>
            <w:r>
              <w:rPr>
                <w:noProof/>
                <w:webHidden/>
              </w:rPr>
              <w:fldChar w:fldCharType="separate"/>
            </w:r>
            <w:r>
              <w:rPr>
                <w:noProof/>
                <w:webHidden/>
              </w:rPr>
              <w:t>6</w:t>
            </w:r>
            <w:r>
              <w:rPr>
                <w:noProof/>
                <w:webHidden/>
              </w:rPr>
              <w:fldChar w:fldCharType="end"/>
            </w:r>
          </w:hyperlink>
        </w:p>
        <w:p w14:paraId="39B5228A" w14:textId="79B0ECB6"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3" w:history="1">
            <w:r w:rsidRPr="00662711">
              <w:rPr>
                <w:rStyle w:val="Hyperlink"/>
                <w:rFonts w:ascii="Times New Roman" w:hAnsi="Times New Roman" w:cs="Times New Roman"/>
                <w:noProof/>
              </w:rPr>
              <w:t>6.3 Model Development and Validation</w:t>
            </w:r>
            <w:r>
              <w:rPr>
                <w:noProof/>
                <w:webHidden/>
              </w:rPr>
              <w:tab/>
            </w:r>
            <w:r>
              <w:rPr>
                <w:noProof/>
                <w:webHidden/>
              </w:rPr>
              <w:fldChar w:fldCharType="begin"/>
            </w:r>
            <w:r>
              <w:rPr>
                <w:noProof/>
                <w:webHidden/>
              </w:rPr>
              <w:instrText xml:space="preserve"> PAGEREF _Toc238899343 \h </w:instrText>
            </w:r>
            <w:r>
              <w:rPr>
                <w:noProof/>
                <w:webHidden/>
              </w:rPr>
            </w:r>
            <w:r>
              <w:rPr>
                <w:noProof/>
                <w:webHidden/>
              </w:rPr>
              <w:fldChar w:fldCharType="separate"/>
            </w:r>
            <w:r>
              <w:rPr>
                <w:noProof/>
                <w:webHidden/>
              </w:rPr>
              <w:t>7</w:t>
            </w:r>
            <w:r>
              <w:rPr>
                <w:noProof/>
                <w:webHidden/>
              </w:rPr>
              <w:fldChar w:fldCharType="end"/>
            </w:r>
          </w:hyperlink>
        </w:p>
        <w:p w14:paraId="74FAD72E" w14:textId="2DA07F70"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4" w:history="1">
            <w:r w:rsidRPr="00662711">
              <w:rPr>
                <w:rStyle w:val="Hyperlink"/>
                <w:rFonts w:ascii="Times New Roman" w:hAnsi="Times New Roman" w:cs="Times New Roman"/>
                <w:noProof/>
              </w:rPr>
              <w:t>6.4 Use of Geographic Data</w:t>
            </w:r>
            <w:r>
              <w:rPr>
                <w:noProof/>
                <w:webHidden/>
              </w:rPr>
              <w:tab/>
            </w:r>
            <w:r>
              <w:rPr>
                <w:noProof/>
                <w:webHidden/>
              </w:rPr>
              <w:fldChar w:fldCharType="begin"/>
            </w:r>
            <w:r>
              <w:rPr>
                <w:noProof/>
                <w:webHidden/>
              </w:rPr>
              <w:instrText xml:space="preserve"> PAGEREF _Toc238899344 \h </w:instrText>
            </w:r>
            <w:r>
              <w:rPr>
                <w:noProof/>
                <w:webHidden/>
              </w:rPr>
            </w:r>
            <w:r>
              <w:rPr>
                <w:noProof/>
                <w:webHidden/>
              </w:rPr>
              <w:fldChar w:fldCharType="separate"/>
            </w:r>
            <w:r>
              <w:rPr>
                <w:noProof/>
                <w:webHidden/>
              </w:rPr>
              <w:t>7</w:t>
            </w:r>
            <w:r>
              <w:rPr>
                <w:noProof/>
                <w:webHidden/>
              </w:rPr>
              <w:fldChar w:fldCharType="end"/>
            </w:r>
          </w:hyperlink>
        </w:p>
        <w:p w14:paraId="561DF1C0" w14:textId="6C923F65"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45" w:history="1">
            <w:r w:rsidRPr="00662711">
              <w:rPr>
                <w:rStyle w:val="Hyperlink"/>
                <w:rFonts w:ascii="Times New Roman" w:hAnsi="Times New Roman" w:cs="Times New Roman"/>
                <w:noProof/>
              </w:rPr>
              <w:t>7. Explainable AI Methods</w:t>
            </w:r>
            <w:r>
              <w:rPr>
                <w:noProof/>
                <w:webHidden/>
              </w:rPr>
              <w:tab/>
            </w:r>
            <w:r>
              <w:rPr>
                <w:noProof/>
                <w:webHidden/>
              </w:rPr>
              <w:fldChar w:fldCharType="begin"/>
            </w:r>
            <w:r>
              <w:rPr>
                <w:noProof/>
                <w:webHidden/>
              </w:rPr>
              <w:instrText xml:space="preserve"> PAGEREF _Toc238899345 \h </w:instrText>
            </w:r>
            <w:r>
              <w:rPr>
                <w:noProof/>
                <w:webHidden/>
              </w:rPr>
            </w:r>
            <w:r>
              <w:rPr>
                <w:noProof/>
                <w:webHidden/>
              </w:rPr>
              <w:fldChar w:fldCharType="separate"/>
            </w:r>
            <w:r>
              <w:rPr>
                <w:noProof/>
                <w:webHidden/>
              </w:rPr>
              <w:t>7</w:t>
            </w:r>
            <w:r>
              <w:rPr>
                <w:noProof/>
                <w:webHidden/>
              </w:rPr>
              <w:fldChar w:fldCharType="end"/>
            </w:r>
          </w:hyperlink>
        </w:p>
        <w:p w14:paraId="55D03E45" w14:textId="56408824"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6" w:history="1">
            <w:r w:rsidRPr="00662711">
              <w:rPr>
                <w:rStyle w:val="Hyperlink"/>
                <w:rFonts w:ascii="Times New Roman" w:hAnsi="Times New Roman" w:cs="Times New Roman"/>
                <w:noProof/>
              </w:rPr>
              <w:t>7.1 SHAP</w:t>
            </w:r>
            <w:r>
              <w:rPr>
                <w:noProof/>
                <w:webHidden/>
              </w:rPr>
              <w:tab/>
            </w:r>
            <w:r>
              <w:rPr>
                <w:noProof/>
                <w:webHidden/>
              </w:rPr>
              <w:fldChar w:fldCharType="begin"/>
            </w:r>
            <w:r>
              <w:rPr>
                <w:noProof/>
                <w:webHidden/>
              </w:rPr>
              <w:instrText xml:space="preserve"> PAGEREF _Toc238899346 \h </w:instrText>
            </w:r>
            <w:r>
              <w:rPr>
                <w:noProof/>
                <w:webHidden/>
              </w:rPr>
            </w:r>
            <w:r>
              <w:rPr>
                <w:noProof/>
                <w:webHidden/>
              </w:rPr>
              <w:fldChar w:fldCharType="separate"/>
            </w:r>
            <w:r>
              <w:rPr>
                <w:noProof/>
                <w:webHidden/>
              </w:rPr>
              <w:t>7</w:t>
            </w:r>
            <w:r>
              <w:rPr>
                <w:noProof/>
                <w:webHidden/>
              </w:rPr>
              <w:fldChar w:fldCharType="end"/>
            </w:r>
          </w:hyperlink>
        </w:p>
        <w:p w14:paraId="30F1D002" w14:textId="79EF445C" w:rsidR="00CD4DB5" w:rsidRDefault="00CD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8899347" w:history="1">
            <w:r w:rsidRPr="00662711">
              <w:rPr>
                <w:rStyle w:val="Hyperlink"/>
                <w:rFonts w:ascii="Times New Roman" w:hAnsi="Times New Roman" w:cs="Times New Roman"/>
                <w:noProof/>
              </w:rPr>
              <w:t>7.2 Constrained Counterfactual Explanations (DiCE) — Supplementary Sensitivity Analysis</w:t>
            </w:r>
            <w:r>
              <w:rPr>
                <w:noProof/>
                <w:webHidden/>
              </w:rPr>
              <w:tab/>
            </w:r>
            <w:r>
              <w:rPr>
                <w:noProof/>
                <w:webHidden/>
              </w:rPr>
              <w:fldChar w:fldCharType="begin"/>
            </w:r>
            <w:r>
              <w:rPr>
                <w:noProof/>
                <w:webHidden/>
              </w:rPr>
              <w:instrText xml:space="preserve"> PAGEREF _Toc238899347 \h </w:instrText>
            </w:r>
            <w:r>
              <w:rPr>
                <w:noProof/>
                <w:webHidden/>
              </w:rPr>
            </w:r>
            <w:r>
              <w:rPr>
                <w:noProof/>
                <w:webHidden/>
              </w:rPr>
              <w:fldChar w:fldCharType="separate"/>
            </w:r>
            <w:r>
              <w:rPr>
                <w:noProof/>
                <w:webHidden/>
              </w:rPr>
              <w:t>8</w:t>
            </w:r>
            <w:r>
              <w:rPr>
                <w:noProof/>
                <w:webHidden/>
              </w:rPr>
              <w:fldChar w:fldCharType="end"/>
            </w:r>
          </w:hyperlink>
        </w:p>
        <w:p w14:paraId="47C5A8A1" w14:textId="0C13D175"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48" w:history="1">
            <w:r w:rsidRPr="00662711">
              <w:rPr>
                <w:rStyle w:val="Hyperlink"/>
                <w:rFonts w:ascii="Times New Roman" w:hAnsi="Times New Roman" w:cs="Times New Roman"/>
                <w:noProof/>
              </w:rPr>
              <w:t>8. Ethical Considerations</w:t>
            </w:r>
            <w:r>
              <w:rPr>
                <w:noProof/>
                <w:webHidden/>
              </w:rPr>
              <w:tab/>
            </w:r>
            <w:r>
              <w:rPr>
                <w:noProof/>
                <w:webHidden/>
              </w:rPr>
              <w:fldChar w:fldCharType="begin"/>
            </w:r>
            <w:r>
              <w:rPr>
                <w:noProof/>
                <w:webHidden/>
              </w:rPr>
              <w:instrText xml:space="preserve"> PAGEREF _Toc238899348 \h </w:instrText>
            </w:r>
            <w:r>
              <w:rPr>
                <w:noProof/>
                <w:webHidden/>
              </w:rPr>
            </w:r>
            <w:r>
              <w:rPr>
                <w:noProof/>
                <w:webHidden/>
              </w:rPr>
              <w:fldChar w:fldCharType="separate"/>
            </w:r>
            <w:r>
              <w:rPr>
                <w:noProof/>
                <w:webHidden/>
              </w:rPr>
              <w:t>8</w:t>
            </w:r>
            <w:r>
              <w:rPr>
                <w:noProof/>
                <w:webHidden/>
              </w:rPr>
              <w:fldChar w:fldCharType="end"/>
            </w:r>
          </w:hyperlink>
        </w:p>
        <w:p w14:paraId="04E30268" w14:textId="0066D8DB"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49" w:history="1">
            <w:r w:rsidRPr="00662711">
              <w:rPr>
                <w:rStyle w:val="Hyperlink"/>
                <w:rFonts w:ascii="Times New Roman" w:hAnsi="Times New Roman" w:cs="Times New Roman"/>
                <w:noProof/>
              </w:rPr>
              <w:t>9. Limitations</w:t>
            </w:r>
            <w:r>
              <w:rPr>
                <w:noProof/>
                <w:webHidden/>
              </w:rPr>
              <w:tab/>
            </w:r>
            <w:r>
              <w:rPr>
                <w:noProof/>
                <w:webHidden/>
              </w:rPr>
              <w:fldChar w:fldCharType="begin"/>
            </w:r>
            <w:r>
              <w:rPr>
                <w:noProof/>
                <w:webHidden/>
              </w:rPr>
              <w:instrText xml:space="preserve"> PAGEREF _Toc238899349 \h </w:instrText>
            </w:r>
            <w:r>
              <w:rPr>
                <w:noProof/>
                <w:webHidden/>
              </w:rPr>
            </w:r>
            <w:r>
              <w:rPr>
                <w:noProof/>
                <w:webHidden/>
              </w:rPr>
              <w:fldChar w:fldCharType="separate"/>
            </w:r>
            <w:r>
              <w:rPr>
                <w:noProof/>
                <w:webHidden/>
              </w:rPr>
              <w:t>9</w:t>
            </w:r>
            <w:r>
              <w:rPr>
                <w:noProof/>
                <w:webHidden/>
              </w:rPr>
              <w:fldChar w:fldCharType="end"/>
            </w:r>
          </w:hyperlink>
        </w:p>
        <w:p w14:paraId="13E00210" w14:textId="22F48F4A"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50" w:history="1">
            <w:r w:rsidRPr="00662711">
              <w:rPr>
                <w:rStyle w:val="Hyperlink"/>
                <w:rFonts w:ascii="Times New Roman" w:hAnsi="Times New Roman" w:cs="Times New Roman"/>
                <w:noProof/>
              </w:rPr>
              <w:t>10. Team Roles</w:t>
            </w:r>
            <w:r>
              <w:rPr>
                <w:noProof/>
                <w:webHidden/>
              </w:rPr>
              <w:tab/>
            </w:r>
            <w:r>
              <w:rPr>
                <w:noProof/>
                <w:webHidden/>
              </w:rPr>
              <w:fldChar w:fldCharType="begin"/>
            </w:r>
            <w:r>
              <w:rPr>
                <w:noProof/>
                <w:webHidden/>
              </w:rPr>
              <w:instrText xml:space="preserve"> PAGEREF _Toc238899350 \h </w:instrText>
            </w:r>
            <w:r>
              <w:rPr>
                <w:noProof/>
                <w:webHidden/>
              </w:rPr>
            </w:r>
            <w:r>
              <w:rPr>
                <w:noProof/>
                <w:webHidden/>
              </w:rPr>
              <w:fldChar w:fldCharType="separate"/>
            </w:r>
            <w:r>
              <w:rPr>
                <w:noProof/>
                <w:webHidden/>
              </w:rPr>
              <w:t>9</w:t>
            </w:r>
            <w:r>
              <w:rPr>
                <w:noProof/>
                <w:webHidden/>
              </w:rPr>
              <w:fldChar w:fldCharType="end"/>
            </w:r>
          </w:hyperlink>
        </w:p>
        <w:p w14:paraId="13BBCEB8" w14:textId="2E2BD944" w:rsidR="00CD4DB5" w:rsidRDefault="00CD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8899351" w:history="1">
            <w:r w:rsidRPr="00662711">
              <w:rPr>
                <w:rStyle w:val="Hyperlink"/>
                <w:rFonts w:ascii="Times New Roman" w:hAnsi="Times New Roman" w:cs="Times New Roman"/>
                <w:noProof/>
              </w:rPr>
              <w:t>11. Target Venue and Timeline</w:t>
            </w:r>
            <w:r>
              <w:rPr>
                <w:noProof/>
                <w:webHidden/>
              </w:rPr>
              <w:tab/>
            </w:r>
            <w:r>
              <w:rPr>
                <w:noProof/>
                <w:webHidden/>
              </w:rPr>
              <w:fldChar w:fldCharType="begin"/>
            </w:r>
            <w:r>
              <w:rPr>
                <w:noProof/>
                <w:webHidden/>
              </w:rPr>
              <w:instrText xml:space="preserve"> PAGEREF _Toc238899351 \h </w:instrText>
            </w:r>
            <w:r>
              <w:rPr>
                <w:noProof/>
                <w:webHidden/>
              </w:rPr>
            </w:r>
            <w:r>
              <w:rPr>
                <w:noProof/>
                <w:webHidden/>
              </w:rPr>
              <w:fldChar w:fldCharType="separate"/>
            </w:r>
            <w:r>
              <w:rPr>
                <w:noProof/>
                <w:webHidden/>
              </w:rPr>
              <w:t>9</w:t>
            </w:r>
            <w:r>
              <w:rPr>
                <w:noProof/>
                <w:webHidden/>
              </w:rPr>
              <w:fldChar w:fldCharType="end"/>
            </w:r>
          </w:hyperlink>
        </w:p>
        <w:p w14:paraId="053779AF" w14:textId="26F63772" w:rsidR="00A807B9" w:rsidRPr="00CD4DB5" w:rsidRDefault="00A807B9">
          <w:pPr>
            <w:rPr>
              <w:rFonts w:ascii="Times New Roman" w:hAnsi="Times New Roman" w:cs="Times New Roman"/>
              <w:sz w:val="24"/>
              <w:szCs w:val="24"/>
            </w:rPr>
          </w:pPr>
          <w:r w:rsidRPr="00CD4DB5">
            <w:rPr>
              <w:rFonts w:ascii="Times New Roman" w:hAnsi="Times New Roman" w:cs="Times New Roman"/>
              <w:b/>
              <w:bCs/>
              <w:noProof/>
              <w:sz w:val="24"/>
              <w:szCs w:val="24"/>
            </w:rPr>
            <w:fldChar w:fldCharType="end"/>
          </w:r>
        </w:p>
      </w:sdtContent>
    </w:sdt>
    <w:p w14:paraId="20BBB7BB" w14:textId="0C6CB6DA" w:rsidR="006B4999" w:rsidRPr="00CD4DB5" w:rsidRDefault="006B4999">
      <w:pPr>
        <w:rPr>
          <w:rFonts w:ascii="Times New Roman" w:hAnsi="Times New Roman" w:cs="Times New Roman"/>
          <w:sz w:val="24"/>
          <w:szCs w:val="24"/>
        </w:rPr>
      </w:pPr>
    </w:p>
    <w:p w14:paraId="5C0E55F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sz w:val="24"/>
          <w:szCs w:val="24"/>
        </w:rPr>
        <w:br w:type="page"/>
      </w:r>
    </w:p>
    <w:p w14:paraId="2D03BBB2" w14:textId="77777777" w:rsidR="006B4999" w:rsidRPr="00CD4DB5" w:rsidRDefault="006B4999">
      <w:pPr>
        <w:rPr>
          <w:rFonts w:ascii="Times New Roman" w:hAnsi="Times New Roman" w:cs="Times New Roman"/>
          <w:sz w:val="24"/>
          <w:szCs w:val="24"/>
        </w:rPr>
        <w:sectPr w:rsidR="006B4999" w:rsidRPr="00CD4DB5">
          <w:headerReference w:type="default" r:id="rId8"/>
          <w:footerReference w:type="default" r:id="rId9"/>
          <w:pgSz w:w="12240" w:h="15840"/>
          <w:pgMar w:top="1440" w:right="1440" w:bottom="1440" w:left="1440" w:header="708" w:footer="708" w:gutter="0"/>
          <w:cols w:space="720"/>
          <w:docGrid w:linePitch="360"/>
        </w:sectPr>
      </w:pPr>
    </w:p>
    <w:p w14:paraId="03445789"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2" w:name="_Toc238897137"/>
      <w:bookmarkStart w:id="3" w:name="_Toc238899330"/>
      <w:r w:rsidRPr="00CD4DB5">
        <w:rPr>
          <w:rFonts w:ascii="Times New Roman" w:hAnsi="Times New Roman" w:cs="Times New Roman"/>
          <w:sz w:val="24"/>
          <w:szCs w:val="24"/>
        </w:rPr>
        <w:lastRenderedPageBreak/>
        <w:t>1. Background and Rationale</w:t>
      </w:r>
      <w:bookmarkEnd w:id="2"/>
      <w:bookmarkEnd w:id="3"/>
    </w:p>
    <w:p w14:paraId="6FDEDB43"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Skilled birth attendance (</w:t>
      </w:r>
      <w:proofErr w:type="gramStart"/>
      <w:r w:rsidRPr="00CD4DB5">
        <w:rPr>
          <w:rFonts w:ascii="Times New Roman" w:hAnsi="Times New Roman" w:cs="Times New Roman"/>
          <w:sz w:val="24"/>
          <w:szCs w:val="24"/>
        </w:rPr>
        <w:t>SBA) —</w:t>
      </w:r>
      <w:proofErr w:type="gramEnd"/>
      <w:r w:rsidRPr="00CD4DB5">
        <w:rPr>
          <w:rFonts w:ascii="Times New Roman" w:hAnsi="Times New Roman" w:cs="Times New Roman"/>
          <w:sz w:val="24"/>
          <w:szCs w:val="24"/>
        </w:rPr>
        <w:t xml:space="preserve"> delivery care provided by a doctor, nurse, midwife, or health officer — remains the single most effective intervention for reducing maternal and perinatal mortality. National-level regression analyses of Ethiopian Demographic and Health Survey (EDHS) data have repeatedly identified education, wealth, and antenatal care (ANC) attendance as significant predictors of SBA, but such analyses typically stop at reporting significance and coefficients, offering limited direct guidance on which levers a district health office or the Ministry of Health (MoH) can pull, and </w:t>
      </w:r>
      <w:proofErr w:type="gramStart"/>
      <w:r w:rsidRPr="00CD4DB5">
        <w:rPr>
          <w:rFonts w:ascii="Times New Roman" w:hAnsi="Times New Roman" w:cs="Times New Roman"/>
          <w:sz w:val="24"/>
          <w:szCs w:val="24"/>
        </w:rPr>
        <w:t>where</w:t>
      </w:r>
      <w:proofErr w:type="gramEnd"/>
      <w:r w:rsidRPr="00CD4DB5">
        <w:rPr>
          <w:rFonts w:ascii="Times New Roman" w:hAnsi="Times New Roman" w:cs="Times New Roman"/>
          <w:sz w:val="24"/>
          <w:szCs w:val="24"/>
        </w:rPr>
        <w:t>.</w:t>
      </w:r>
    </w:p>
    <w:p w14:paraId="538E97E5"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This study applies explainable machine learning (XAI) to the EDHS 2024/25 data to move from descriptive association toward decision-relevant evidence: which factors matter most for SBA nationally, how their influence differs across administrative regions, and what magnitude of change in modifiable factors (ANC attendance, media exposure, insurance coverage) is associated with a meaningful shift in predicted SBA probability.</w:t>
      </w:r>
    </w:p>
    <w:p w14:paraId="20661505"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4" w:name="_Toc238897138"/>
      <w:bookmarkStart w:id="5" w:name="_Toc238899331"/>
      <w:r w:rsidRPr="00CD4DB5">
        <w:rPr>
          <w:rFonts w:ascii="Times New Roman" w:hAnsi="Times New Roman" w:cs="Times New Roman"/>
          <w:sz w:val="24"/>
          <w:szCs w:val="24"/>
        </w:rPr>
        <w:t>2. Objectives</w:t>
      </w:r>
      <w:bookmarkEnd w:id="4"/>
      <w:bookmarkEnd w:id="5"/>
    </w:p>
    <w:p w14:paraId="074118B7" w14:textId="77777777" w:rsidR="006B4999" w:rsidRPr="00CD4DB5" w:rsidRDefault="00000000">
      <w:pPr>
        <w:pStyle w:val="Heading2"/>
        <w:spacing w:before="240" w:after="120"/>
        <w:rPr>
          <w:rFonts w:ascii="Times New Roman" w:hAnsi="Times New Roman" w:cs="Times New Roman"/>
          <w:sz w:val="24"/>
          <w:szCs w:val="24"/>
        </w:rPr>
      </w:pPr>
      <w:bookmarkStart w:id="6" w:name="_Toc238897139"/>
      <w:bookmarkStart w:id="7" w:name="_Toc238899332"/>
      <w:r w:rsidRPr="00CD4DB5">
        <w:rPr>
          <w:rFonts w:ascii="Times New Roman" w:hAnsi="Times New Roman" w:cs="Times New Roman"/>
          <w:sz w:val="24"/>
          <w:szCs w:val="24"/>
        </w:rPr>
        <w:t>2.1 General Objective</w:t>
      </w:r>
      <w:bookmarkEnd w:id="6"/>
      <w:bookmarkEnd w:id="7"/>
    </w:p>
    <w:p w14:paraId="675DEB49"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To identify and quantify, using explainable machine learning, the modifiable and non-modifiable correlates of skilled birth attendance in Ethiopia, and how their influence is moderated by region, using EDHS 2024/25 data.</w:t>
      </w:r>
    </w:p>
    <w:p w14:paraId="19184250" w14:textId="77777777" w:rsidR="006B4999" w:rsidRPr="00CD4DB5" w:rsidRDefault="00000000">
      <w:pPr>
        <w:pStyle w:val="Heading2"/>
        <w:spacing w:before="240" w:after="120"/>
        <w:rPr>
          <w:rFonts w:ascii="Times New Roman" w:hAnsi="Times New Roman" w:cs="Times New Roman"/>
          <w:sz w:val="24"/>
          <w:szCs w:val="24"/>
        </w:rPr>
      </w:pPr>
      <w:bookmarkStart w:id="8" w:name="_Toc238897140"/>
      <w:bookmarkStart w:id="9" w:name="_Toc238899333"/>
      <w:r w:rsidRPr="00CD4DB5">
        <w:rPr>
          <w:rFonts w:ascii="Times New Roman" w:hAnsi="Times New Roman" w:cs="Times New Roman"/>
          <w:sz w:val="24"/>
          <w:szCs w:val="24"/>
        </w:rPr>
        <w:t>2.2 Specific Objectives</w:t>
      </w:r>
      <w:bookmarkEnd w:id="8"/>
      <w:bookmarkEnd w:id="9"/>
    </w:p>
    <w:p w14:paraId="52B4B507"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Develop a national predictive model of skilled birth attendance using gradient-boosted tree ensembles (</w:t>
      </w:r>
      <w:proofErr w:type="spellStart"/>
      <w:r w:rsidRPr="00CD4DB5">
        <w:rPr>
          <w:rFonts w:ascii="Times New Roman" w:hAnsi="Times New Roman" w:cs="Times New Roman"/>
          <w:sz w:val="24"/>
          <w:szCs w:val="24"/>
        </w:rPr>
        <w:t>XGBoost</w:t>
      </w:r>
      <w:proofErr w:type="spellEnd"/>
      <w:r w:rsidRPr="00CD4DB5">
        <w:rPr>
          <w:rFonts w:ascii="Times New Roman" w:hAnsi="Times New Roman" w:cs="Times New Roman"/>
          <w:sz w:val="24"/>
          <w:szCs w:val="24"/>
        </w:rPr>
        <w:t>/</w:t>
      </w:r>
      <w:proofErr w:type="spellStart"/>
      <w:r w:rsidRPr="00CD4DB5">
        <w:rPr>
          <w:rFonts w:ascii="Times New Roman" w:hAnsi="Times New Roman" w:cs="Times New Roman"/>
          <w:sz w:val="24"/>
          <w:szCs w:val="24"/>
        </w:rPr>
        <w:t>LightGBM</w:t>
      </w:r>
      <w:proofErr w:type="spellEnd"/>
      <w:r w:rsidRPr="00CD4DB5">
        <w:rPr>
          <w:rFonts w:ascii="Times New Roman" w:hAnsi="Times New Roman" w:cs="Times New Roman"/>
          <w:sz w:val="24"/>
          <w:szCs w:val="24"/>
        </w:rPr>
        <w:t>) on EDHS 2024/25 birth records.</w:t>
      </w:r>
    </w:p>
    <w:p w14:paraId="7991AFB2"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Quantify feature contributions using SHAP (</w:t>
      </w:r>
      <w:proofErr w:type="spellStart"/>
      <w:r w:rsidRPr="00CD4DB5">
        <w:rPr>
          <w:rFonts w:ascii="Times New Roman" w:hAnsi="Times New Roman" w:cs="Times New Roman"/>
          <w:sz w:val="24"/>
          <w:szCs w:val="24"/>
        </w:rPr>
        <w:t>SHapley</w:t>
      </w:r>
      <w:proofErr w:type="spellEnd"/>
      <w:r w:rsidRPr="00CD4DB5">
        <w:rPr>
          <w:rFonts w:ascii="Times New Roman" w:hAnsi="Times New Roman" w:cs="Times New Roman"/>
          <w:sz w:val="24"/>
          <w:szCs w:val="24"/>
        </w:rPr>
        <w:t xml:space="preserve"> Additive </w:t>
      </w:r>
      <w:proofErr w:type="spellStart"/>
      <w:r w:rsidRPr="00CD4DB5">
        <w:rPr>
          <w:rFonts w:ascii="Times New Roman" w:hAnsi="Times New Roman" w:cs="Times New Roman"/>
          <w:sz w:val="24"/>
          <w:szCs w:val="24"/>
        </w:rPr>
        <w:t>exPlanations</w:t>
      </w:r>
      <w:proofErr w:type="spellEnd"/>
      <w:r w:rsidRPr="00CD4DB5">
        <w:rPr>
          <w:rFonts w:ascii="Times New Roman" w:hAnsi="Times New Roman" w:cs="Times New Roman"/>
          <w:sz w:val="24"/>
          <w:szCs w:val="24"/>
        </w:rPr>
        <w:t>) global values and interaction values between region stratum and modifiable predictors — the study's primary explanatory contribution — to characterize regional effect modification without fitting statistically underpowered per-region models.</w:t>
      </w:r>
    </w:p>
    <w:p w14:paraId="650E3DEB"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 xml:space="preserve">As a supplementary sensitivity analysis, generate a small set of constrained, illustrative counterfactual scenarios using </w:t>
      </w:r>
      <w:proofErr w:type="spell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xml:space="preserve"> (Diverse Counterfactual Explanations), framed as scenario exploration rather than causal prescription.</w:t>
      </w:r>
    </w:p>
    <w:p w14:paraId="6E6A3CC1"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Translate findings into a policy brief aligned with the Health Sector Transformation Plan and relevant WHO Ethiopia country cooperation priorities.</w:t>
      </w:r>
    </w:p>
    <w:p w14:paraId="7CA9B6E3"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10" w:name="_Toc238897141"/>
      <w:bookmarkStart w:id="11" w:name="_Toc238899334"/>
      <w:r w:rsidRPr="00CD4DB5">
        <w:rPr>
          <w:rFonts w:ascii="Times New Roman" w:hAnsi="Times New Roman" w:cs="Times New Roman"/>
          <w:sz w:val="24"/>
          <w:szCs w:val="24"/>
        </w:rPr>
        <w:t>3. Data Source</w:t>
      </w:r>
      <w:bookmarkEnd w:id="10"/>
      <w:bookmarkEnd w:id="11"/>
    </w:p>
    <w:p w14:paraId="15DA2F8F"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lastRenderedPageBreak/>
        <w:t>This study uses the Ethiopia Demographic and Health Survey 2024/25 (EDHS 2024/25), conducted under the DHS Program (ICF International). Access requires an approved DHS Program data request and, for institutional use, an ethics clearance letter from Woldia University confirming secondary analysis of de-identified data.</w:t>
      </w:r>
    </w:p>
    <w:p w14:paraId="6E5F359F" w14:textId="77777777" w:rsidR="006B4999" w:rsidRPr="00CD4DB5" w:rsidRDefault="00000000">
      <w:pPr>
        <w:pStyle w:val="Heading2"/>
        <w:spacing w:before="240" w:after="120"/>
        <w:rPr>
          <w:rFonts w:ascii="Times New Roman" w:hAnsi="Times New Roman" w:cs="Times New Roman"/>
          <w:sz w:val="24"/>
          <w:szCs w:val="24"/>
        </w:rPr>
      </w:pPr>
      <w:bookmarkStart w:id="12" w:name="_Toc238897142"/>
      <w:bookmarkStart w:id="13" w:name="_Toc238899335"/>
      <w:r w:rsidRPr="00CD4DB5">
        <w:rPr>
          <w:rFonts w:ascii="Times New Roman" w:hAnsi="Times New Roman" w:cs="Times New Roman"/>
          <w:sz w:val="24"/>
          <w:szCs w:val="24"/>
        </w:rPr>
        <w:t>3.1 Datasets Used</w:t>
      </w:r>
      <w:bookmarkEnd w:id="12"/>
      <w:bookmarkEnd w:id="13"/>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900"/>
      </w:tblGrid>
      <w:tr w:rsidR="006B4999" w:rsidRPr="00CD4DB5" w14:paraId="4CE04085" w14:textId="77777777">
        <w:tblPrEx>
          <w:tblCellMar>
            <w:top w:w="0" w:type="dxa"/>
            <w:bottom w:w="0" w:type="dxa"/>
          </w:tblCellMar>
        </w:tblPrEx>
        <w:trPr>
          <w:tblHeader/>
        </w:trPr>
        <w:tc>
          <w:tcPr>
            <w:tcW w:w="2600" w:type="dxa"/>
            <w:shd w:val="clear" w:color="auto" w:fill="1F3864"/>
            <w:tcMar>
              <w:top w:w="80" w:type="dxa"/>
              <w:left w:w="110" w:type="dxa"/>
              <w:bottom w:w="80" w:type="dxa"/>
              <w:right w:w="110" w:type="dxa"/>
            </w:tcMar>
          </w:tcPr>
          <w:p w14:paraId="5599093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Recode</w:t>
            </w:r>
          </w:p>
        </w:tc>
        <w:tc>
          <w:tcPr>
            <w:tcW w:w="1600" w:type="dxa"/>
            <w:shd w:val="clear" w:color="auto" w:fill="1F3864"/>
            <w:tcMar>
              <w:top w:w="80" w:type="dxa"/>
              <w:left w:w="110" w:type="dxa"/>
              <w:bottom w:w="80" w:type="dxa"/>
              <w:right w:w="110" w:type="dxa"/>
            </w:tcMar>
          </w:tcPr>
          <w:p w14:paraId="6B02CDD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Code</w:t>
            </w:r>
          </w:p>
        </w:tc>
        <w:tc>
          <w:tcPr>
            <w:tcW w:w="5900" w:type="dxa"/>
            <w:shd w:val="clear" w:color="auto" w:fill="1F3864"/>
            <w:tcMar>
              <w:top w:w="80" w:type="dxa"/>
              <w:left w:w="110" w:type="dxa"/>
              <w:bottom w:w="80" w:type="dxa"/>
              <w:right w:w="110" w:type="dxa"/>
            </w:tcMar>
          </w:tcPr>
          <w:p w14:paraId="65A02CB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Role in this Study</w:t>
            </w:r>
          </w:p>
        </w:tc>
      </w:tr>
      <w:tr w:rsidR="006B4999" w:rsidRPr="00CD4DB5" w14:paraId="224540CA" w14:textId="77777777">
        <w:tblPrEx>
          <w:tblCellMar>
            <w:top w:w="0" w:type="dxa"/>
            <w:bottom w:w="0" w:type="dxa"/>
          </w:tblCellMar>
        </w:tblPrEx>
        <w:tc>
          <w:tcPr>
            <w:tcW w:w="2600" w:type="dxa"/>
            <w:tcMar>
              <w:top w:w="80" w:type="dxa"/>
              <w:left w:w="110" w:type="dxa"/>
              <w:bottom w:w="80" w:type="dxa"/>
              <w:right w:w="110" w:type="dxa"/>
            </w:tcMar>
          </w:tcPr>
          <w:p w14:paraId="5218189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Births Recode</w:t>
            </w:r>
          </w:p>
        </w:tc>
        <w:tc>
          <w:tcPr>
            <w:tcW w:w="1600" w:type="dxa"/>
            <w:tcMar>
              <w:top w:w="80" w:type="dxa"/>
              <w:left w:w="110" w:type="dxa"/>
              <w:bottom w:w="80" w:type="dxa"/>
              <w:right w:w="110" w:type="dxa"/>
            </w:tcMar>
          </w:tcPr>
          <w:p w14:paraId="01733BE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ETBR8A</w:t>
            </w:r>
          </w:p>
        </w:tc>
        <w:tc>
          <w:tcPr>
            <w:tcW w:w="5900" w:type="dxa"/>
            <w:tcMar>
              <w:top w:w="80" w:type="dxa"/>
              <w:left w:w="110" w:type="dxa"/>
              <w:bottom w:w="80" w:type="dxa"/>
              <w:right w:w="110" w:type="dxa"/>
            </w:tcMar>
          </w:tcPr>
          <w:p w14:paraId="3CCD125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Primary dataset. Source of the outcome (SBA) and birth-level variables (ANC visit count, delivery assistance, birth timing).</w:t>
            </w:r>
          </w:p>
        </w:tc>
      </w:tr>
      <w:tr w:rsidR="006B4999" w:rsidRPr="00CD4DB5" w14:paraId="2B720DDF" w14:textId="77777777">
        <w:tblPrEx>
          <w:tblCellMar>
            <w:top w:w="0" w:type="dxa"/>
            <w:bottom w:w="0" w:type="dxa"/>
          </w:tblCellMar>
        </w:tblPrEx>
        <w:tc>
          <w:tcPr>
            <w:tcW w:w="2600" w:type="dxa"/>
            <w:tcMar>
              <w:top w:w="80" w:type="dxa"/>
              <w:left w:w="110" w:type="dxa"/>
              <w:bottom w:w="80" w:type="dxa"/>
              <w:right w:w="110" w:type="dxa"/>
            </w:tcMar>
          </w:tcPr>
          <w:p w14:paraId="55D358A1"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Individual (Women's) Recode</w:t>
            </w:r>
          </w:p>
        </w:tc>
        <w:tc>
          <w:tcPr>
            <w:tcW w:w="1600" w:type="dxa"/>
            <w:tcMar>
              <w:top w:w="80" w:type="dxa"/>
              <w:left w:w="110" w:type="dxa"/>
              <w:bottom w:w="80" w:type="dxa"/>
              <w:right w:w="110" w:type="dxa"/>
            </w:tcMar>
          </w:tcPr>
          <w:p w14:paraId="27FBEAC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ETIR8A</w:t>
            </w:r>
          </w:p>
        </w:tc>
        <w:tc>
          <w:tcPr>
            <w:tcW w:w="5900" w:type="dxa"/>
            <w:tcMar>
              <w:top w:w="80" w:type="dxa"/>
              <w:left w:w="110" w:type="dxa"/>
              <w:bottom w:w="80" w:type="dxa"/>
              <w:right w:w="110" w:type="dxa"/>
            </w:tcMar>
          </w:tcPr>
          <w:p w14:paraId="0669FF41"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Secondary dataset. Source of all predictor variables — demographic, socioeconomic, WASH, media exposure, health-system access.</w:t>
            </w:r>
          </w:p>
        </w:tc>
      </w:tr>
      <w:tr w:rsidR="006B4999" w:rsidRPr="00CD4DB5" w14:paraId="0EC622DA" w14:textId="77777777">
        <w:tblPrEx>
          <w:tblCellMar>
            <w:top w:w="0" w:type="dxa"/>
            <w:bottom w:w="0" w:type="dxa"/>
          </w:tblCellMar>
        </w:tblPrEx>
        <w:tc>
          <w:tcPr>
            <w:tcW w:w="2600" w:type="dxa"/>
            <w:tcMar>
              <w:top w:w="80" w:type="dxa"/>
              <w:left w:w="110" w:type="dxa"/>
              <w:bottom w:w="80" w:type="dxa"/>
              <w:right w:w="110" w:type="dxa"/>
            </w:tcMar>
          </w:tcPr>
          <w:p w14:paraId="518AF2C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Geographic (GPS) Data</w:t>
            </w:r>
          </w:p>
        </w:tc>
        <w:tc>
          <w:tcPr>
            <w:tcW w:w="1600" w:type="dxa"/>
            <w:tcMar>
              <w:top w:w="80" w:type="dxa"/>
              <w:left w:w="110" w:type="dxa"/>
              <w:bottom w:w="80" w:type="dxa"/>
              <w:right w:w="110" w:type="dxa"/>
            </w:tcMar>
          </w:tcPr>
          <w:p w14:paraId="5A8FF902"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ETGE8AFL</w:t>
            </w:r>
          </w:p>
        </w:tc>
        <w:tc>
          <w:tcPr>
            <w:tcW w:w="5900" w:type="dxa"/>
            <w:tcMar>
              <w:top w:w="80" w:type="dxa"/>
              <w:left w:w="110" w:type="dxa"/>
              <w:bottom w:w="80" w:type="dxa"/>
              <w:right w:w="110" w:type="dxa"/>
            </w:tcMar>
          </w:tcPr>
          <w:p w14:paraId="60509738" w14:textId="269E3C6B"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Used only to confirm cluster-to-region/zone linkage. Not used for facility-distance calculation, as GPS points are displaced 2–10 km for confidentiality (</w:t>
            </w:r>
            <w:r w:rsidR="00014B74" w:rsidRPr="00CD4DB5">
              <w:rPr>
                <w:rFonts w:ascii="Times New Roman" w:hAnsi="Times New Roman" w:cs="Times New Roman"/>
                <w:color w:val="000000"/>
                <w:sz w:val="24"/>
                <w:szCs w:val="24"/>
              </w:rPr>
              <w:t xml:space="preserve">section </w:t>
            </w:r>
            <w:r w:rsidRPr="00CD4DB5">
              <w:rPr>
                <w:rFonts w:ascii="Times New Roman" w:hAnsi="Times New Roman" w:cs="Times New Roman"/>
                <w:color w:val="000000"/>
                <w:sz w:val="24"/>
                <w:szCs w:val="24"/>
              </w:rPr>
              <w:t>6.4).</w:t>
            </w:r>
          </w:p>
        </w:tc>
      </w:tr>
    </w:tbl>
    <w:p w14:paraId="6233C110" w14:textId="77777777" w:rsidR="006B4999" w:rsidRPr="00CD4DB5" w:rsidRDefault="00000000">
      <w:pPr>
        <w:spacing w:after="160"/>
        <w:rPr>
          <w:rFonts w:ascii="Times New Roman" w:hAnsi="Times New Roman" w:cs="Times New Roman"/>
          <w:sz w:val="24"/>
          <w:szCs w:val="24"/>
        </w:rPr>
      </w:pPr>
      <w:r w:rsidRPr="00CD4DB5">
        <w:rPr>
          <w:rFonts w:ascii="Times New Roman" w:hAnsi="Times New Roman" w:cs="Times New Roman"/>
          <w:i/>
          <w:iCs/>
          <w:color w:val="595959"/>
          <w:sz w:val="24"/>
          <w:szCs w:val="24"/>
        </w:rPr>
        <w:t>Datasets not used: Household Recode (ETHR8AFL) — verified redundant, as the WASH variables required for this study (v113, v116) are already complete within the Individual Recode; Children's Recode (ETKR8AFL) — wrong unit of analysis (under-5 children); Men's Recode, Geographic Covariates, and Household Member Recode — outside the scope of this study's outcome. These remain available in the raw data archive for future extensions.</w:t>
      </w:r>
    </w:p>
    <w:p w14:paraId="768261AB"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14" w:name="_Toc238897143"/>
      <w:bookmarkStart w:id="15" w:name="_Toc238899336"/>
      <w:r w:rsidRPr="00CD4DB5">
        <w:rPr>
          <w:rFonts w:ascii="Times New Roman" w:hAnsi="Times New Roman" w:cs="Times New Roman"/>
          <w:sz w:val="24"/>
          <w:szCs w:val="24"/>
        </w:rPr>
        <w:t>4. Study Population and Outcome Definition</w:t>
      </w:r>
      <w:bookmarkEnd w:id="14"/>
      <w:bookmarkEnd w:id="15"/>
    </w:p>
    <w:p w14:paraId="02E9DBAE" w14:textId="77777777" w:rsidR="006B4999" w:rsidRPr="00CD4DB5" w:rsidRDefault="00000000">
      <w:pPr>
        <w:pStyle w:val="Heading2"/>
        <w:spacing w:before="240" w:after="120"/>
        <w:rPr>
          <w:rFonts w:ascii="Times New Roman" w:hAnsi="Times New Roman" w:cs="Times New Roman"/>
          <w:sz w:val="24"/>
          <w:szCs w:val="24"/>
        </w:rPr>
      </w:pPr>
      <w:bookmarkStart w:id="16" w:name="_Toc238897144"/>
      <w:bookmarkStart w:id="17" w:name="_Toc238899337"/>
      <w:r w:rsidRPr="00CD4DB5">
        <w:rPr>
          <w:rFonts w:ascii="Times New Roman" w:hAnsi="Times New Roman" w:cs="Times New Roman"/>
          <w:sz w:val="24"/>
          <w:szCs w:val="24"/>
        </w:rPr>
        <w:t>4.1 Eligibility</w:t>
      </w:r>
      <w:bookmarkEnd w:id="16"/>
      <w:bookmarkEnd w:id="17"/>
    </w:p>
    <w:p w14:paraId="609D4DBE"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The EDHS delivery-care module (assistance at delivery, ANC visit count) is administered only for births occurring within 35 months of the interview date (variable b19 ≤ 35), not for all births in the standard 5-year birth-recall window. This was verified directly against the ETBR8AFL frequency distribution: births with non-missing delivery-assistance data (n = 7,563) correspond exactly to births with b19 in the 0–</w:t>
      </w:r>
      <w:proofErr w:type="gramStart"/>
      <w:r w:rsidRPr="00CD4DB5">
        <w:rPr>
          <w:rFonts w:ascii="Times New Roman" w:hAnsi="Times New Roman" w:cs="Times New Roman"/>
          <w:sz w:val="24"/>
          <w:szCs w:val="24"/>
        </w:rPr>
        <w:t>35 month</w:t>
      </w:r>
      <w:proofErr w:type="gramEnd"/>
      <w:r w:rsidRPr="00CD4DB5">
        <w:rPr>
          <w:rFonts w:ascii="Times New Roman" w:hAnsi="Times New Roman" w:cs="Times New Roman"/>
          <w:sz w:val="24"/>
          <w:szCs w:val="24"/>
        </w:rPr>
        <w:t xml:space="preserve"> range. The analytic sample is therefore defined as:</w:t>
      </w:r>
    </w:p>
    <w:p w14:paraId="0DBC6053"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Inclusion: all births in ETBR8A with b19 ≤ 35 (or, for children who died, the equivalent recency per b6/b7).</w:t>
      </w:r>
    </w:p>
    <w:p w14:paraId="0EC802A8"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This filter supersedes a generic "most recent birth per woman" rule based on a birth-order index; no such variable is populated as expected in this survey round, and the b19-based filter is the one empirically validated against the actual file.</w:t>
      </w:r>
    </w:p>
    <w:p w14:paraId="2A1AAAD8" w14:textId="77777777" w:rsidR="006B4999" w:rsidRPr="00CD4DB5" w:rsidRDefault="00000000">
      <w:pPr>
        <w:pStyle w:val="Heading2"/>
        <w:spacing w:before="240" w:after="120"/>
        <w:rPr>
          <w:rFonts w:ascii="Times New Roman" w:hAnsi="Times New Roman" w:cs="Times New Roman"/>
          <w:sz w:val="24"/>
          <w:szCs w:val="24"/>
        </w:rPr>
      </w:pPr>
      <w:bookmarkStart w:id="18" w:name="_Toc238897145"/>
      <w:bookmarkStart w:id="19" w:name="_Toc238899338"/>
      <w:r w:rsidRPr="00CD4DB5">
        <w:rPr>
          <w:rFonts w:ascii="Times New Roman" w:hAnsi="Times New Roman" w:cs="Times New Roman"/>
          <w:sz w:val="24"/>
          <w:szCs w:val="24"/>
        </w:rPr>
        <w:t>4.2 Outcome Variable — Skilled Birth Attendance (SBA)</w:t>
      </w:r>
      <w:bookmarkEnd w:id="18"/>
      <w:bookmarkEnd w:id="19"/>
    </w:p>
    <w:p w14:paraId="5C18E2B4"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SBA = 1 if delivery was assisted by a doctor (m3a), nurse (m3b), midwife (m3c), or health officer (m3d); SBA = 0 otherwise (traditional birth attendant, relative, other, or no assistance).</w:t>
      </w:r>
    </w:p>
    <w:p w14:paraId="41BE031C" w14:textId="77777777" w:rsidR="006B4999" w:rsidRPr="00CD4DB5" w:rsidRDefault="00000000">
      <w:pPr>
        <w:spacing w:after="160"/>
        <w:rPr>
          <w:rFonts w:ascii="Times New Roman" w:hAnsi="Times New Roman" w:cs="Times New Roman"/>
          <w:sz w:val="24"/>
          <w:szCs w:val="24"/>
        </w:rPr>
      </w:pPr>
      <w:r w:rsidRPr="00CD4DB5">
        <w:rPr>
          <w:rFonts w:ascii="Times New Roman" w:hAnsi="Times New Roman" w:cs="Times New Roman"/>
          <w:i/>
          <w:iCs/>
          <w:color w:val="595959"/>
          <w:sz w:val="24"/>
          <w:szCs w:val="24"/>
        </w:rPr>
        <w:lastRenderedPageBreak/>
        <w:t>Health officers (m3d) are included as skilled attendants, consistent with their role as mid-level clinical providers within the Ethiopian health system.</w:t>
      </w:r>
    </w:p>
    <w:p w14:paraId="318A1C58"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20" w:name="_Toc238897146"/>
      <w:bookmarkStart w:id="21" w:name="_Toc238899339"/>
      <w:r w:rsidRPr="00CD4DB5">
        <w:rPr>
          <w:rFonts w:ascii="Times New Roman" w:hAnsi="Times New Roman" w:cs="Times New Roman"/>
          <w:sz w:val="24"/>
          <w:szCs w:val="24"/>
        </w:rPr>
        <w:t>5. Predictor Variables</w:t>
      </w:r>
      <w:bookmarkEnd w:id="20"/>
      <w:bookmarkEnd w:id="21"/>
    </w:p>
    <w:p w14:paraId="1A6E2746"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 xml:space="preserve">General principle: continuous and </w:t>
      </w:r>
      <w:proofErr w:type="gramStart"/>
      <w:r w:rsidRPr="00CD4DB5">
        <w:rPr>
          <w:rFonts w:ascii="Times New Roman" w:hAnsi="Times New Roman" w:cs="Times New Roman"/>
          <w:sz w:val="24"/>
          <w:szCs w:val="24"/>
        </w:rPr>
        <w:t>finely-grained</w:t>
      </w:r>
      <w:proofErr w:type="gramEnd"/>
      <w:r w:rsidRPr="00CD4DB5">
        <w:rPr>
          <w:rFonts w:ascii="Times New Roman" w:hAnsi="Times New Roman" w:cs="Times New Roman"/>
          <w:sz w:val="24"/>
          <w:szCs w:val="24"/>
        </w:rPr>
        <w:t xml:space="preserve"> categorical variables are retained as model inputs wherever available, letting the tree-based model and SHAP surface any nonlinear or threshold effects directly. Simplified categorical or binary versions of the same variables are derived separately, for use only in descriptive reporting and the MoH policy brief — never as a substitute model input.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1"/>
        <w:gridCol w:w="944"/>
        <w:gridCol w:w="2855"/>
      </w:tblGrid>
      <w:tr w:rsidR="006B4999" w:rsidRPr="00CD4DB5" w14:paraId="091B15CC" w14:textId="77777777">
        <w:tblPrEx>
          <w:tblCellMar>
            <w:top w:w="0" w:type="dxa"/>
            <w:bottom w:w="0" w:type="dxa"/>
          </w:tblCellMar>
        </w:tblPrEx>
        <w:trPr>
          <w:tblHeader/>
        </w:trPr>
        <w:tc>
          <w:tcPr>
            <w:tcW w:w="1650" w:type="dxa"/>
            <w:shd w:val="clear" w:color="auto" w:fill="1F3864"/>
            <w:tcMar>
              <w:top w:w="80" w:type="dxa"/>
              <w:left w:w="110" w:type="dxa"/>
              <w:bottom w:w="80" w:type="dxa"/>
              <w:right w:w="110" w:type="dxa"/>
            </w:tcMar>
          </w:tcPr>
          <w:p w14:paraId="0EE570F7"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Domain</w:t>
            </w:r>
          </w:p>
        </w:tc>
        <w:tc>
          <w:tcPr>
            <w:tcW w:w="3900" w:type="dxa"/>
            <w:shd w:val="clear" w:color="auto" w:fill="1F3864"/>
            <w:tcMar>
              <w:top w:w="80" w:type="dxa"/>
              <w:left w:w="110" w:type="dxa"/>
              <w:bottom w:w="80" w:type="dxa"/>
              <w:right w:w="110" w:type="dxa"/>
            </w:tcMar>
          </w:tcPr>
          <w:p w14:paraId="132B609E"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Model Input (raw)</w:t>
            </w:r>
          </w:p>
        </w:tc>
        <w:tc>
          <w:tcPr>
            <w:tcW w:w="950" w:type="dxa"/>
            <w:shd w:val="clear" w:color="auto" w:fill="1F3864"/>
            <w:tcMar>
              <w:top w:w="80" w:type="dxa"/>
              <w:left w:w="110" w:type="dxa"/>
              <w:bottom w:w="80" w:type="dxa"/>
              <w:right w:w="110" w:type="dxa"/>
            </w:tcMar>
          </w:tcPr>
          <w:p w14:paraId="0226394F"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Source</w:t>
            </w:r>
          </w:p>
        </w:tc>
        <w:tc>
          <w:tcPr>
            <w:tcW w:w="2500" w:type="dxa"/>
            <w:shd w:val="clear" w:color="auto" w:fill="1F3864"/>
            <w:tcMar>
              <w:top w:w="80" w:type="dxa"/>
              <w:left w:w="110" w:type="dxa"/>
              <w:bottom w:w="80" w:type="dxa"/>
              <w:right w:w="110" w:type="dxa"/>
            </w:tcMar>
          </w:tcPr>
          <w:p w14:paraId="0F71501D"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Reporting-Only Recode</w:t>
            </w:r>
          </w:p>
        </w:tc>
      </w:tr>
      <w:tr w:rsidR="006B4999" w:rsidRPr="00CD4DB5" w14:paraId="691216B8" w14:textId="77777777">
        <w:tblPrEx>
          <w:tblCellMar>
            <w:top w:w="0" w:type="dxa"/>
            <w:bottom w:w="0" w:type="dxa"/>
          </w:tblCellMar>
        </w:tblPrEx>
        <w:tc>
          <w:tcPr>
            <w:tcW w:w="1650" w:type="dxa"/>
            <w:tcMar>
              <w:top w:w="80" w:type="dxa"/>
              <w:left w:w="110" w:type="dxa"/>
              <w:bottom w:w="80" w:type="dxa"/>
              <w:right w:w="110" w:type="dxa"/>
            </w:tcMar>
          </w:tcPr>
          <w:p w14:paraId="6F1FF27F"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Maternal demographic</w:t>
            </w:r>
          </w:p>
        </w:tc>
        <w:tc>
          <w:tcPr>
            <w:tcW w:w="3900" w:type="dxa"/>
            <w:tcMar>
              <w:top w:w="80" w:type="dxa"/>
              <w:left w:w="110" w:type="dxa"/>
              <w:bottom w:w="80" w:type="dxa"/>
              <w:right w:w="110" w:type="dxa"/>
            </w:tcMar>
          </w:tcPr>
          <w:p w14:paraId="37A6E59A"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v012 (age), v106 (education), v511 (age at first marriage), v218 (parity)</w:t>
            </w:r>
          </w:p>
        </w:tc>
        <w:tc>
          <w:tcPr>
            <w:tcW w:w="950" w:type="dxa"/>
            <w:tcMar>
              <w:top w:w="80" w:type="dxa"/>
              <w:left w:w="110" w:type="dxa"/>
              <w:bottom w:w="80" w:type="dxa"/>
              <w:right w:w="110" w:type="dxa"/>
            </w:tcMar>
          </w:tcPr>
          <w:p w14:paraId="18C31B57"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0FFC9CA5"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Age: 5-year groups. Education: None/Primary/Secondary+. Parity: 1 / 2–3 / 4+</w:t>
            </w:r>
          </w:p>
        </w:tc>
      </w:tr>
      <w:tr w:rsidR="006B4999" w:rsidRPr="00CD4DB5" w14:paraId="1F671253" w14:textId="77777777">
        <w:tblPrEx>
          <w:tblCellMar>
            <w:top w:w="0" w:type="dxa"/>
            <w:bottom w:w="0" w:type="dxa"/>
          </w:tblCellMar>
        </w:tblPrEx>
        <w:tc>
          <w:tcPr>
            <w:tcW w:w="1650" w:type="dxa"/>
            <w:tcMar>
              <w:top w:w="80" w:type="dxa"/>
              <w:left w:w="110" w:type="dxa"/>
              <w:bottom w:w="80" w:type="dxa"/>
              <w:right w:w="110" w:type="dxa"/>
            </w:tcMar>
          </w:tcPr>
          <w:p w14:paraId="75FE7432"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Socioeconomic</w:t>
            </w:r>
          </w:p>
        </w:tc>
        <w:tc>
          <w:tcPr>
            <w:tcW w:w="3900" w:type="dxa"/>
            <w:tcMar>
              <w:top w:w="80" w:type="dxa"/>
              <w:left w:w="110" w:type="dxa"/>
              <w:bottom w:w="80" w:type="dxa"/>
              <w:right w:w="110" w:type="dxa"/>
            </w:tcMar>
          </w:tcPr>
          <w:p w14:paraId="3DBC9CD2"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v190 (wealth, ordinal 1–5), v025 (urban/rural)</w:t>
            </w:r>
          </w:p>
        </w:tc>
        <w:tc>
          <w:tcPr>
            <w:tcW w:w="950" w:type="dxa"/>
            <w:tcMar>
              <w:top w:w="80" w:type="dxa"/>
              <w:left w:w="110" w:type="dxa"/>
              <w:bottom w:w="80" w:type="dxa"/>
              <w:right w:w="110" w:type="dxa"/>
            </w:tcMar>
          </w:tcPr>
          <w:p w14:paraId="07D90B78"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2C99B2A4"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w:t>
            </w:r>
          </w:p>
        </w:tc>
      </w:tr>
      <w:tr w:rsidR="006B4999" w:rsidRPr="00CD4DB5" w14:paraId="7F8F717F" w14:textId="77777777">
        <w:tblPrEx>
          <w:tblCellMar>
            <w:top w:w="0" w:type="dxa"/>
            <w:bottom w:w="0" w:type="dxa"/>
          </w:tblCellMar>
        </w:tblPrEx>
        <w:tc>
          <w:tcPr>
            <w:tcW w:w="1650" w:type="dxa"/>
            <w:tcMar>
              <w:top w:w="80" w:type="dxa"/>
              <w:left w:w="110" w:type="dxa"/>
              <w:bottom w:w="80" w:type="dxa"/>
              <w:right w:w="110" w:type="dxa"/>
            </w:tcMar>
          </w:tcPr>
          <w:p w14:paraId="5036BE5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Health system access</w:t>
            </w:r>
          </w:p>
        </w:tc>
        <w:tc>
          <w:tcPr>
            <w:tcW w:w="3900" w:type="dxa"/>
            <w:tcMar>
              <w:top w:w="80" w:type="dxa"/>
              <w:left w:w="110" w:type="dxa"/>
              <w:bottom w:w="80" w:type="dxa"/>
              <w:right w:w="110" w:type="dxa"/>
            </w:tcMar>
          </w:tcPr>
          <w:p w14:paraId="5F30CE52"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m14 (ANC visit count), v467d (distance a problem, binary), v481 (insurance, binary)</w:t>
            </w:r>
          </w:p>
        </w:tc>
        <w:tc>
          <w:tcPr>
            <w:tcW w:w="950" w:type="dxa"/>
            <w:tcMar>
              <w:top w:w="80" w:type="dxa"/>
              <w:left w:w="110" w:type="dxa"/>
              <w:bottom w:w="80" w:type="dxa"/>
              <w:right w:w="110" w:type="dxa"/>
            </w:tcMar>
          </w:tcPr>
          <w:p w14:paraId="6E67FAE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BR / IR</w:t>
            </w:r>
          </w:p>
        </w:tc>
        <w:tc>
          <w:tcPr>
            <w:tcW w:w="2500" w:type="dxa"/>
            <w:tcMar>
              <w:top w:w="80" w:type="dxa"/>
              <w:left w:w="110" w:type="dxa"/>
              <w:bottom w:w="80" w:type="dxa"/>
              <w:right w:w="110" w:type="dxa"/>
            </w:tcMar>
          </w:tcPr>
          <w:p w14:paraId="261144F7"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ANC: 0 / 1–3 / 4+ (WHO/MoH policy threshold)</w:t>
            </w:r>
          </w:p>
        </w:tc>
      </w:tr>
      <w:tr w:rsidR="006B4999" w:rsidRPr="00CD4DB5" w14:paraId="6309B59E" w14:textId="77777777">
        <w:tblPrEx>
          <w:tblCellMar>
            <w:top w:w="0" w:type="dxa"/>
            <w:bottom w:w="0" w:type="dxa"/>
          </w:tblCellMar>
        </w:tblPrEx>
        <w:tc>
          <w:tcPr>
            <w:tcW w:w="1650" w:type="dxa"/>
            <w:tcMar>
              <w:top w:w="80" w:type="dxa"/>
              <w:left w:w="110" w:type="dxa"/>
              <w:bottom w:w="80" w:type="dxa"/>
              <w:right w:w="110" w:type="dxa"/>
            </w:tcMar>
          </w:tcPr>
          <w:p w14:paraId="3D02171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Media exposure</w:t>
            </w:r>
          </w:p>
        </w:tc>
        <w:tc>
          <w:tcPr>
            <w:tcW w:w="3900" w:type="dxa"/>
            <w:tcMar>
              <w:top w:w="80" w:type="dxa"/>
              <w:left w:w="110" w:type="dxa"/>
              <w:bottom w:w="80" w:type="dxa"/>
              <w:right w:w="110" w:type="dxa"/>
            </w:tcMar>
          </w:tcPr>
          <w:p w14:paraId="143B9975"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v157, v158, v159 (frequency, each retained separately)</w:t>
            </w:r>
          </w:p>
        </w:tc>
        <w:tc>
          <w:tcPr>
            <w:tcW w:w="950" w:type="dxa"/>
            <w:tcMar>
              <w:top w:w="80" w:type="dxa"/>
              <w:left w:w="110" w:type="dxa"/>
              <w:bottom w:w="80" w:type="dxa"/>
              <w:right w:w="110" w:type="dxa"/>
            </w:tcMar>
          </w:tcPr>
          <w:p w14:paraId="4D7ACC6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7B00A6BE"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Combined: any exposure vs. none</w:t>
            </w:r>
          </w:p>
        </w:tc>
      </w:tr>
      <w:tr w:rsidR="006B4999" w:rsidRPr="00CD4DB5" w14:paraId="694492AF" w14:textId="77777777">
        <w:tblPrEx>
          <w:tblCellMar>
            <w:top w:w="0" w:type="dxa"/>
            <w:bottom w:w="0" w:type="dxa"/>
          </w:tblCellMar>
        </w:tblPrEx>
        <w:tc>
          <w:tcPr>
            <w:tcW w:w="1650" w:type="dxa"/>
            <w:tcMar>
              <w:top w:w="80" w:type="dxa"/>
              <w:left w:w="110" w:type="dxa"/>
              <w:bottom w:w="80" w:type="dxa"/>
              <w:right w:w="110" w:type="dxa"/>
            </w:tcMar>
          </w:tcPr>
          <w:p w14:paraId="06894C2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WASH</w:t>
            </w:r>
          </w:p>
        </w:tc>
        <w:tc>
          <w:tcPr>
            <w:tcW w:w="3900" w:type="dxa"/>
            <w:tcMar>
              <w:top w:w="80" w:type="dxa"/>
              <w:left w:w="110" w:type="dxa"/>
              <w:bottom w:w="80" w:type="dxa"/>
              <w:right w:w="110" w:type="dxa"/>
            </w:tcMar>
          </w:tcPr>
          <w:p w14:paraId="5C3A971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v113 (water source), v116 (toilet type), each retained as categorical</w:t>
            </w:r>
          </w:p>
        </w:tc>
        <w:tc>
          <w:tcPr>
            <w:tcW w:w="950" w:type="dxa"/>
            <w:tcMar>
              <w:top w:w="80" w:type="dxa"/>
              <w:left w:w="110" w:type="dxa"/>
              <w:bottom w:w="80" w:type="dxa"/>
              <w:right w:w="110" w:type="dxa"/>
            </w:tcMar>
          </w:tcPr>
          <w:p w14:paraId="4EC3D015"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4912975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Binary "improved water + improved sanitation" flag, per WHO/UNICEF JMP ladder classification</w:t>
            </w:r>
          </w:p>
        </w:tc>
      </w:tr>
      <w:tr w:rsidR="006B4999" w:rsidRPr="00CD4DB5" w14:paraId="080F5B30" w14:textId="77777777">
        <w:tblPrEx>
          <w:tblCellMar>
            <w:top w:w="0" w:type="dxa"/>
            <w:bottom w:w="0" w:type="dxa"/>
          </w:tblCellMar>
        </w:tblPrEx>
        <w:tc>
          <w:tcPr>
            <w:tcW w:w="1650" w:type="dxa"/>
            <w:tcMar>
              <w:top w:w="80" w:type="dxa"/>
              <w:left w:w="110" w:type="dxa"/>
              <w:bottom w:w="80" w:type="dxa"/>
              <w:right w:w="110" w:type="dxa"/>
            </w:tcMar>
          </w:tcPr>
          <w:p w14:paraId="06BC389E"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Household composition</w:t>
            </w:r>
          </w:p>
        </w:tc>
        <w:tc>
          <w:tcPr>
            <w:tcW w:w="3900" w:type="dxa"/>
            <w:tcMar>
              <w:top w:w="80" w:type="dxa"/>
              <w:left w:w="110" w:type="dxa"/>
              <w:bottom w:w="80" w:type="dxa"/>
              <w:right w:w="110" w:type="dxa"/>
            </w:tcMar>
          </w:tcPr>
          <w:p w14:paraId="7DD4AE3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v701, v705</w:t>
            </w:r>
          </w:p>
        </w:tc>
        <w:tc>
          <w:tcPr>
            <w:tcW w:w="950" w:type="dxa"/>
            <w:tcMar>
              <w:top w:w="80" w:type="dxa"/>
              <w:left w:w="110" w:type="dxa"/>
              <w:bottom w:w="80" w:type="dxa"/>
              <w:right w:w="110" w:type="dxa"/>
            </w:tcMar>
          </w:tcPr>
          <w:p w14:paraId="632D0D6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5268584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Partner's education and occupation, retained as-is</w:t>
            </w:r>
          </w:p>
        </w:tc>
      </w:tr>
      <w:tr w:rsidR="006B4999" w:rsidRPr="00CD4DB5" w14:paraId="6F2B71E0" w14:textId="77777777">
        <w:tblPrEx>
          <w:tblCellMar>
            <w:top w:w="0" w:type="dxa"/>
            <w:bottom w:w="0" w:type="dxa"/>
          </w:tblCellMar>
        </w:tblPrEx>
        <w:tc>
          <w:tcPr>
            <w:tcW w:w="1650" w:type="dxa"/>
            <w:tcMar>
              <w:top w:w="80" w:type="dxa"/>
              <w:left w:w="110" w:type="dxa"/>
              <w:bottom w:w="80" w:type="dxa"/>
              <w:right w:w="110" w:type="dxa"/>
            </w:tcMar>
          </w:tcPr>
          <w:p w14:paraId="5029E72D"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Geographic</w:t>
            </w:r>
          </w:p>
        </w:tc>
        <w:tc>
          <w:tcPr>
            <w:tcW w:w="3900" w:type="dxa"/>
            <w:tcMar>
              <w:top w:w="80" w:type="dxa"/>
              <w:left w:w="110" w:type="dxa"/>
              <w:bottom w:w="80" w:type="dxa"/>
              <w:right w:w="110" w:type="dxa"/>
            </w:tcMar>
          </w:tcPr>
          <w:p w14:paraId="72967FAA"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v024 (region, 14 categories) retained for descriptive/prevalence reporting</w:t>
            </w:r>
          </w:p>
        </w:tc>
        <w:tc>
          <w:tcPr>
            <w:tcW w:w="950" w:type="dxa"/>
            <w:tcMar>
              <w:top w:w="80" w:type="dxa"/>
              <w:left w:w="110" w:type="dxa"/>
              <w:bottom w:w="80" w:type="dxa"/>
              <w:right w:w="110" w:type="dxa"/>
            </w:tcMar>
          </w:tcPr>
          <w:p w14:paraId="12AC8031"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IR</w:t>
            </w:r>
          </w:p>
        </w:tc>
        <w:tc>
          <w:tcPr>
            <w:tcW w:w="2500" w:type="dxa"/>
            <w:tcMar>
              <w:top w:w="80" w:type="dxa"/>
              <w:left w:w="110" w:type="dxa"/>
              <w:bottom w:w="80" w:type="dxa"/>
              <w:right w:w="110" w:type="dxa"/>
            </w:tcMar>
          </w:tcPr>
          <w:p w14:paraId="7EBE8CC6" w14:textId="7F823F26" w:rsidR="006B4999" w:rsidRPr="00CD4DB5" w:rsidRDefault="00000000">
            <w:pPr>
              <w:rPr>
                <w:rFonts w:ascii="Times New Roman" w:hAnsi="Times New Roman" w:cs="Times New Roman"/>
                <w:sz w:val="24"/>
                <w:szCs w:val="24"/>
              </w:rPr>
            </w:pPr>
            <w:proofErr w:type="spellStart"/>
            <w:r w:rsidRPr="00CD4DB5">
              <w:rPr>
                <w:rFonts w:ascii="Times New Roman" w:hAnsi="Times New Roman" w:cs="Times New Roman"/>
                <w:color w:val="000000"/>
                <w:sz w:val="24"/>
                <w:szCs w:val="24"/>
              </w:rPr>
              <w:t>region_stratum</w:t>
            </w:r>
            <w:proofErr w:type="spellEnd"/>
            <w:r w:rsidRPr="00CD4DB5">
              <w:rPr>
                <w:rFonts w:ascii="Times New Roman" w:hAnsi="Times New Roman" w:cs="Times New Roman"/>
                <w:color w:val="000000"/>
                <w:sz w:val="24"/>
                <w:szCs w:val="24"/>
              </w:rPr>
              <w:t xml:space="preserve"> — derived 3-category grouping (Pastoralist/Arid, Agrarian Highlands, Urban/Peri-urban) used specifically for formal SHAP interaction testing (</w:t>
            </w:r>
            <w:r w:rsidR="00014B74" w:rsidRPr="00CD4DB5">
              <w:rPr>
                <w:rFonts w:ascii="Times New Roman" w:hAnsi="Times New Roman" w:cs="Times New Roman"/>
                <w:color w:val="000000"/>
                <w:sz w:val="24"/>
                <w:szCs w:val="24"/>
              </w:rPr>
              <w:t xml:space="preserve">section </w:t>
            </w:r>
            <w:r w:rsidRPr="00CD4DB5">
              <w:rPr>
                <w:rFonts w:ascii="Times New Roman" w:hAnsi="Times New Roman" w:cs="Times New Roman"/>
                <w:color w:val="000000"/>
                <w:sz w:val="24"/>
                <w:szCs w:val="24"/>
              </w:rPr>
              <w:t>6.2)</w:t>
            </w:r>
          </w:p>
        </w:tc>
      </w:tr>
    </w:tbl>
    <w:p w14:paraId="70BC9895" w14:textId="77777777" w:rsidR="006B4999" w:rsidRPr="00CD4DB5" w:rsidRDefault="00000000">
      <w:pPr>
        <w:spacing w:after="160"/>
        <w:rPr>
          <w:rFonts w:ascii="Times New Roman" w:hAnsi="Times New Roman" w:cs="Times New Roman"/>
          <w:sz w:val="24"/>
          <w:szCs w:val="24"/>
        </w:rPr>
      </w:pPr>
      <w:r w:rsidRPr="00CD4DB5">
        <w:rPr>
          <w:rFonts w:ascii="Times New Roman" w:hAnsi="Times New Roman" w:cs="Times New Roman"/>
          <w:i/>
          <w:iCs/>
          <w:color w:val="595959"/>
          <w:sz w:val="24"/>
          <w:szCs w:val="24"/>
        </w:rPr>
        <w:t>WASH index rationale: a PCA-derived composite was considered and rejected — it produces a dataset-specific score that is opaque to a MoH policy audience and does not compare across studies. The WHO/UNICEF JMP improved/unimproved classification is the field-standard reporting metric for DHS-based maternal-health analyses and is what reviewers will expect.</w:t>
      </w:r>
    </w:p>
    <w:p w14:paraId="0E366FDD" w14:textId="77777777" w:rsidR="006B4999" w:rsidRPr="00CD4DB5" w:rsidRDefault="00000000">
      <w:pPr>
        <w:spacing w:after="160"/>
        <w:rPr>
          <w:rFonts w:ascii="Times New Roman" w:hAnsi="Times New Roman" w:cs="Times New Roman"/>
          <w:sz w:val="24"/>
          <w:szCs w:val="24"/>
        </w:rPr>
      </w:pPr>
      <w:r w:rsidRPr="00CD4DB5">
        <w:rPr>
          <w:rFonts w:ascii="Times New Roman" w:hAnsi="Times New Roman" w:cs="Times New Roman"/>
          <w:i/>
          <w:iCs/>
          <w:color w:val="595959"/>
          <w:sz w:val="24"/>
          <w:szCs w:val="24"/>
        </w:rPr>
        <w:lastRenderedPageBreak/>
        <w:t>Excluded: ethnicity (</w:t>
      </w:r>
      <w:proofErr w:type="gramStart"/>
      <w:r w:rsidRPr="00CD4DB5">
        <w:rPr>
          <w:rFonts w:ascii="Times New Roman" w:hAnsi="Times New Roman" w:cs="Times New Roman"/>
          <w:i/>
          <w:iCs/>
          <w:color w:val="595959"/>
          <w:sz w:val="24"/>
          <w:szCs w:val="24"/>
        </w:rPr>
        <w:t>v131) —</w:t>
      </w:r>
      <w:proofErr w:type="gramEnd"/>
      <w:r w:rsidRPr="00CD4DB5">
        <w:rPr>
          <w:rFonts w:ascii="Times New Roman" w:hAnsi="Times New Roman" w:cs="Times New Roman"/>
          <w:i/>
          <w:iCs/>
          <w:color w:val="595959"/>
          <w:sz w:val="24"/>
          <w:szCs w:val="24"/>
        </w:rPr>
        <w:t xml:space="preserve"> not collected as a usable field in this survey round. The wife-beating-justification items (v744a–e), considered as a possible women's-empowerment proxy, are not included in the base model pending further co-author discussion on interpretive and ethical framing.</w:t>
      </w:r>
    </w:p>
    <w:p w14:paraId="596E1BC5"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22" w:name="_Toc238897147"/>
      <w:bookmarkStart w:id="23" w:name="_Toc238899340"/>
      <w:r w:rsidRPr="00CD4DB5">
        <w:rPr>
          <w:rFonts w:ascii="Times New Roman" w:hAnsi="Times New Roman" w:cs="Times New Roman"/>
          <w:sz w:val="24"/>
          <w:szCs w:val="24"/>
        </w:rPr>
        <w:t>6. Statistical and Machine Learning Methods</w:t>
      </w:r>
      <w:bookmarkEnd w:id="22"/>
      <w:bookmarkEnd w:id="23"/>
    </w:p>
    <w:p w14:paraId="702C2E07" w14:textId="77777777" w:rsidR="006B4999" w:rsidRPr="00CD4DB5" w:rsidRDefault="00000000">
      <w:pPr>
        <w:pStyle w:val="Heading2"/>
        <w:spacing w:before="240" w:after="120"/>
        <w:rPr>
          <w:rFonts w:ascii="Times New Roman" w:hAnsi="Times New Roman" w:cs="Times New Roman"/>
          <w:sz w:val="24"/>
          <w:szCs w:val="24"/>
        </w:rPr>
      </w:pPr>
      <w:bookmarkStart w:id="24" w:name="_Toc238897148"/>
      <w:bookmarkStart w:id="25" w:name="_Toc238899341"/>
      <w:r w:rsidRPr="00CD4DB5">
        <w:rPr>
          <w:rFonts w:ascii="Times New Roman" w:hAnsi="Times New Roman" w:cs="Times New Roman"/>
          <w:sz w:val="24"/>
          <w:szCs w:val="24"/>
        </w:rPr>
        <w:t>6.1 Complex Survey Design</w:t>
      </w:r>
      <w:bookmarkEnd w:id="24"/>
      <w:bookmarkEnd w:id="25"/>
    </w:p>
    <w:p w14:paraId="69EEBE19"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Sample weights (v005), primary sampling units / clusters (v021), and strata (v022) are retained through data management.</w:t>
      </w:r>
    </w:p>
    <w:p w14:paraId="06FFB328"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 xml:space="preserve">Model fitting: unweighted, consistent with standard practice for </w:t>
      </w:r>
      <w:proofErr w:type="gramStart"/>
      <w:r w:rsidRPr="00CD4DB5">
        <w:rPr>
          <w:rFonts w:ascii="Times New Roman" w:hAnsi="Times New Roman" w:cs="Times New Roman"/>
          <w:sz w:val="24"/>
          <w:szCs w:val="24"/>
        </w:rPr>
        <w:t>tree</w:t>
      </w:r>
      <w:proofErr w:type="gramEnd"/>
      <w:r w:rsidRPr="00CD4DB5">
        <w:rPr>
          <w:rFonts w:ascii="Times New Roman" w:hAnsi="Times New Roman" w:cs="Times New Roman"/>
          <w:sz w:val="24"/>
          <w:szCs w:val="24"/>
        </w:rPr>
        <w:t>-based ML classifiers.</w:t>
      </w:r>
    </w:p>
    <w:p w14:paraId="1A88B27E"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Population-level estimates (prevalence, weighted SHAP summaries): weighted using v005.</w:t>
      </w:r>
    </w:p>
    <w:p w14:paraId="09343EA7"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Cross-validation: folds constructed by cluster (v021), not by individual row, to prevent leakage between correlated births in the same enumeration area.</w:t>
      </w:r>
    </w:p>
    <w:p w14:paraId="34544CF5" w14:textId="77777777" w:rsidR="006B4999" w:rsidRPr="00CD4DB5" w:rsidRDefault="00000000">
      <w:pPr>
        <w:pStyle w:val="Heading2"/>
        <w:spacing w:before="240" w:after="120"/>
        <w:rPr>
          <w:rFonts w:ascii="Times New Roman" w:hAnsi="Times New Roman" w:cs="Times New Roman"/>
          <w:sz w:val="24"/>
          <w:szCs w:val="24"/>
        </w:rPr>
      </w:pPr>
      <w:bookmarkStart w:id="26" w:name="_Toc238897149"/>
      <w:bookmarkStart w:id="27" w:name="_Toc238899342"/>
      <w:r w:rsidRPr="00CD4DB5">
        <w:rPr>
          <w:rFonts w:ascii="Times New Roman" w:hAnsi="Times New Roman" w:cs="Times New Roman"/>
          <w:sz w:val="24"/>
          <w:szCs w:val="24"/>
        </w:rPr>
        <w:t>6.2 Regional Effect Modification</w:t>
      </w:r>
      <w:bookmarkEnd w:id="26"/>
      <w:bookmarkEnd w:id="27"/>
    </w:p>
    <w:p w14:paraId="21192700"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Verification of the region variable (v024) frequency distribution showed that five of fourteen regions have delivery-module sample sizes below 100 after the b19 ≤ 35 filter (Afar, Benishangul-</w:t>
      </w:r>
      <w:proofErr w:type="spellStart"/>
      <w:r w:rsidRPr="00CD4DB5">
        <w:rPr>
          <w:rFonts w:ascii="Times New Roman" w:hAnsi="Times New Roman" w:cs="Times New Roman"/>
          <w:sz w:val="24"/>
          <w:szCs w:val="24"/>
        </w:rPr>
        <w:t>Gumuz</w:t>
      </w:r>
      <w:proofErr w:type="spellEnd"/>
      <w:r w:rsidRPr="00CD4DB5">
        <w:rPr>
          <w:rFonts w:ascii="Times New Roman" w:hAnsi="Times New Roman" w:cs="Times New Roman"/>
          <w:sz w:val="24"/>
          <w:szCs w:val="24"/>
        </w:rPr>
        <w:t xml:space="preserve">, </w:t>
      </w:r>
      <w:proofErr w:type="spellStart"/>
      <w:r w:rsidRPr="00CD4DB5">
        <w:rPr>
          <w:rFonts w:ascii="Times New Roman" w:hAnsi="Times New Roman" w:cs="Times New Roman"/>
          <w:sz w:val="24"/>
          <w:szCs w:val="24"/>
        </w:rPr>
        <w:t>Gambella</w:t>
      </w:r>
      <w:proofErr w:type="spellEnd"/>
      <w:r w:rsidRPr="00CD4DB5">
        <w:rPr>
          <w:rFonts w:ascii="Times New Roman" w:hAnsi="Times New Roman" w:cs="Times New Roman"/>
          <w:sz w:val="24"/>
          <w:szCs w:val="24"/>
        </w:rPr>
        <w:t>, Dire Dawa, Harari). Running formal SHAP interaction tests against all 14 individual regions would mean testing on strata that are, in several cases, statistically underpowered — a data-mining risk rather than genuine effect modification. Exact post-filter counts per region will be confirmed once the merge pipeline runs against the actual files; the pooling strategy below is a design commitment independent of the precise counts.</w:t>
      </w:r>
    </w:p>
    <w:p w14:paraId="5CF9F63A"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Region is handled at two levels:</w:t>
      </w:r>
    </w:p>
    <w:p w14:paraId="7C67F6FE"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Descriptive reporting: weighted SBA prevalence and national SHAP summaries are reported for all 14 regions individually, for transparency and MoH legibility.</w:t>
      </w:r>
    </w:p>
    <w:p w14:paraId="3B7B6C01"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 xml:space="preserve">Formal interaction testing: v024 is collapsed into a derived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variable with three categories, each a clean union of whole regions (no sub-regional splitting, since zone-level pastoralist/agrarian classification is outside current data scope):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2900"/>
      </w:tblGrid>
      <w:tr w:rsidR="006B4999" w:rsidRPr="00CD4DB5" w14:paraId="01A97388" w14:textId="77777777">
        <w:tblPrEx>
          <w:tblCellMar>
            <w:top w:w="0" w:type="dxa"/>
            <w:bottom w:w="0" w:type="dxa"/>
          </w:tblCellMar>
        </w:tblPrEx>
        <w:trPr>
          <w:tblHeader/>
        </w:trPr>
        <w:tc>
          <w:tcPr>
            <w:tcW w:w="1900" w:type="dxa"/>
            <w:shd w:val="clear" w:color="auto" w:fill="1F3864"/>
            <w:tcMar>
              <w:top w:w="80" w:type="dxa"/>
              <w:left w:w="110" w:type="dxa"/>
              <w:bottom w:w="80" w:type="dxa"/>
              <w:right w:w="110" w:type="dxa"/>
            </w:tcMar>
          </w:tcPr>
          <w:p w14:paraId="08EB346A"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Stratum</w:t>
            </w:r>
          </w:p>
        </w:tc>
        <w:tc>
          <w:tcPr>
            <w:tcW w:w="4200" w:type="dxa"/>
            <w:shd w:val="clear" w:color="auto" w:fill="1F3864"/>
            <w:tcMar>
              <w:top w:w="80" w:type="dxa"/>
              <w:left w:w="110" w:type="dxa"/>
              <w:bottom w:w="80" w:type="dxa"/>
              <w:right w:w="110" w:type="dxa"/>
            </w:tcMar>
          </w:tcPr>
          <w:p w14:paraId="4246760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Regions</w:t>
            </w:r>
          </w:p>
        </w:tc>
        <w:tc>
          <w:tcPr>
            <w:tcW w:w="2900" w:type="dxa"/>
            <w:shd w:val="clear" w:color="auto" w:fill="1F3864"/>
            <w:tcMar>
              <w:top w:w="80" w:type="dxa"/>
              <w:left w:w="110" w:type="dxa"/>
              <w:bottom w:w="80" w:type="dxa"/>
              <w:right w:w="110" w:type="dxa"/>
            </w:tcMar>
          </w:tcPr>
          <w:p w14:paraId="242A311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Rationale</w:t>
            </w:r>
          </w:p>
        </w:tc>
      </w:tr>
      <w:tr w:rsidR="006B4999" w:rsidRPr="00CD4DB5" w14:paraId="1E29B5E2" w14:textId="77777777">
        <w:tblPrEx>
          <w:tblCellMar>
            <w:top w:w="0" w:type="dxa"/>
            <w:bottom w:w="0" w:type="dxa"/>
          </w:tblCellMar>
        </w:tblPrEx>
        <w:tc>
          <w:tcPr>
            <w:tcW w:w="1900" w:type="dxa"/>
            <w:tcMar>
              <w:top w:w="80" w:type="dxa"/>
              <w:left w:w="110" w:type="dxa"/>
              <w:bottom w:w="80" w:type="dxa"/>
              <w:right w:w="110" w:type="dxa"/>
            </w:tcMar>
          </w:tcPr>
          <w:p w14:paraId="5CC1E2C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Pastoralist/Arid</w:t>
            </w:r>
          </w:p>
        </w:tc>
        <w:tc>
          <w:tcPr>
            <w:tcW w:w="4200" w:type="dxa"/>
            <w:tcMar>
              <w:top w:w="80" w:type="dxa"/>
              <w:left w:w="110" w:type="dxa"/>
              <w:bottom w:w="80" w:type="dxa"/>
              <w:right w:w="110" w:type="dxa"/>
            </w:tcMar>
          </w:tcPr>
          <w:p w14:paraId="1525B2E1"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Afar, Somali</w:t>
            </w:r>
          </w:p>
        </w:tc>
        <w:tc>
          <w:tcPr>
            <w:tcW w:w="2900" w:type="dxa"/>
            <w:tcMar>
              <w:top w:w="80" w:type="dxa"/>
              <w:left w:w="110" w:type="dxa"/>
              <w:bottom w:w="80" w:type="dxa"/>
              <w:right w:w="110" w:type="dxa"/>
            </w:tcMar>
          </w:tcPr>
          <w:p w14:paraId="624C24B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Mobile populations; distance-to-facility access expected to dominate</w:t>
            </w:r>
          </w:p>
        </w:tc>
      </w:tr>
      <w:tr w:rsidR="006B4999" w:rsidRPr="00CD4DB5" w14:paraId="2A7216B5" w14:textId="77777777">
        <w:tblPrEx>
          <w:tblCellMar>
            <w:top w:w="0" w:type="dxa"/>
            <w:bottom w:w="0" w:type="dxa"/>
          </w:tblCellMar>
        </w:tblPrEx>
        <w:tc>
          <w:tcPr>
            <w:tcW w:w="1900" w:type="dxa"/>
            <w:tcMar>
              <w:top w:w="80" w:type="dxa"/>
              <w:left w:w="110" w:type="dxa"/>
              <w:bottom w:w="80" w:type="dxa"/>
              <w:right w:w="110" w:type="dxa"/>
            </w:tcMar>
          </w:tcPr>
          <w:p w14:paraId="41336F6D"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Agrarian Highlands</w:t>
            </w:r>
          </w:p>
        </w:tc>
        <w:tc>
          <w:tcPr>
            <w:tcW w:w="4200" w:type="dxa"/>
            <w:tcMar>
              <w:top w:w="80" w:type="dxa"/>
              <w:left w:w="110" w:type="dxa"/>
              <w:bottom w:w="80" w:type="dxa"/>
              <w:right w:w="110" w:type="dxa"/>
            </w:tcMar>
          </w:tcPr>
          <w:p w14:paraId="6D4677A5"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 xml:space="preserve">Amhara, Tigray, Oromia, Central Ethiopia, Sidama, South Ethiopia, </w:t>
            </w:r>
            <w:proofErr w:type="gramStart"/>
            <w:r w:rsidRPr="00CD4DB5">
              <w:rPr>
                <w:rFonts w:ascii="Times New Roman" w:hAnsi="Times New Roman" w:cs="Times New Roman"/>
                <w:color w:val="000000"/>
                <w:sz w:val="24"/>
                <w:szCs w:val="24"/>
              </w:rPr>
              <w:t xml:space="preserve">South </w:t>
            </w:r>
            <w:r w:rsidRPr="00CD4DB5">
              <w:rPr>
                <w:rFonts w:ascii="Times New Roman" w:hAnsi="Times New Roman" w:cs="Times New Roman"/>
                <w:color w:val="000000"/>
                <w:sz w:val="24"/>
                <w:szCs w:val="24"/>
              </w:rPr>
              <w:lastRenderedPageBreak/>
              <w:t>West</w:t>
            </w:r>
            <w:proofErr w:type="gramEnd"/>
            <w:r w:rsidRPr="00CD4DB5">
              <w:rPr>
                <w:rFonts w:ascii="Times New Roman" w:hAnsi="Times New Roman" w:cs="Times New Roman"/>
                <w:color w:val="000000"/>
                <w:sz w:val="24"/>
                <w:szCs w:val="24"/>
              </w:rPr>
              <w:t xml:space="preserve"> Ethiopia, Benishangul-</w:t>
            </w:r>
            <w:proofErr w:type="spellStart"/>
            <w:r w:rsidRPr="00CD4DB5">
              <w:rPr>
                <w:rFonts w:ascii="Times New Roman" w:hAnsi="Times New Roman" w:cs="Times New Roman"/>
                <w:color w:val="000000"/>
                <w:sz w:val="24"/>
                <w:szCs w:val="24"/>
              </w:rPr>
              <w:t>Gumuz</w:t>
            </w:r>
            <w:proofErr w:type="spellEnd"/>
            <w:r w:rsidRPr="00CD4DB5">
              <w:rPr>
                <w:rFonts w:ascii="Times New Roman" w:hAnsi="Times New Roman" w:cs="Times New Roman"/>
                <w:color w:val="000000"/>
                <w:sz w:val="24"/>
                <w:szCs w:val="24"/>
              </w:rPr>
              <w:t xml:space="preserve">, </w:t>
            </w:r>
            <w:proofErr w:type="spellStart"/>
            <w:r w:rsidRPr="00CD4DB5">
              <w:rPr>
                <w:rFonts w:ascii="Times New Roman" w:hAnsi="Times New Roman" w:cs="Times New Roman"/>
                <w:color w:val="000000"/>
                <w:sz w:val="24"/>
                <w:szCs w:val="24"/>
              </w:rPr>
              <w:t>Gambella</w:t>
            </w:r>
            <w:proofErr w:type="spellEnd"/>
          </w:p>
        </w:tc>
        <w:tc>
          <w:tcPr>
            <w:tcW w:w="2900" w:type="dxa"/>
            <w:tcMar>
              <w:top w:w="80" w:type="dxa"/>
              <w:left w:w="110" w:type="dxa"/>
              <w:bottom w:w="80" w:type="dxa"/>
              <w:right w:w="110" w:type="dxa"/>
            </w:tcMar>
          </w:tcPr>
          <w:p w14:paraId="4368E6F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lastRenderedPageBreak/>
              <w:t xml:space="preserve">Sedentary farming population; ANC </w:t>
            </w:r>
            <w:r w:rsidRPr="00CD4DB5">
              <w:rPr>
                <w:rFonts w:ascii="Times New Roman" w:hAnsi="Times New Roman" w:cs="Times New Roman"/>
                <w:color w:val="000000"/>
                <w:sz w:val="24"/>
                <w:szCs w:val="24"/>
              </w:rPr>
              <w:lastRenderedPageBreak/>
              <w:t>completion and wealth expected to dominate. Oromia is included here as a whole region — it contains pastoralist zones, but sub-regional splitting is not possible with the data currently in scope; this heterogeneity is stated as a limitation, not hidden.</w:t>
            </w:r>
          </w:p>
        </w:tc>
      </w:tr>
      <w:tr w:rsidR="006B4999" w:rsidRPr="00CD4DB5" w14:paraId="77793D8C" w14:textId="77777777">
        <w:tblPrEx>
          <w:tblCellMar>
            <w:top w:w="0" w:type="dxa"/>
            <w:bottom w:w="0" w:type="dxa"/>
          </w:tblCellMar>
        </w:tblPrEx>
        <w:tc>
          <w:tcPr>
            <w:tcW w:w="1900" w:type="dxa"/>
            <w:tcMar>
              <w:top w:w="80" w:type="dxa"/>
              <w:left w:w="110" w:type="dxa"/>
              <w:bottom w:w="80" w:type="dxa"/>
              <w:right w:w="110" w:type="dxa"/>
            </w:tcMar>
          </w:tcPr>
          <w:p w14:paraId="75DDEA54"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lastRenderedPageBreak/>
              <w:t>Urban/Peri-urban</w:t>
            </w:r>
          </w:p>
        </w:tc>
        <w:tc>
          <w:tcPr>
            <w:tcW w:w="4200" w:type="dxa"/>
            <w:tcMar>
              <w:top w:w="80" w:type="dxa"/>
              <w:left w:w="110" w:type="dxa"/>
              <w:bottom w:w="80" w:type="dxa"/>
              <w:right w:w="110" w:type="dxa"/>
            </w:tcMar>
          </w:tcPr>
          <w:p w14:paraId="5D738AC8"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Addis Ababa, Dire Dawa, Harari</w:t>
            </w:r>
          </w:p>
        </w:tc>
        <w:tc>
          <w:tcPr>
            <w:tcW w:w="2900" w:type="dxa"/>
            <w:tcMar>
              <w:top w:w="80" w:type="dxa"/>
              <w:left w:w="110" w:type="dxa"/>
              <w:bottom w:w="80" w:type="dxa"/>
              <w:right w:w="110" w:type="dxa"/>
            </w:tcMar>
          </w:tcPr>
          <w:p w14:paraId="349FF4A5"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High baseline facility access; quality-of-care factors expected to dominate over access barriers</w:t>
            </w:r>
          </w:p>
        </w:tc>
      </w:tr>
    </w:tbl>
    <w:p w14:paraId="013B1B60"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 xml:space="preserve">SHAP interaction values are formally tested for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 ANC visits,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 distance-is-a-problem,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 wealth, and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 media exposure, with partial dependence profiles for ANC and distance shown separately for each stratum.</w:t>
      </w:r>
    </w:p>
    <w:p w14:paraId="5395DA8F" w14:textId="77777777" w:rsidR="006B4999" w:rsidRPr="00CD4DB5" w:rsidRDefault="00000000">
      <w:pPr>
        <w:pStyle w:val="Heading2"/>
        <w:spacing w:before="240" w:after="120"/>
        <w:rPr>
          <w:rFonts w:ascii="Times New Roman" w:hAnsi="Times New Roman" w:cs="Times New Roman"/>
          <w:sz w:val="24"/>
          <w:szCs w:val="24"/>
        </w:rPr>
      </w:pPr>
      <w:bookmarkStart w:id="28" w:name="_Toc238897150"/>
      <w:bookmarkStart w:id="29" w:name="_Toc238899343"/>
      <w:r w:rsidRPr="00CD4DB5">
        <w:rPr>
          <w:rFonts w:ascii="Times New Roman" w:hAnsi="Times New Roman" w:cs="Times New Roman"/>
          <w:sz w:val="24"/>
          <w:szCs w:val="24"/>
        </w:rPr>
        <w:t>6.3 Model Development and Validation</w:t>
      </w:r>
      <w:bookmarkEnd w:id="28"/>
      <w:bookmarkEnd w:id="29"/>
    </w:p>
    <w:p w14:paraId="36EE91FE"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Algorithm: gradient-boosted trees (</w:t>
      </w:r>
      <w:proofErr w:type="spellStart"/>
      <w:r w:rsidRPr="00CD4DB5">
        <w:rPr>
          <w:rFonts w:ascii="Times New Roman" w:hAnsi="Times New Roman" w:cs="Times New Roman"/>
          <w:sz w:val="24"/>
          <w:szCs w:val="24"/>
        </w:rPr>
        <w:t>XGBoost</w:t>
      </w:r>
      <w:proofErr w:type="spellEnd"/>
      <w:r w:rsidRPr="00CD4DB5">
        <w:rPr>
          <w:rFonts w:ascii="Times New Roman" w:hAnsi="Times New Roman" w:cs="Times New Roman"/>
          <w:sz w:val="24"/>
          <w:szCs w:val="24"/>
        </w:rPr>
        <w:t xml:space="preserve"> or </w:t>
      </w:r>
      <w:proofErr w:type="spellStart"/>
      <w:r w:rsidRPr="00CD4DB5">
        <w:rPr>
          <w:rFonts w:ascii="Times New Roman" w:hAnsi="Times New Roman" w:cs="Times New Roman"/>
          <w:sz w:val="24"/>
          <w:szCs w:val="24"/>
        </w:rPr>
        <w:t>LightGBM</w:t>
      </w:r>
      <w:proofErr w:type="spellEnd"/>
      <w:r w:rsidRPr="00CD4DB5">
        <w:rPr>
          <w:rFonts w:ascii="Times New Roman" w:hAnsi="Times New Roman" w:cs="Times New Roman"/>
          <w:sz w:val="24"/>
          <w:szCs w:val="24"/>
        </w:rPr>
        <w:t>).</w:t>
      </w:r>
    </w:p>
    <w:p w14:paraId="79638DBE"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Validation: cluster-based k-fold cross-validation, plus a held-out geographic split (train on a subset of clusters, test on entirely unseen clusters) as the primary generalization test.</w:t>
      </w:r>
    </w:p>
    <w:p w14:paraId="7B41B55F"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Performance metrics: AUC-ROC, calibration (calibration plot / Brier score), precision, recall, F1.</w:t>
      </w:r>
    </w:p>
    <w:p w14:paraId="22D7E763"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Equity check: model performance and predicted-probability distributions compared across wealth quintiles to screen for differential performance.</w:t>
      </w:r>
    </w:p>
    <w:p w14:paraId="4FD48DC4" w14:textId="77777777" w:rsidR="006B4999" w:rsidRPr="00CD4DB5" w:rsidRDefault="00000000">
      <w:pPr>
        <w:pStyle w:val="Heading2"/>
        <w:spacing w:before="240" w:after="120"/>
        <w:rPr>
          <w:rFonts w:ascii="Times New Roman" w:hAnsi="Times New Roman" w:cs="Times New Roman"/>
          <w:sz w:val="24"/>
          <w:szCs w:val="24"/>
        </w:rPr>
      </w:pPr>
      <w:bookmarkStart w:id="30" w:name="_Toc238897151"/>
      <w:bookmarkStart w:id="31" w:name="_Toc238899344"/>
      <w:r w:rsidRPr="00CD4DB5">
        <w:rPr>
          <w:rFonts w:ascii="Times New Roman" w:hAnsi="Times New Roman" w:cs="Times New Roman"/>
          <w:sz w:val="24"/>
          <w:szCs w:val="24"/>
        </w:rPr>
        <w:t>6.4 Use of Geographic Data</w:t>
      </w:r>
      <w:bookmarkEnd w:id="30"/>
      <w:bookmarkEnd w:id="31"/>
    </w:p>
    <w:p w14:paraId="284F7903"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GPS cluster coordinates (ETGE8AFL) are used only to confirm cluster-to-region/zone linkage, not to compute facility distance. DHS GPS points are randomly displaced (up to 2 km urban, 5 km rural, 10 km for 1% of rural clusters, restricted to remain within the same admin-2 area) specifically to preserve respondent confidentiality; DHS Program guidance states this displacement invalidates direct distance-to-facility calculation. The self-reported v467d item (distance to facility is a problem: yes/no) is used instead as the access-related predictor.</w:t>
      </w:r>
    </w:p>
    <w:p w14:paraId="0BE235A5"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32" w:name="_Toc238897152"/>
      <w:bookmarkStart w:id="33" w:name="_Toc238899345"/>
      <w:r w:rsidRPr="00CD4DB5">
        <w:rPr>
          <w:rFonts w:ascii="Times New Roman" w:hAnsi="Times New Roman" w:cs="Times New Roman"/>
          <w:sz w:val="24"/>
          <w:szCs w:val="24"/>
        </w:rPr>
        <w:t>7. Explainable AI Methods</w:t>
      </w:r>
      <w:bookmarkEnd w:id="32"/>
      <w:bookmarkEnd w:id="33"/>
    </w:p>
    <w:p w14:paraId="0030AE59" w14:textId="77777777" w:rsidR="006B4999" w:rsidRPr="00CD4DB5" w:rsidRDefault="00000000">
      <w:pPr>
        <w:pStyle w:val="Heading2"/>
        <w:spacing w:before="240" w:after="120"/>
        <w:rPr>
          <w:rFonts w:ascii="Times New Roman" w:hAnsi="Times New Roman" w:cs="Times New Roman"/>
          <w:sz w:val="24"/>
          <w:szCs w:val="24"/>
        </w:rPr>
      </w:pPr>
      <w:bookmarkStart w:id="34" w:name="_Toc238897153"/>
      <w:bookmarkStart w:id="35" w:name="_Toc238899346"/>
      <w:r w:rsidRPr="00CD4DB5">
        <w:rPr>
          <w:rFonts w:ascii="Times New Roman" w:hAnsi="Times New Roman" w:cs="Times New Roman"/>
          <w:sz w:val="24"/>
          <w:szCs w:val="24"/>
        </w:rPr>
        <w:t>7.1 SHAP</w:t>
      </w:r>
      <w:bookmarkEnd w:id="34"/>
      <w:bookmarkEnd w:id="35"/>
    </w:p>
    <w:p w14:paraId="669D30AC" w14:textId="7DD3A1DA"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lastRenderedPageBreak/>
        <w:t>Global and interaction SHAP values are computed on the final national model, with region × modifiable-predictor interaction values reported as the primary vehicle for geographic insight (</w:t>
      </w:r>
      <w:r w:rsidR="00014B74" w:rsidRPr="00CD4DB5">
        <w:rPr>
          <w:rFonts w:ascii="Times New Roman" w:hAnsi="Times New Roman" w:cs="Times New Roman"/>
          <w:sz w:val="24"/>
          <w:szCs w:val="24"/>
        </w:rPr>
        <w:t xml:space="preserve">section </w:t>
      </w:r>
      <w:r w:rsidRPr="00CD4DB5">
        <w:rPr>
          <w:rFonts w:ascii="Times New Roman" w:hAnsi="Times New Roman" w:cs="Times New Roman"/>
          <w:sz w:val="24"/>
          <w:szCs w:val="24"/>
        </w:rPr>
        <w:t>6.2).</w:t>
      </w:r>
    </w:p>
    <w:p w14:paraId="376113FF" w14:textId="77777777" w:rsidR="006B4999" w:rsidRPr="00CD4DB5" w:rsidRDefault="00000000">
      <w:pPr>
        <w:pStyle w:val="Heading2"/>
        <w:spacing w:before="240" w:after="120"/>
        <w:rPr>
          <w:rFonts w:ascii="Times New Roman" w:hAnsi="Times New Roman" w:cs="Times New Roman"/>
          <w:sz w:val="24"/>
          <w:szCs w:val="24"/>
        </w:rPr>
      </w:pPr>
      <w:bookmarkStart w:id="36" w:name="_Toc238897154"/>
      <w:bookmarkStart w:id="37" w:name="_Toc238899347"/>
      <w:r w:rsidRPr="00CD4DB5">
        <w:rPr>
          <w:rFonts w:ascii="Times New Roman" w:hAnsi="Times New Roman" w:cs="Times New Roman"/>
          <w:sz w:val="24"/>
          <w:szCs w:val="24"/>
        </w:rPr>
        <w:t>7.2 Constrained Counterfactual Explanations (</w:t>
      </w:r>
      <w:proofErr w:type="spellStart"/>
      <w:proofErr w:type="gram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w:t>
      </w:r>
      <w:proofErr w:type="gramEnd"/>
      <w:r w:rsidRPr="00CD4DB5">
        <w:rPr>
          <w:rFonts w:ascii="Times New Roman" w:hAnsi="Times New Roman" w:cs="Times New Roman"/>
          <w:sz w:val="24"/>
          <w:szCs w:val="24"/>
        </w:rPr>
        <w:t xml:space="preserve"> Supplementary Sensitivity Analysis</w:t>
      </w:r>
      <w:bookmarkEnd w:id="36"/>
      <w:bookmarkEnd w:id="37"/>
    </w:p>
    <w:p w14:paraId="2248F9E0" w14:textId="77777777" w:rsidR="006B4999" w:rsidRPr="00CD4DB5" w:rsidRDefault="00000000">
      <w:pPr>
        <w:spacing w:after="160" w:line="276" w:lineRule="auto"/>
        <w:jc w:val="both"/>
        <w:rPr>
          <w:rFonts w:ascii="Times New Roman" w:hAnsi="Times New Roman" w:cs="Times New Roman"/>
          <w:sz w:val="24"/>
          <w:szCs w:val="24"/>
        </w:rPr>
      </w:pPr>
      <w:proofErr w:type="spell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xml:space="preserve"> counterfactuals are treated as a supplementary sensitivity analysis, not a primary study contribution. Reviewers at BMC Medicine and comparable venues will reasonably ask how counterfactual validity is established; the honest answer is that </w:t>
      </w:r>
      <w:proofErr w:type="spell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xml:space="preserve"> generates plausible in-distribution feature combinations, not causal effect estimates. A small set of illustrative counterfactuals (3 per </w:t>
      </w:r>
      <w:proofErr w:type="spellStart"/>
      <w:r w:rsidRPr="00CD4DB5">
        <w:rPr>
          <w:rFonts w:ascii="Times New Roman" w:hAnsi="Times New Roman" w:cs="Times New Roman"/>
          <w:sz w:val="24"/>
          <w:szCs w:val="24"/>
        </w:rPr>
        <w:t>region_stratum</w:t>
      </w:r>
      <w:proofErr w:type="spellEnd"/>
      <w:r w:rsidRPr="00CD4DB5">
        <w:rPr>
          <w:rFonts w:ascii="Times New Roman" w:hAnsi="Times New Roman" w:cs="Times New Roman"/>
          <w:sz w:val="24"/>
          <w:szCs w:val="24"/>
        </w:rPr>
        <w:t xml:space="preserve">) is generated for the MoH policy brief, explicitly framed as scenario exploration rather than causal prescription. Should the team wish to elevate </w:t>
      </w:r>
      <w:proofErr w:type="spell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xml:space="preserve"> to a primary causal analysis in a future paper, this would require a co-author with causal-inference expertise and propensity-score-based constraints — out of scope for the current protocol.</w:t>
      </w:r>
    </w:p>
    <w:p w14:paraId="64A6D0DA"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Counterfactuals are generated under a pre-specified mutability structure, agreed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100"/>
      </w:tblGrid>
      <w:tr w:rsidR="006B4999" w:rsidRPr="00CD4DB5" w14:paraId="6C5B05F4" w14:textId="77777777">
        <w:tblPrEx>
          <w:tblCellMar>
            <w:top w:w="0" w:type="dxa"/>
            <w:bottom w:w="0" w:type="dxa"/>
          </w:tblCellMar>
        </w:tblPrEx>
        <w:trPr>
          <w:tblHeader/>
        </w:trPr>
        <w:tc>
          <w:tcPr>
            <w:tcW w:w="2200" w:type="dxa"/>
            <w:shd w:val="clear" w:color="auto" w:fill="1F3864"/>
            <w:tcMar>
              <w:top w:w="80" w:type="dxa"/>
              <w:left w:w="110" w:type="dxa"/>
              <w:bottom w:w="80" w:type="dxa"/>
              <w:right w:w="110" w:type="dxa"/>
            </w:tcMar>
          </w:tcPr>
          <w:p w14:paraId="6EA72A2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Mutability Class</w:t>
            </w:r>
          </w:p>
        </w:tc>
        <w:tc>
          <w:tcPr>
            <w:tcW w:w="3700" w:type="dxa"/>
            <w:shd w:val="clear" w:color="auto" w:fill="1F3864"/>
            <w:tcMar>
              <w:top w:w="80" w:type="dxa"/>
              <w:left w:w="110" w:type="dxa"/>
              <w:bottom w:w="80" w:type="dxa"/>
              <w:right w:w="110" w:type="dxa"/>
            </w:tcMar>
          </w:tcPr>
          <w:p w14:paraId="1E09677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Variables</w:t>
            </w:r>
          </w:p>
        </w:tc>
        <w:tc>
          <w:tcPr>
            <w:tcW w:w="3100" w:type="dxa"/>
            <w:shd w:val="clear" w:color="auto" w:fill="1F3864"/>
            <w:tcMar>
              <w:top w:w="80" w:type="dxa"/>
              <w:left w:w="110" w:type="dxa"/>
              <w:bottom w:w="80" w:type="dxa"/>
              <w:right w:w="110" w:type="dxa"/>
            </w:tcMar>
          </w:tcPr>
          <w:p w14:paraId="69D35B1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Counterfactual Framing</w:t>
            </w:r>
          </w:p>
        </w:tc>
      </w:tr>
      <w:tr w:rsidR="006B4999" w:rsidRPr="00CD4DB5" w14:paraId="10307439" w14:textId="77777777">
        <w:tblPrEx>
          <w:tblCellMar>
            <w:top w:w="0" w:type="dxa"/>
            <w:bottom w:w="0" w:type="dxa"/>
          </w:tblCellMar>
        </w:tblPrEx>
        <w:tc>
          <w:tcPr>
            <w:tcW w:w="2200" w:type="dxa"/>
            <w:tcMar>
              <w:top w:w="80" w:type="dxa"/>
              <w:left w:w="110" w:type="dxa"/>
              <w:bottom w:w="80" w:type="dxa"/>
              <w:right w:w="110" w:type="dxa"/>
            </w:tcMar>
          </w:tcPr>
          <w:p w14:paraId="7B00581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Modifiable (individual-level)</w:t>
            </w:r>
          </w:p>
        </w:tc>
        <w:tc>
          <w:tcPr>
            <w:tcW w:w="3700" w:type="dxa"/>
            <w:tcMar>
              <w:top w:w="80" w:type="dxa"/>
              <w:left w:w="110" w:type="dxa"/>
              <w:bottom w:w="80" w:type="dxa"/>
              <w:right w:w="110" w:type="dxa"/>
            </w:tcMar>
          </w:tcPr>
          <w:p w14:paraId="5740BE07"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ANC visits (m14), media exposure (v157–v159), health insurance (v481)</w:t>
            </w:r>
          </w:p>
        </w:tc>
        <w:tc>
          <w:tcPr>
            <w:tcW w:w="3100" w:type="dxa"/>
            <w:tcMar>
              <w:top w:w="80" w:type="dxa"/>
              <w:left w:w="110" w:type="dxa"/>
              <w:bottom w:w="80" w:type="dxa"/>
              <w:right w:w="110" w:type="dxa"/>
            </w:tcMar>
          </w:tcPr>
          <w:p w14:paraId="69C6F1A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"What if this woman had 4+ ANC visits / media exposure / insurance?" — individually actionable.</w:t>
            </w:r>
          </w:p>
        </w:tc>
      </w:tr>
      <w:tr w:rsidR="006B4999" w:rsidRPr="00CD4DB5" w14:paraId="38AF0F2F" w14:textId="77777777">
        <w:tblPrEx>
          <w:tblCellMar>
            <w:top w:w="0" w:type="dxa"/>
            <w:bottom w:w="0" w:type="dxa"/>
          </w:tblCellMar>
        </w:tblPrEx>
        <w:tc>
          <w:tcPr>
            <w:tcW w:w="2200" w:type="dxa"/>
            <w:tcMar>
              <w:top w:w="80" w:type="dxa"/>
              <w:left w:w="110" w:type="dxa"/>
              <w:bottom w:w="80" w:type="dxa"/>
              <w:right w:w="110" w:type="dxa"/>
            </w:tcMar>
          </w:tcPr>
          <w:p w14:paraId="2DE7742B"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Semi-modifiable (system-level)</w:t>
            </w:r>
          </w:p>
        </w:tc>
        <w:tc>
          <w:tcPr>
            <w:tcW w:w="3700" w:type="dxa"/>
            <w:tcMar>
              <w:top w:w="80" w:type="dxa"/>
              <w:left w:w="110" w:type="dxa"/>
              <w:bottom w:w="80" w:type="dxa"/>
              <w:right w:w="110" w:type="dxa"/>
            </w:tcMar>
          </w:tcPr>
          <w:p w14:paraId="236057B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Distance-is-a-problem (v467d)</w:t>
            </w:r>
          </w:p>
        </w:tc>
        <w:tc>
          <w:tcPr>
            <w:tcW w:w="3100" w:type="dxa"/>
            <w:tcMar>
              <w:top w:w="80" w:type="dxa"/>
              <w:left w:w="110" w:type="dxa"/>
              <w:bottom w:w="80" w:type="dxa"/>
              <w:right w:w="110" w:type="dxa"/>
            </w:tcMar>
          </w:tcPr>
          <w:p w14:paraId="42119C8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Not actionable by the individual; framed as service-deployment scenarios (e.g., facility placement), not individual choices.</w:t>
            </w:r>
          </w:p>
        </w:tc>
      </w:tr>
      <w:tr w:rsidR="006B4999" w:rsidRPr="00CD4DB5" w14:paraId="0269D9CF" w14:textId="77777777">
        <w:tblPrEx>
          <w:tblCellMar>
            <w:top w:w="0" w:type="dxa"/>
            <w:bottom w:w="0" w:type="dxa"/>
          </w:tblCellMar>
        </w:tblPrEx>
        <w:tc>
          <w:tcPr>
            <w:tcW w:w="2200" w:type="dxa"/>
            <w:tcMar>
              <w:top w:w="80" w:type="dxa"/>
              <w:left w:w="110" w:type="dxa"/>
              <w:bottom w:w="80" w:type="dxa"/>
              <w:right w:w="110" w:type="dxa"/>
            </w:tcMar>
          </w:tcPr>
          <w:p w14:paraId="2EE648A1"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Immutable</w:t>
            </w:r>
          </w:p>
        </w:tc>
        <w:tc>
          <w:tcPr>
            <w:tcW w:w="3700" w:type="dxa"/>
            <w:tcMar>
              <w:top w:w="80" w:type="dxa"/>
              <w:left w:w="110" w:type="dxa"/>
              <w:bottom w:w="80" w:type="dxa"/>
              <w:right w:w="110" w:type="dxa"/>
            </w:tcMar>
          </w:tcPr>
          <w:p w14:paraId="537D181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Age (v012), education attained (v106), wealth quintile (v190), urban/rural (v025), region (v024)</w:t>
            </w:r>
          </w:p>
        </w:tc>
        <w:tc>
          <w:tcPr>
            <w:tcW w:w="3100" w:type="dxa"/>
            <w:tcMar>
              <w:top w:w="80" w:type="dxa"/>
              <w:left w:w="110" w:type="dxa"/>
              <w:bottom w:w="80" w:type="dxa"/>
              <w:right w:w="110" w:type="dxa"/>
            </w:tcMar>
          </w:tcPr>
          <w:p w14:paraId="0110F3E9"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Held fixed as conditioning context in all counterfactual generation.</w:t>
            </w:r>
          </w:p>
        </w:tc>
      </w:tr>
    </w:tbl>
    <w:p w14:paraId="31D59B77"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 xml:space="preserve">Per-subgroup feature-range constraints are applied so </w:t>
      </w:r>
      <w:proofErr w:type="spellStart"/>
      <w:r w:rsidRPr="00CD4DB5">
        <w:rPr>
          <w:rFonts w:ascii="Times New Roman" w:hAnsi="Times New Roman" w:cs="Times New Roman"/>
          <w:sz w:val="24"/>
          <w:szCs w:val="24"/>
        </w:rPr>
        <w:t>DiCE</w:t>
      </w:r>
      <w:proofErr w:type="spellEnd"/>
      <w:r w:rsidRPr="00CD4DB5">
        <w:rPr>
          <w:rFonts w:ascii="Times New Roman" w:hAnsi="Times New Roman" w:cs="Times New Roman"/>
          <w:sz w:val="24"/>
          <w:szCs w:val="24"/>
        </w:rPr>
        <w:t xml:space="preserve"> cannot propose implausible combinations (e.g., an adolescent respondent with tertiary education).</w:t>
      </w:r>
    </w:p>
    <w:p w14:paraId="6AB9EB38"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A validity-check step is reported: the proportion of generated counterfactuals falling within the observed empirical distribution of covariates, presented as a supplementary table.</w:t>
      </w:r>
    </w:p>
    <w:p w14:paraId="7981C3BB"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All counterfactual and SHAP outputs are labeled explicitly as model-derived associational estimates, not causal effect estimates, given the observational, cross-sectional design.</w:t>
      </w:r>
    </w:p>
    <w:p w14:paraId="023ED32D"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38" w:name="_Toc238897155"/>
      <w:bookmarkStart w:id="39" w:name="_Toc238899348"/>
      <w:r w:rsidRPr="00CD4DB5">
        <w:rPr>
          <w:rFonts w:ascii="Times New Roman" w:hAnsi="Times New Roman" w:cs="Times New Roman"/>
          <w:sz w:val="24"/>
          <w:szCs w:val="24"/>
        </w:rPr>
        <w:t>8. Ethical Considerations</w:t>
      </w:r>
      <w:bookmarkEnd w:id="38"/>
      <w:bookmarkEnd w:id="39"/>
    </w:p>
    <w:p w14:paraId="3F380ABD"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lastRenderedPageBreak/>
        <w:t>DHS Program data-use approval for secondary analysis of de-identified, publicly available survey data.</w:t>
      </w:r>
    </w:p>
    <w:p w14:paraId="6400C0A3"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Woldia University institutional ethics clearance letter to accompany the DHS data request and the eventual manuscript submission.</w:t>
      </w:r>
    </w:p>
    <w:p w14:paraId="0BEB251B"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No individual-level identifiers are used; GPS data are used only at the region/zone confirmation level, consistent with DHS Program confidentiality guidance.</w:t>
      </w:r>
    </w:p>
    <w:p w14:paraId="56FB21E6"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40" w:name="_Toc238897156"/>
      <w:bookmarkStart w:id="41" w:name="_Toc238899349"/>
      <w:r w:rsidRPr="00CD4DB5">
        <w:rPr>
          <w:rFonts w:ascii="Times New Roman" w:hAnsi="Times New Roman" w:cs="Times New Roman"/>
          <w:sz w:val="24"/>
          <w:szCs w:val="24"/>
        </w:rPr>
        <w:t>9. Limitations</w:t>
      </w:r>
      <w:bookmarkEnd w:id="40"/>
      <w:bookmarkEnd w:id="41"/>
    </w:p>
    <w:p w14:paraId="7B504B05"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Cross-sectional, observational design: SHAP and counterfactual outputs describe association and model behavior, not causal effects.</w:t>
      </w:r>
    </w:p>
    <w:p w14:paraId="525AF02F"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Five regions retain small delivery-module sample sizes even after national pooling; regional interaction effects for these regions are interpreted cautiously and flagged accordingly in reporting.</w:t>
      </w:r>
    </w:p>
    <w:p w14:paraId="05BD0E2C"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Distance to facility is self-reported (perceived problem), not a measured distance, due to GPS displacement in the public-use files.</w:t>
      </w:r>
    </w:p>
    <w:p w14:paraId="40D57252" w14:textId="77777777" w:rsidR="006B4999" w:rsidRPr="00CD4DB5" w:rsidRDefault="00000000">
      <w:pPr>
        <w:pStyle w:val="ListParagraph"/>
        <w:numPr>
          <w:ilvl w:val="0"/>
          <w:numId w:val="1"/>
        </w:numPr>
        <w:spacing w:after="90" w:line="276" w:lineRule="auto"/>
        <w:rPr>
          <w:rFonts w:ascii="Times New Roman" w:hAnsi="Times New Roman" w:cs="Times New Roman"/>
          <w:sz w:val="24"/>
          <w:szCs w:val="24"/>
        </w:rPr>
      </w:pPr>
      <w:r w:rsidRPr="00CD4DB5">
        <w:rPr>
          <w:rFonts w:ascii="Times New Roman" w:hAnsi="Times New Roman" w:cs="Times New Roman"/>
          <w:sz w:val="24"/>
          <w:szCs w:val="24"/>
        </w:rPr>
        <w:t>Ethnicity was not available as a usable covariate in this survey round.</w:t>
      </w:r>
    </w:p>
    <w:p w14:paraId="578F8071"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42" w:name="_Toc238897157"/>
      <w:bookmarkStart w:id="43" w:name="_Toc238899350"/>
      <w:r w:rsidRPr="00CD4DB5">
        <w:rPr>
          <w:rFonts w:ascii="Times New Roman" w:hAnsi="Times New Roman" w:cs="Times New Roman"/>
          <w:sz w:val="24"/>
          <w:szCs w:val="24"/>
        </w:rPr>
        <w:t>10. Team Roles</w:t>
      </w:r>
      <w:bookmarkEnd w:id="42"/>
      <w:bookmarkEnd w:id="4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6B4999" w:rsidRPr="00CD4DB5" w14:paraId="35DCA40F" w14:textId="77777777">
        <w:tblPrEx>
          <w:tblCellMar>
            <w:top w:w="0" w:type="dxa"/>
            <w:bottom w:w="0" w:type="dxa"/>
          </w:tblCellMar>
        </w:tblPrEx>
        <w:trPr>
          <w:tblHeader/>
        </w:trPr>
        <w:tc>
          <w:tcPr>
            <w:tcW w:w="3000" w:type="dxa"/>
            <w:shd w:val="clear" w:color="auto" w:fill="1F3864"/>
            <w:tcMar>
              <w:top w:w="80" w:type="dxa"/>
              <w:left w:w="110" w:type="dxa"/>
              <w:bottom w:w="80" w:type="dxa"/>
              <w:right w:w="110" w:type="dxa"/>
            </w:tcMar>
          </w:tcPr>
          <w:p w14:paraId="373F41EC"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Investigator</w:t>
            </w:r>
          </w:p>
        </w:tc>
        <w:tc>
          <w:tcPr>
            <w:tcW w:w="7000" w:type="dxa"/>
            <w:shd w:val="clear" w:color="auto" w:fill="1F3864"/>
            <w:tcMar>
              <w:top w:w="80" w:type="dxa"/>
              <w:left w:w="110" w:type="dxa"/>
              <w:bottom w:w="80" w:type="dxa"/>
              <w:right w:w="110" w:type="dxa"/>
            </w:tcMar>
          </w:tcPr>
          <w:p w14:paraId="10D0D088"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b/>
                <w:bCs/>
                <w:color w:val="FFFFFF"/>
                <w:sz w:val="24"/>
                <w:szCs w:val="24"/>
              </w:rPr>
              <w:t>Role</w:t>
            </w:r>
          </w:p>
        </w:tc>
      </w:tr>
      <w:tr w:rsidR="006B4999" w:rsidRPr="00CD4DB5" w14:paraId="1E4B91F0" w14:textId="77777777">
        <w:tblPrEx>
          <w:tblCellMar>
            <w:top w:w="0" w:type="dxa"/>
            <w:bottom w:w="0" w:type="dxa"/>
          </w:tblCellMar>
        </w:tblPrEx>
        <w:tc>
          <w:tcPr>
            <w:tcW w:w="3000" w:type="dxa"/>
            <w:tcMar>
              <w:top w:w="80" w:type="dxa"/>
              <w:left w:w="110" w:type="dxa"/>
              <w:bottom w:w="80" w:type="dxa"/>
              <w:right w:w="110" w:type="dxa"/>
            </w:tcMar>
          </w:tcPr>
          <w:p w14:paraId="6C8EA532"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Tesfaye Bekele Kassa</w:t>
            </w:r>
          </w:p>
        </w:tc>
        <w:tc>
          <w:tcPr>
            <w:tcW w:w="7000" w:type="dxa"/>
            <w:tcMar>
              <w:top w:w="80" w:type="dxa"/>
              <w:left w:w="110" w:type="dxa"/>
              <w:bottom w:w="80" w:type="dxa"/>
              <w:right w:w="110" w:type="dxa"/>
            </w:tcMar>
          </w:tcPr>
          <w:p w14:paraId="37644F86"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Study design, ML pipeline architecture, SHAP/</w:t>
            </w:r>
            <w:proofErr w:type="spellStart"/>
            <w:r w:rsidRPr="00CD4DB5">
              <w:rPr>
                <w:rFonts w:ascii="Times New Roman" w:hAnsi="Times New Roman" w:cs="Times New Roman"/>
                <w:color w:val="000000"/>
                <w:sz w:val="24"/>
                <w:szCs w:val="24"/>
              </w:rPr>
              <w:t>DiCE</w:t>
            </w:r>
            <w:proofErr w:type="spellEnd"/>
            <w:r w:rsidRPr="00CD4DB5">
              <w:rPr>
                <w:rFonts w:ascii="Times New Roman" w:hAnsi="Times New Roman" w:cs="Times New Roman"/>
                <w:color w:val="000000"/>
                <w:sz w:val="24"/>
                <w:szCs w:val="24"/>
              </w:rPr>
              <w:t xml:space="preserve"> implementation, manuscript drafting</w:t>
            </w:r>
          </w:p>
        </w:tc>
      </w:tr>
      <w:tr w:rsidR="006B4999" w:rsidRPr="00CD4DB5" w14:paraId="32752106" w14:textId="77777777">
        <w:tblPrEx>
          <w:tblCellMar>
            <w:top w:w="0" w:type="dxa"/>
            <w:bottom w:w="0" w:type="dxa"/>
          </w:tblCellMar>
        </w:tblPrEx>
        <w:tc>
          <w:tcPr>
            <w:tcW w:w="3000" w:type="dxa"/>
            <w:tcMar>
              <w:top w:w="80" w:type="dxa"/>
              <w:left w:w="110" w:type="dxa"/>
              <w:bottom w:w="80" w:type="dxa"/>
              <w:right w:w="110" w:type="dxa"/>
            </w:tcMar>
          </w:tcPr>
          <w:p w14:paraId="542A57E3"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Esuyawkal Mislu Kassahun</w:t>
            </w:r>
          </w:p>
        </w:tc>
        <w:tc>
          <w:tcPr>
            <w:tcW w:w="7000" w:type="dxa"/>
            <w:tcMar>
              <w:top w:w="80" w:type="dxa"/>
              <w:left w:w="110" w:type="dxa"/>
              <w:bottom w:w="80" w:type="dxa"/>
              <w:right w:w="110" w:type="dxa"/>
            </w:tcMar>
          </w:tcPr>
          <w:p w14:paraId="777A860A"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Maternal-health/midwifery domain interpretation, policy-relevance review, manuscript drafting</w:t>
            </w:r>
          </w:p>
        </w:tc>
      </w:tr>
      <w:tr w:rsidR="006B4999" w:rsidRPr="00CD4DB5" w14:paraId="79AEBE1B" w14:textId="77777777">
        <w:tblPrEx>
          <w:tblCellMar>
            <w:top w:w="0" w:type="dxa"/>
            <w:bottom w:w="0" w:type="dxa"/>
          </w:tblCellMar>
        </w:tblPrEx>
        <w:tc>
          <w:tcPr>
            <w:tcW w:w="3000" w:type="dxa"/>
            <w:tcMar>
              <w:top w:w="80" w:type="dxa"/>
              <w:left w:w="110" w:type="dxa"/>
              <w:bottom w:w="80" w:type="dxa"/>
              <w:right w:w="110" w:type="dxa"/>
            </w:tcMar>
          </w:tcPr>
          <w:p w14:paraId="5280B287"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Abebaw Alamrew Alene</w:t>
            </w:r>
          </w:p>
        </w:tc>
        <w:tc>
          <w:tcPr>
            <w:tcW w:w="7000" w:type="dxa"/>
            <w:tcMar>
              <w:top w:w="80" w:type="dxa"/>
              <w:left w:w="110" w:type="dxa"/>
              <w:bottom w:w="80" w:type="dxa"/>
              <w:right w:w="110" w:type="dxa"/>
            </w:tcMar>
          </w:tcPr>
          <w:p w14:paraId="2E4DCC98"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Maternal-health/midwifery domain interpretation, policy-relevance review, manuscript drafting</w:t>
            </w:r>
          </w:p>
        </w:tc>
      </w:tr>
      <w:tr w:rsidR="006B4999" w:rsidRPr="00CD4DB5" w14:paraId="6FD407BB" w14:textId="77777777">
        <w:tblPrEx>
          <w:tblCellMar>
            <w:top w:w="0" w:type="dxa"/>
            <w:bottom w:w="0" w:type="dxa"/>
          </w:tblCellMar>
        </w:tblPrEx>
        <w:tc>
          <w:tcPr>
            <w:tcW w:w="3000" w:type="dxa"/>
            <w:tcMar>
              <w:top w:w="80" w:type="dxa"/>
              <w:left w:w="110" w:type="dxa"/>
              <w:bottom w:w="80" w:type="dxa"/>
              <w:right w:w="110" w:type="dxa"/>
            </w:tcMar>
          </w:tcPr>
          <w:p w14:paraId="3FBFF850"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[IT co-author, to be confirmed]</w:t>
            </w:r>
          </w:p>
        </w:tc>
        <w:tc>
          <w:tcPr>
            <w:tcW w:w="7000" w:type="dxa"/>
            <w:tcMar>
              <w:top w:w="80" w:type="dxa"/>
              <w:left w:w="110" w:type="dxa"/>
              <w:bottom w:w="80" w:type="dxa"/>
              <w:right w:w="110" w:type="dxa"/>
            </w:tcMar>
          </w:tcPr>
          <w:p w14:paraId="42A5DB1F" w14:textId="77777777" w:rsidR="006B4999" w:rsidRPr="00CD4DB5" w:rsidRDefault="00000000">
            <w:pPr>
              <w:rPr>
                <w:rFonts w:ascii="Times New Roman" w:hAnsi="Times New Roman" w:cs="Times New Roman"/>
                <w:sz w:val="24"/>
                <w:szCs w:val="24"/>
              </w:rPr>
            </w:pPr>
            <w:r w:rsidRPr="00CD4DB5">
              <w:rPr>
                <w:rFonts w:ascii="Times New Roman" w:hAnsi="Times New Roman" w:cs="Times New Roman"/>
                <w:color w:val="000000"/>
                <w:sz w:val="24"/>
                <w:szCs w:val="24"/>
              </w:rPr>
              <w:t xml:space="preserve">Survey-design-aware modeling (weighting, cluster-based CV), </w:t>
            </w:r>
            <w:proofErr w:type="spellStart"/>
            <w:r w:rsidRPr="00CD4DB5">
              <w:rPr>
                <w:rFonts w:ascii="Times New Roman" w:hAnsi="Times New Roman" w:cs="Times New Roman"/>
                <w:color w:val="000000"/>
                <w:sz w:val="24"/>
                <w:szCs w:val="24"/>
              </w:rPr>
              <w:t>DiCE</w:t>
            </w:r>
            <w:proofErr w:type="spellEnd"/>
            <w:r w:rsidRPr="00CD4DB5">
              <w:rPr>
                <w:rFonts w:ascii="Times New Roman" w:hAnsi="Times New Roman" w:cs="Times New Roman"/>
                <w:color w:val="000000"/>
                <w:sz w:val="24"/>
                <w:szCs w:val="24"/>
              </w:rPr>
              <w:t xml:space="preserve"> validity-checking implementation</w:t>
            </w:r>
          </w:p>
        </w:tc>
      </w:tr>
    </w:tbl>
    <w:p w14:paraId="3439781C" w14:textId="77777777" w:rsidR="006B4999" w:rsidRPr="00CD4DB5" w:rsidRDefault="00000000">
      <w:pPr>
        <w:pStyle w:val="Heading1"/>
        <w:pBdr>
          <w:bottom w:val="single" w:sz="6" w:space="4" w:color="2E5395"/>
        </w:pBdr>
        <w:spacing w:before="360" w:after="160"/>
        <w:rPr>
          <w:rFonts w:ascii="Times New Roman" w:hAnsi="Times New Roman" w:cs="Times New Roman"/>
          <w:sz w:val="24"/>
          <w:szCs w:val="24"/>
        </w:rPr>
      </w:pPr>
      <w:bookmarkStart w:id="44" w:name="_Toc238897158"/>
      <w:bookmarkStart w:id="45" w:name="_Toc238899351"/>
      <w:r w:rsidRPr="00CD4DB5">
        <w:rPr>
          <w:rFonts w:ascii="Times New Roman" w:hAnsi="Times New Roman" w:cs="Times New Roman"/>
          <w:sz w:val="24"/>
          <w:szCs w:val="24"/>
        </w:rPr>
        <w:t>11. Target Venue and Timeline</w:t>
      </w:r>
      <w:bookmarkEnd w:id="44"/>
      <w:bookmarkEnd w:id="45"/>
    </w:p>
    <w:p w14:paraId="1BC1A8A9" w14:textId="644BCE78"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 xml:space="preserve">Primary target: BMC Medicine. The rigor requirements for this tier — complex-survey handling, calibration reporting, geographic hold-out validation, equity checks, and STROBE-style reporting — are incorporated into </w:t>
      </w:r>
      <w:r w:rsidR="00CD4DB5" w:rsidRPr="00CD4DB5">
        <w:rPr>
          <w:rFonts w:ascii="Times New Roman" w:hAnsi="Times New Roman" w:cs="Times New Roman"/>
          <w:sz w:val="24"/>
          <w:szCs w:val="24"/>
        </w:rPr>
        <w:t>sections</w:t>
      </w:r>
      <w:r w:rsidR="00014B74" w:rsidRPr="00CD4DB5">
        <w:rPr>
          <w:rFonts w:ascii="Times New Roman" w:hAnsi="Times New Roman" w:cs="Times New Roman"/>
          <w:sz w:val="24"/>
          <w:szCs w:val="24"/>
        </w:rPr>
        <w:t xml:space="preserve"> </w:t>
      </w:r>
      <w:r w:rsidRPr="00CD4DB5">
        <w:rPr>
          <w:rFonts w:ascii="Times New Roman" w:hAnsi="Times New Roman" w:cs="Times New Roman"/>
          <w:sz w:val="24"/>
          <w:szCs w:val="24"/>
        </w:rPr>
        <w:t>6–7 above.</w:t>
      </w:r>
    </w:p>
    <w:p w14:paraId="6F7010BE"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t>Fallback target: International Journal for Equity in Health, given its health-equity focus and fit with the study's subnational-disparity framing.</w:t>
      </w:r>
    </w:p>
    <w:p w14:paraId="393F2F73"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sz w:val="24"/>
          <w:szCs w:val="24"/>
        </w:rPr>
        <w:lastRenderedPageBreak/>
        <w:t xml:space="preserve">PLOS Medicine remains a longer-term goal but is not the primary target for this submission: </w:t>
      </w:r>
      <w:proofErr w:type="spellStart"/>
      <w:r w:rsidRPr="00CD4DB5">
        <w:rPr>
          <w:rFonts w:ascii="Times New Roman" w:hAnsi="Times New Roman" w:cs="Times New Roman"/>
          <w:sz w:val="24"/>
          <w:szCs w:val="24"/>
        </w:rPr>
        <w:t>ML+health</w:t>
      </w:r>
      <w:proofErr w:type="spellEnd"/>
      <w:r w:rsidRPr="00CD4DB5">
        <w:rPr>
          <w:rFonts w:ascii="Times New Roman" w:hAnsi="Times New Roman" w:cs="Times New Roman"/>
          <w:sz w:val="24"/>
          <w:szCs w:val="24"/>
        </w:rPr>
        <w:t xml:space="preserve"> manuscripts from LMIC teams are, in practice, more likely to gain traction there with a senior clinical or maternal-health epidemiology co-author with a prior Q1 publication record on the author list. This is a candidate direction for a planned follow-up paper once the current team's track record with this dataset is established.</w:t>
      </w:r>
    </w:p>
    <w:p w14:paraId="480C344E" w14:textId="77777777" w:rsidR="006B4999" w:rsidRPr="00CD4DB5" w:rsidRDefault="00000000">
      <w:pPr>
        <w:spacing w:after="160" w:line="276" w:lineRule="auto"/>
        <w:jc w:val="both"/>
        <w:rPr>
          <w:rFonts w:ascii="Times New Roman" w:hAnsi="Times New Roman" w:cs="Times New Roman"/>
          <w:sz w:val="24"/>
          <w:szCs w:val="24"/>
        </w:rPr>
      </w:pPr>
      <w:r w:rsidRPr="00CD4DB5">
        <w:rPr>
          <w:rFonts w:ascii="Times New Roman" w:hAnsi="Times New Roman" w:cs="Times New Roman"/>
          <w:i/>
          <w:iCs/>
          <w:color w:val="595959"/>
          <w:sz w:val="24"/>
          <w:szCs w:val="24"/>
        </w:rPr>
        <w:t>Ethiopian Journal of Health Sciences remains available as a faster, local-impact-first alternative should timeline pressure require it.</w:t>
      </w:r>
    </w:p>
    <w:sectPr w:rsidR="006B4999" w:rsidRPr="00CD4DB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2B905" w14:textId="77777777" w:rsidR="003B30EC" w:rsidRDefault="003B30EC">
      <w:r>
        <w:separator/>
      </w:r>
    </w:p>
  </w:endnote>
  <w:endnote w:type="continuationSeparator" w:id="0">
    <w:p w14:paraId="0CC8268E" w14:textId="77777777" w:rsidR="003B30EC" w:rsidRDefault="003B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C6DD" w14:textId="77777777" w:rsidR="006B4999" w:rsidRDefault="00000000">
    <w:pPr>
      <w:pBdr>
        <w:top w:val="single" w:sz="4" w:space="4" w:color="BFBFBF"/>
      </w:pBdr>
      <w:tabs>
        <w:tab w:val="right" w:pos="9026"/>
      </w:tabs>
    </w:pPr>
    <w:r>
      <w:rPr>
        <w:color w:val="595959"/>
        <w:sz w:val="16"/>
        <w:szCs w:val="16"/>
      </w:rPr>
      <w:t>SBA-XAI Study Protocol · v1.2</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14B7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14B74">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3DA85" w14:textId="77777777" w:rsidR="006B4999" w:rsidRDefault="00000000">
    <w:pPr>
      <w:pBdr>
        <w:top w:val="single" w:sz="4" w:space="4" w:color="BFBFBF"/>
      </w:pBdr>
      <w:tabs>
        <w:tab w:val="right" w:pos="9026"/>
      </w:tabs>
    </w:pPr>
    <w:r>
      <w:rPr>
        <w:color w:val="595959"/>
        <w:sz w:val="16"/>
        <w:szCs w:val="16"/>
      </w:rPr>
      <w:t>SBA-XAI Study Protocol · v1.2</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14B7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14B7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8C31" w14:textId="77777777" w:rsidR="003B30EC" w:rsidRDefault="003B30EC">
      <w:r>
        <w:separator/>
      </w:r>
    </w:p>
  </w:footnote>
  <w:footnote w:type="continuationSeparator" w:id="0">
    <w:p w14:paraId="03B35E58" w14:textId="77777777" w:rsidR="003B30EC" w:rsidRDefault="003B3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09D7" w14:textId="77777777" w:rsidR="006B4999" w:rsidRDefault="00000000">
    <w:pPr>
      <w:jc w:val="right"/>
    </w:pPr>
    <w:r>
      <w:rPr>
        <w:color w:val="595959"/>
        <w:sz w:val="15"/>
        <w:szCs w:val="15"/>
      </w:rPr>
      <w:t>Woldia University · Draft for Co-Author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16858" w14:textId="77777777" w:rsidR="006B4999" w:rsidRDefault="00000000">
    <w:pPr>
      <w:jc w:val="right"/>
    </w:pPr>
    <w:r>
      <w:rPr>
        <w:color w:val="595959"/>
        <w:sz w:val="15"/>
        <w:szCs w:val="15"/>
      </w:rPr>
      <w:t>Woldia University · Draft for Co-Author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D4C4F"/>
    <w:multiLevelType w:val="hybridMultilevel"/>
    <w:tmpl w:val="6E82E466"/>
    <w:lvl w:ilvl="0" w:tplc="C9322A94">
      <w:start w:val="1"/>
      <w:numFmt w:val="bullet"/>
      <w:lvlText w:val="●"/>
      <w:lvlJc w:val="left"/>
      <w:pPr>
        <w:ind w:left="720" w:hanging="360"/>
      </w:pPr>
    </w:lvl>
    <w:lvl w:ilvl="1" w:tplc="DF766CC6">
      <w:start w:val="1"/>
      <w:numFmt w:val="bullet"/>
      <w:lvlText w:val="○"/>
      <w:lvlJc w:val="left"/>
      <w:pPr>
        <w:ind w:left="1440" w:hanging="360"/>
      </w:pPr>
    </w:lvl>
    <w:lvl w:ilvl="2" w:tplc="418AB0CA">
      <w:start w:val="1"/>
      <w:numFmt w:val="bullet"/>
      <w:lvlText w:val="■"/>
      <w:lvlJc w:val="left"/>
      <w:pPr>
        <w:ind w:left="2160" w:hanging="360"/>
      </w:pPr>
    </w:lvl>
    <w:lvl w:ilvl="3" w:tplc="D672656E">
      <w:start w:val="1"/>
      <w:numFmt w:val="bullet"/>
      <w:lvlText w:val="●"/>
      <w:lvlJc w:val="left"/>
      <w:pPr>
        <w:ind w:left="2880" w:hanging="360"/>
      </w:pPr>
    </w:lvl>
    <w:lvl w:ilvl="4" w:tplc="BE9AA3F2">
      <w:start w:val="1"/>
      <w:numFmt w:val="bullet"/>
      <w:lvlText w:val="○"/>
      <w:lvlJc w:val="left"/>
      <w:pPr>
        <w:ind w:left="3600" w:hanging="360"/>
      </w:pPr>
    </w:lvl>
    <w:lvl w:ilvl="5" w:tplc="1004D06C">
      <w:start w:val="1"/>
      <w:numFmt w:val="bullet"/>
      <w:lvlText w:val="■"/>
      <w:lvlJc w:val="left"/>
      <w:pPr>
        <w:ind w:left="4320" w:hanging="360"/>
      </w:pPr>
    </w:lvl>
    <w:lvl w:ilvl="6" w:tplc="4E5C9960">
      <w:start w:val="1"/>
      <w:numFmt w:val="bullet"/>
      <w:lvlText w:val="●"/>
      <w:lvlJc w:val="left"/>
      <w:pPr>
        <w:ind w:left="5040" w:hanging="360"/>
      </w:pPr>
    </w:lvl>
    <w:lvl w:ilvl="7" w:tplc="70B429B6">
      <w:start w:val="1"/>
      <w:numFmt w:val="bullet"/>
      <w:lvlText w:val="●"/>
      <w:lvlJc w:val="left"/>
      <w:pPr>
        <w:ind w:left="5760" w:hanging="360"/>
      </w:pPr>
    </w:lvl>
    <w:lvl w:ilvl="8" w:tplc="8510249C">
      <w:start w:val="1"/>
      <w:numFmt w:val="bullet"/>
      <w:lvlText w:val="●"/>
      <w:lvlJc w:val="left"/>
      <w:pPr>
        <w:ind w:left="6480" w:hanging="360"/>
      </w:pPr>
    </w:lvl>
  </w:abstractNum>
  <w:num w:numId="1" w16cid:durableId="803355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999"/>
    <w:rsid w:val="00014B74"/>
    <w:rsid w:val="0033652F"/>
    <w:rsid w:val="003B30EC"/>
    <w:rsid w:val="006B4999"/>
    <w:rsid w:val="00A807B9"/>
    <w:rsid w:val="00CD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9BE0"/>
  <w15:docId w15:val="{D50D0CD3-9701-4912-8077-5376EFA6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7"/>
      <w:szCs w:val="27"/>
    </w:rPr>
  </w:style>
  <w:style w:type="paragraph" w:styleId="Heading2">
    <w:name w:val="heading 2"/>
    <w:uiPriority w:val="9"/>
    <w:unhideWhenUsed/>
    <w:qFormat/>
    <w:pPr>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4B74"/>
    <w:pPr>
      <w:spacing w:after="100"/>
    </w:pPr>
  </w:style>
  <w:style w:type="paragraph" w:styleId="TOC2">
    <w:name w:val="toc 2"/>
    <w:basedOn w:val="Normal"/>
    <w:next w:val="Normal"/>
    <w:autoRedefine/>
    <w:uiPriority w:val="39"/>
    <w:unhideWhenUsed/>
    <w:rsid w:val="00014B74"/>
    <w:pPr>
      <w:spacing w:after="100"/>
      <w:ind w:left="210"/>
    </w:pPr>
  </w:style>
  <w:style w:type="paragraph" w:styleId="TOCHeading">
    <w:name w:val="TOC Heading"/>
    <w:basedOn w:val="Heading1"/>
    <w:next w:val="Normal"/>
    <w:uiPriority w:val="39"/>
    <w:unhideWhenUsed/>
    <w:qFormat/>
    <w:rsid w:val="00A807B9"/>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ED51A-B593-4E8D-910C-4143016F7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2708</Words>
  <Characters>15437</Characters>
  <Application>Microsoft Office Word</Application>
  <DocSecurity>0</DocSecurity>
  <Lines>128</Lines>
  <Paragraphs>36</Paragraphs>
  <ScaleCrop>false</ScaleCrop>
  <Company/>
  <LinksUpToDate>false</LinksUpToDate>
  <CharactersWithSpaces>18109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Tesfaye Bekele</cp:lastModifiedBy>
  <cp:revision>4</cp:revision>
  <dcterms:created xsi:type="dcterms:W3CDTF">2026-08-29T08:52:00Z</dcterms:created>
  <dcterms:modified xsi:type="dcterms:W3CDTF">2026-08-29T09:35:00Z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f0fb8baf-138c-46fd-a7d0-3b7b80daeda9</vt:lpwstr>
  </property>
</Properties>
</file>