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CF4DB">
      <w:pPr>
        <w:spacing w:before="0" w:after="60"/>
        <w:jc w:val="center"/>
      </w:pPr>
      <w:r>
        <w:rPr>
          <w:rFonts w:ascii="Arial" w:hAnsi="Arial" w:eastAsia="Arial" w:cs="Arial"/>
          <w:b/>
          <w:bCs/>
          <w:color w:val="8B1A1A"/>
          <w:sz w:val="36"/>
          <w:szCs w:val="36"/>
        </w:rPr>
        <w:t>ROTARACT CLUB OF DEBO</w:t>
      </w:r>
    </w:p>
    <w:p w14:paraId="7E1E609D">
      <w:pPr>
        <w:spacing w:before="0" w:after="60"/>
        <w:jc w:val="center"/>
      </w:pPr>
      <w:r>
        <w:rPr>
          <w:rFonts w:ascii="Arial" w:hAnsi="Arial" w:eastAsia="Arial" w:cs="Arial"/>
          <w:b/>
          <w:bCs/>
          <w:color w:val="B03030"/>
          <w:sz w:val="28"/>
          <w:szCs w:val="28"/>
        </w:rPr>
        <w:t>Public Relations Director</w:t>
      </w:r>
    </w:p>
    <w:p w14:paraId="064DFAB1">
      <w:pPr>
        <w:spacing w:before="0" w:after="60"/>
        <w:jc w:val="center"/>
        <w:rPr>
          <w:rFonts w:hint="default"/>
          <w:lang w:val="en-US"/>
        </w:rPr>
      </w:pPr>
      <w:r>
        <w:rPr>
          <w:rFonts w:ascii="Arial" w:hAnsi="Arial" w:eastAsia="Arial" w:cs="Arial"/>
          <w:color w:val="555555"/>
          <w:sz w:val="22"/>
          <w:szCs w:val="22"/>
        </w:rPr>
        <w:t>Action Plan — Rotary Year 202</w:t>
      </w:r>
      <w:r>
        <w:rPr>
          <w:rFonts w:hint="default" w:ascii="Arial" w:hAnsi="Arial" w:eastAsia="Arial" w:cs="Arial"/>
          <w:color w:val="555555"/>
          <w:sz w:val="22"/>
          <w:szCs w:val="22"/>
          <w:lang w:val="en-US"/>
        </w:rPr>
        <w:t>6</w:t>
      </w:r>
      <w:r>
        <w:rPr>
          <w:rFonts w:ascii="Arial" w:hAnsi="Arial" w:eastAsia="Arial" w:cs="Arial"/>
          <w:color w:val="555555"/>
          <w:sz w:val="22"/>
          <w:szCs w:val="22"/>
        </w:rPr>
        <w:t>/2</w:t>
      </w:r>
      <w:r>
        <w:rPr>
          <w:rFonts w:hint="default" w:ascii="Arial" w:hAnsi="Arial" w:eastAsia="Arial" w:cs="Arial"/>
          <w:color w:val="555555"/>
          <w:sz w:val="22"/>
          <w:szCs w:val="22"/>
          <w:lang w:val="en-US"/>
        </w:rPr>
        <w:t>7</w:t>
      </w:r>
    </w:p>
    <w:p w14:paraId="628B413D">
      <w:pPr>
        <w:spacing w:before="0" w:after="240"/>
        <w:jc w:val="center"/>
      </w:pPr>
      <w:r>
        <w:rPr>
          <w:rFonts w:ascii="Arial" w:hAnsi="Arial" w:eastAsia="Arial" w:cs="Arial"/>
          <w:color w:val="888888"/>
          <w:sz w:val="20"/>
          <w:szCs w:val="20"/>
        </w:rPr>
        <w:t>District 9212 | East Africa</w:t>
      </w:r>
    </w:p>
    <w:p w14:paraId="76D4EBB3">
      <w:pPr>
        <w:pStyle w:val="2"/>
        <w:spacing w:before="280" w:after="120"/>
      </w:pPr>
      <w:r>
        <w:rPr>
          <w:rFonts w:ascii="Arial" w:hAnsi="Arial" w:eastAsia="Arial" w:cs="Arial"/>
          <w:b/>
          <w:bCs/>
          <w:color w:val="8B1A1A"/>
          <w:sz w:val="30"/>
          <w:szCs w:val="30"/>
        </w:rPr>
        <w:t>Strategic Objectives — Public Relations</w:t>
      </w:r>
    </w:p>
    <w:p w14:paraId="2AE34162">
      <w:pPr>
        <w:pStyle w:val="16"/>
        <w:numPr>
          <w:ilvl w:val="0"/>
          <w:numId w:val="1"/>
        </w:numPr>
        <w:spacing w:before="40" w:after="40"/>
      </w:pPr>
      <w:r>
        <w:rPr>
          <w:rFonts w:ascii="Arial" w:hAnsi="Arial" w:eastAsia="Arial" w:cs="Arial"/>
          <w:sz w:val="20"/>
          <w:szCs w:val="20"/>
        </w:rPr>
        <w:t>Strengthen Debo's brand identity and maintain visual consistency across all platforms.</w:t>
      </w:r>
    </w:p>
    <w:p w14:paraId="38A17105">
      <w:pPr>
        <w:pStyle w:val="16"/>
        <w:numPr>
          <w:ilvl w:val="0"/>
          <w:numId w:val="1"/>
        </w:numPr>
        <w:spacing w:before="40" w:after="40"/>
      </w:pPr>
      <w:r>
        <w:rPr>
          <w:rFonts w:ascii="Arial" w:hAnsi="Arial" w:eastAsia="Arial" w:cs="Arial"/>
          <w:sz w:val="20"/>
          <w:szCs w:val="20"/>
        </w:rPr>
        <w:t>Grow Debo's online following and engagement on Instagram, Facebook, LinkedIn, and TikTok.</w:t>
      </w:r>
    </w:p>
    <w:p w14:paraId="61712B5B">
      <w:pPr>
        <w:pStyle w:val="16"/>
        <w:numPr>
          <w:ilvl w:val="0"/>
          <w:numId w:val="1"/>
        </w:numPr>
        <w:spacing w:before="40" w:after="40"/>
      </w:pPr>
      <w:r>
        <w:rPr>
          <w:rFonts w:ascii="Arial" w:hAnsi="Arial" w:eastAsia="Arial" w:cs="Arial"/>
          <w:sz w:val="20"/>
          <w:szCs w:val="20"/>
        </w:rPr>
        <w:t>Document and promote all club activities to increase public visibility and attract new members.</w:t>
      </w:r>
    </w:p>
    <w:p w14:paraId="1FAAFE9B">
      <w:pPr>
        <w:pStyle w:val="16"/>
        <w:numPr>
          <w:ilvl w:val="0"/>
          <w:numId w:val="1"/>
        </w:numPr>
        <w:spacing w:before="40" w:after="40"/>
      </w:pPr>
      <w:r>
        <w:rPr>
          <w:rFonts w:ascii="Arial" w:hAnsi="Arial" w:eastAsia="Arial" w:cs="Arial"/>
          <w:sz w:val="20"/>
          <w:szCs w:val="20"/>
        </w:rPr>
        <w:t>Expand Debo's reputation within District 9212 and the broader Ethiopian Rotaract community.</w:t>
      </w:r>
    </w:p>
    <w:p w14:paraId="0E501233">
      <w:pPr>
        <w:pStyle w:val="16"/>
        <w:numPr>
          <w:ilvl w:val="0"/>
          <w:numId w:val="1"/>
        </w:numPr>
        <w:spacing w:before="40" w:after="40"/>
      </w:pPr>
      <w:r>
        <w:rPr>
          <w:rFonts w:ascii="Arial" w:hAnsi="Arial" w:eastAsia="Arial" w:cs="Arial"/>
          <w:sz w:val="20"/>
          <w:szCs w:val="20"/>
        </w:rPr>
        <w:t>Support other avenues (Community Service, International Service, etc.) by telling their stories compellingly.</w:t>
      </w:r>
    </w:p>
    <w:p w14:paraId="5A5CD419">
      <w:pPr>
        <w:pStyle w:val="16"/>
        <w:numPr>
          <w:ilvl w:val="0"/>
          <w:numId w:val="1"/>
        </w:numPr>
        <w:spacing w:before="40" w:after="40"/>
      </w:pPr>
      <w:r>
        <w:rPr>
          <w:rFonts w:ascii="Arial" w:hAnsi="Arial" w:eastAsia="Arial" w:cs="Arial"/>
          <w:sz w:val="20"/>
          <w:szCs w:val="20"/>
        </w:rPr>
        <w:t>Build external credibility through a professional press kit and media presence to unlock sponsorships.</w:t>
      </w:r>
    </w:p>
    <w:p w14:paraId="4EE6C1B1">
      <w:pPr>
        <w:spacing w:before="80" w:after="80"/>
      </w:pPr>
    </w:p>
    <w:p w14:paraId="1E7C6024">
      <w:pPr>
        <w:pStyle w:val="2"/>
        <w:spacing w:before="280" w:after="120"/>
      </w:pPr>
      <w:r>
        <w:rPr>
          <w:rFonts w:ascii="Arial" w:hAnsi="Arial" w:eastAsia="Arial" w:cs="Arial"/>
          <w:b/>
          <w:bCs/>
          <w:color w:val="8B1A1A"/>
          <w:sz w:val="30"/>
          <w:szCs w:val="30"/>
        </w:rPr>
        <w:t>PR Committee Structure</w:t>
      </w:r>
    </w:p>
    <w:p w14:paraId="0F37A7D0">
      <w:pPr>
        <w:pStyle w:val="3"/>
        <w:spacing w:before="200" w:after="80"/>
      </w:pPr>
      <w:r>
        <w:rPr>
          <w:rFonts w:ascii="Arial" w:hAnsi="Arial" w:eastAsia="Arial" w:cs="Arial"/>
          <w:b/>
          <w:bCs/>
          <w:color w:val="B03030"/>
          <w:sz w:val="24"/>
          <w:szCs w:val="24"/>
        </w:rPr>
        <w:t>Sub-Roles Under the PR Director</w:t>
      </w:r>
    </w:p>
    <w:p w14:paraId="3A94A99B">
      <w:pPr>
        <w:pStyle w:val="16"/>
        <w:numPr>
          <w:ilvl w:val="0"/>
          <w:numId w:val="1"/>
        </w:numPr>
        <w:spacing w:before="40" w:after="40"/>
      </w:pPr>
      <w:r>
        <w:rPr>
          <w:rFonts w:ascii="Arial" w:hAnsi="Arial" w:eastAsia="Arial" w:cs="Arial"/>
          <w:sz w:val="20"/>
          <w:szCs w:val="20"/>
        </w:rPr>
        <w:t>Social Media Manager(s) — content scheduling, platform management, analytics tracking (IG, FB, LinkedIn, TikTok).</w:t>
      </w:r>
    </w:p>
    <w:p w14:paraId="139CEDCD">
      <w:pPr>
        <w:pStyle w:val="16"/>
        <w:numPr>
          <w:ilvl w:val="0"/>
          <w:numId w:val="1"/>
        </w:numPr>
        <w:spacing w:before="40" w:after="40"/>
      </w:pPr>
      <w:r>
        <w:rPr>
          <w:rFonts w:ascii="Arial" w:hAnsi="Arial" w:eastAsia="Arial" w:cs="Arial"/>
          <w:sz w:val="20"/>
          <w:szCs w:val="20"/>
        </w:rPr>
        <w:t>Graphics Designer — all visual assets, branded templates, event materials, brand kit maintenance.</w:t>
      </w:r>
    </w:p>
    <w:p w14:paraId="6D584B1B">
      <w:pPr>
        <w:pStyle w:val="16"/>
        <w:numPr>
          <w:ilvl w:val="0"/>
          <w:numId w:val="1"/>
        </w:numPr>
        <w:spacing w:before="40" w:after="40"/>
      </w:pPr>
      <w:r>
        <w:rPr>
          <w:rFonts w:ascii="Arial" w:hAnsi="Arial" w:eastAsia="Arial" w:cs="Arial"/>
          <w:sz w:val="20"/>
          <w:szCs w:val="20"/>
        </w:rPr>
        <w:t>Videographer / Photographer — event coverage, reels, documentary-style project documentation.</w:t>
      </w:r>
    </w:p>
    <w:p w14:paraId="68C8992B">
      <w:pPr>
        <w:pStyle w:val="16"/>
        <w:numPr>
          <w:ilvl w:val="0"/>
          <w:numId w:val="1"/>
        </w:numPr>
        <w:spacing w:before="40" w:after="40"/>
      </w:pPr>
      <w:r>
        <w:rPr>
          <w:rFonts w:ascii="Arial" w:hAnsi="Arial" w:eastAsia="Arial" w:cs="Arial"/>
          <w:sz w:val="20"/>
          <w:szCs w:val="20"/>
        </w:rPr>
        <w:t>Editor / Copywriter — newsletters, captions, blog posts, press kit copy, website content.</w:t>
      </w:r>
    </w:p>
    <w:p w14:paraId="68105C78">
      <w:pPr>
        <w:pStyle w:val="16"/>
        <w:numPr>
          <w:ilvl w:val="0"/>
          <w:numId w:val="1"/>
        </w:numPr>
        <w:spacing w:before="40" w:after="40"/>
      </w:pPr>
      <w:r>
        <w:rPr>
          <w:rFonts w:ascii="Arial" w:hAnsi="Arial" w:eastAsia="Arial" w:cs="Arial"/>
          <w:sz w:val="20"/>
          <w:szCs w:val="20"/>
        </w:rPr>
        <w:t>Website Administrator — racdebo.org updates, events calendar, project archives.</w:t>
      </w:r>
    </w:p>
    <w:p w14:paraId="22AE3927">
      <w:pPr>
        <w:pStyle w:val="16"/>
        <w:numPr>
          <w:ilvl w:val="0"/>
          <w:numId w:val="1"/>
        </w:numPr>
        <w:spacing w:before="40" w:after="40"/>
      </w:pPr>
      <w:r>
        <w:rPr>
          <w:rFonts w:ascii="Arial" w:hAnsi="Arial" w:eastAsia="Arial" w:cs="Arial"/>
          <w:sz w:val="20"/>
          <w:szCs w:val="20"/>
        </w:rPr>
        <w:t>Digital Campaign Coordinator — manages themed campaigns, ad boosts, and D9212 cross-promotions.</w:t>
      </w:r>
    </w:p>
    <w:p w14:paraId="6D1791C1">
      <w:pPr>
        <w:spacing w:before="80" w:after="80"/>
      </w:pPr>
    </w:p>
    <w:p w14:paraId="1991C1FD">
      <w:r>
        <w:rPr>
          <w:rFonts w:ascii="Arial" w:hAnsi="Arial" w:eastAsia="Arial" w:cs="Arial"/>
          <w:b/>
          <w:bCs/>
          <w:color w:val="8B1A1A"/>
          <w:sz w:val="30"/>
          <w:szCs w:val="30"/>
        </w:rPr>
        <w:t>Annual Action Plan Breakdown</w:t>
      </w:r>
    </w:p>
    <w:p w14:paraId="75F86E3B">
      <w:pPr>
        <w:spacing w:before="80" w:after="80"/>
      </w:pPr>
    </w:p>
    <w:tbl>
      <w:tblPr>
        <w:tblStyle w:val="9"/>
        <w:tblW w:w="95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44"/>
        <w:gridCol w:w="4394"/>
        <w:gridCol w:w="1428"/>
        <w:gridCol w:w="2202"/>
      </w:tblGrid>
      <w:tr w14:paraId="2DFB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44" w:type="dxa"/>
            <w:tcBorders>
              <w:top w:val="single" w:color="CCCCCC" w:sz="0" w:space="0"/>
              <w:left w:val="single" w:color="CCCCCC" w:sz="0" w:space="0"/>
              <w:bottom w:val="single" w:color="CCCCCC" w:sz="0" w:space="0"/>
              <w:right w:val="single" w:color="CCCCCC" w:sz="0" w:space="0"/>
            </w:tcBorders>
            <w:shd w:val="clear" w:color="auto" w:fill="8B1A1A"/>
            <w:tcMar>
              <w:top w:w="100" w:type="dxa"/>
              <w:left w:w="120" w:type="dxa"/>
              <w:bottom w:w="100" w:type="dxa"/>
              <w:right w:w="120" w:type="dxa"/>
            </w:tcMar>
          </w:tcPr>
          <w:p w14:paraId="7863A1D5">
            <w:pPr>
              <w:jc w:val="center"/>
            </w:pPr>
            <w:r>
              <w:rPr>
                <w:rFonts w:ascii="Arial" w:hAnsi="Arial" w:eastAsia="Arial" w:cs="Arial"/>
                <w:b/>
                <w:bCs/>
                <w:color w:val="FFFFFF"/>
                <w:sz w:val="20"/>
                <w:szCs w:val="20"/>
              </w:rPr>
              <w:t>Quarter</w:t>
            </w:r>
          </w:p>
        </w:tc>
        <w:tc>
          <w:tcPr>
            <w:tcW w:w="4394" w:type="dxa"/>
            <w:tcBorders>
              <w:top w:val="single" w:color="CCCCCC" w:sz="0" w:space="0"/>
              <w:left w:val="single" w:color="CCCCCC" w:sz="0" w:space="0"/>
              <w:bottom w:val="single" w:color="CCCCCC" w:sz="0" w:space="0"/>
              <w:right w:val="single" w:color="CCCCCC" w:sz="0" w:space="0"/>
            </w:tcBorders>
            <w:shd w:val="clear" w:color="auto" w:fill="8B1A1A"/>
            <w:tcMar>
              <w:top w:w="100" w:type="dxa"/>
              <w:left w:w="120" w:type="dxa"/>
              <w:bottom w:w="100" w:type="dxa"/>
              <w:right w:w="120" w:type="dxa"/>
            </w:tcMar>
          </w:tcPr>
          <w:p w14:paraId="327E84B8">
            <w:pPr>
              <w:jc w:val="center"/>
            </w:pPr>
            <w:r>
              <w:rPr>
                <w:rFonts w:ascii="Arial" w:hAnsi="Arial" w:eastAsia="Arial" w:cs="Arial"/>
                <w:b/>
                <w:bCs/>
                <w:color w:val="FFFFFF"/>
                <w:sz w:val="20"/>
                <w:szCs w:val="20"/>
              </w:rPr>
              <w:t>Initiative / Activity</w:t>
            </w:r>
          </w:p>
        </w:tc>
        <w:tc>
          <w:tcPr>
            <w:tcW w:w="1428" w:type="dxa"/>
            <w:tcBorders>
              <w:top w:val="single" w:color="CCCCCC" w:sz="0" w:space="0"/>
              <w:left w:val="single" w:color="CCCCCC" w:sz="0" w:space="0"/>
              <w:bottom w:val="single" w:color="CCCCCC" w:sz="0" w:space="0"/>
              <w:right w:val="single" w:color="CCCCCC" w:sz="0" w:space="0"/>
            </w:tcBorders>
            <w:shd w:val="clear" w:color="auto" w:fill="8B1A1A"/>
            <w:tcMar>
              <w:top w:w="100" w:type="dxa"/>
              <w:left w:w="120" w:type="dxa"/>
              <w:bottom w:w="100" w:type="dxa"/>
              <w:right w:w="120" w:type="dxa"/>
            </w:tcMar>
          </w:tcPr>
          <w:p w14:paraId="682B0E4C">
            <w:pPr>
              <w:jc w:val="center"/>
            </w:pPr>
            <w:r>
              <w:rPr>
                <w:rFonts w:ascii="Arial" w:hAnsi="Arial" w:eastAsia="Arial" w:cs="Arial"/>
                <w:b/>
                <w:bCs/>
                <w:color w:val="FFFFFF"/>
                <w:sz w:val="20"/>
                <w:szCs w:val="20"/>
              </w:rPr>
              <w:t>Time Frame</w:t>
            </w:r>
          </w:p>
        </w:tc>
        <w:tc>
          <w:tcPr>
            <w:tcW w:w="2202" w:type="dxa"/>
            <w:tcBorders>
              <w:top w:val="single" w:color="CCCCCC" w:sz="0" w:space="0"/>
              <w:left w:val="single" w:color="CCCCCC" w:sz="0" w:space="0"/>
              <w:bottom w:val="single" w:color="CCCCCC" w:sz="0" w:space="0"/>
              <w:right w:val="single" w:color="CCCCCC" w:sz="0" w:space="0"/>
            </w:tcBorders>
            <w:shd w:val="clear" w:color="auto" w:fill="8B1A1A"/>
            <w:tcMar>
              <w:top w:w="100" w:type="dxa"/>
              <w:left w:w="120" w:type="dxa"/>
              <w:bottom w:w="100" w:type="dxa"/>
              <w:right w:w="120" w:type="dxa"/>
            </w:tcMar>
          </w:tcPr>
          <w:p w14:paraId="525CD790">
            <w:pPr>
              <w:jc w:val="center"/>
            </w:pPr>
            <w:r>
              <w:rPr>
                <w:rFonts w:ascii="Arial" w:hAnsi="Arial" w:eastAsia="Arial" w:cs="Arial"/>
                <w:b/>
                <w:bCs/>
                <w:color w:val="FFFFFF"/>
                <w:sz w:val="20"/>
                <w:szCs w:val="20"/>
              </w:rPr>
              <w:t>Responsible</w:t>
            </w:r>
          </w:p>
        </w:tc>
      </w:tr>
      <w:tr w14:paraId="1D371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B746C4">
            <w:r>
              <w:rPr>
                <w:rFonts w:ascii="Arial" w:hAnsi="Arial" w:eastAsia="Arial" w:cs="Arial"/>
                <w:b w:val="0"/>
                <w:bCs w:val="0"/>
                <w:sz w:val="18"/>
                <w:szCs w:val="18"/>
              </w:rPr>
              <w:t>Q1
(Jul–Sep)</w:t>
            </w:r>
          </w:p>
        </w:tc>
        <w:tc>
          <w:tcPr>
            <w:tcW w:w="439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57D0FD">
            <w:r>
              <w:rPr>
                <w:rFonts w:ascii="Arial" w:hAnsi="Arial" w:eastAsia="Arial" w:cs="Arial"/>
                <w:b w:val="0"/>
                <w:bCs w:val="0"/>
                <w:sz w:val="18"/>
                <w:szCs w:val="18"/>
              </w:rPr>
              <w:t>Brand Refresh — Update all Debo brand assets: logo variations, color codes, fonts, social media templates, Zoom backgrounds, and email signature kit</w:t>
            </w:r>
          </w:p>
        </w:tc>
        <w:tc>
          <w:tcPr>
            <w:tcW w:w="142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54B542">
            <w:r>
              <w:rPr>
                <w:rFonts w:ascii="Arial" w:hAnsi="Arial" w:eastAsia="Arial" w:cs="Arial"/>
                <w:b w:val="0"/>
                <w:bCs w:val="0"/>
                <w:sz w:val="18"/>
                <w:szCs w:val="18"/>
              </w:rPr>
              <w:t>July–Aug</w:t>
            </w:r>
          </w:p>
        </w:tc>
        <w:tc>
          <w:tcPr>
            <w:tcW w:w="220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F9F70D">
            <w:r>
              <w:rPr>
                <w:rFonts w:ascii="Arial" w:hAnsi="Arial" w:eastAsia="Arial" w:cs="Arial"/>
                <w:b w:val="0"/>
                <w:bCs w:val="0"/>
                <w:sz w:val="18"/>
                <w:szCs w:val="18"/>
              </w:rPr>
              <w:t>PR Director + Designer</w:t>
            </w:r>
          </w:p>
        </w:tc>
      </w:tr>
      <w:tr w14:paraId="455F6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4"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4A2B695F">
            <w:r>
              <w:rPr>
                <w:rFonts w:ascii="Arial" w:hAnsi="Arial" w:eastAsia="Arial" w:cs="Arial"/>
                <w:b w:val="0"/>
                <w:bCs w:val="0"/>
                <w:sz w:val="18"/>
                <w:szCs w:val="18"/>
              </w:rPr>
              <w:t>Q1
(Jul–Sep)</w:t>
            </w:r>
          </w:p>
        </w:tc>
        <w:tc>
          <w:tcPr>
            <w:tcW w:w="4394"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775E0EBB">
            <w:r>
              <w:rPr>
                <w:rFonts w:ascii="Arial" w:hAnsi="Arial" w:eastAsia="Arial" w:cs="Arial"/>
                <w:b w:val="0"/>
                <w:bCs w:val="0"/>
                <w:sz w:val="18"/>
                <w:szCs w:val="18"/>
              </w:rPr>
              <w:t>#MeetDebo Series Launch — Weekly spotlight posts introducing each member (photo + short bio + quote). Builds internal culture AND public visibility</w:t>
            </w:r>
          </w:p>
        </w:tc>
        <w:tc>
          <w:tcPr>
            <w:tcW w:w="1428"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1A541C31">
            <w:r>
              <w:rPr>
                <w:rFonts w:ascii="Arial" w:hAnsi="Arial" w:eastAsia="Arial" w:cs="Arial"/>
                <w:b w:val="0"/>
                <w:bCs w:val="0"/>
                <w:sz w:val="18"/>
                <w:szCs w:val="18"/>
              </w:rPr>
              <w:t>August</w:t>
            </w:r>
          </w:p>
        </w:tc>
        <w:tc>
          <w:tcPr>
            <w:tcW w:w="2202"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68475BDA">
            <w:r>
              <w:rPr>
                <w:rFonts w:ascii="Arial" w:hAnsi="Arial" w:eastAsia="Arial" w:cs="Arial"/>
                <w:b w:val="0"/>
                <w:bCs w:val="0"/>
                <w:sz w:val="18"/>
                <w:szCs w:val="18"/>
              </w:rPr>
              <w:t>Social Media Manager</w:t>
            </w:r>
          </w:p>
        </w:tc>
      </w:tr>
      <w:tr w14:paraId="2C1AF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38E208">
            <w:r>
              <w:rPr>
                <w:rFonts w:ascii="Arial" w:hAnsi="Arial" w:eastAsia="Arial" w:cs="Arial"/>
                <w:b w:val="0"/>
                <w:bCs w:val="0"/>
                <w:sz w:val="18"/>
                <w:szCs w:val="18"/>
              </w:rPr>
              <w:t>Q1
(Jul–Sep)</w:t>
            </w:r>
          </w:p>
        </w:tc>
        <w:tc>
          <w:tcPr>
            <w:tcW w:w="439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3F3505">
            <w:r>
              <w:rPr>
                <w:rFonts w:ascii="Arial" w:hAnsi="Arial" w:eastAsia="Arial" w:cs="Arial"/>
                <w:b w:val="0"/>
                <w:bCs w:val="0"/>
                <w:sz w:val="18"/>
                <w:szCs w:val="18"/>
              </w:rPr>
              <w:t>Platform Audit &amp; Strategy — Review IG, FB, LinkedIn, TikTok analytics. Set baseline follower/engagement targets for the year. Fix bios, links, and profile images</w:t>
            </w:r>
          </w:p>
        </w:tc>
        <w:tc>
          <w:tcPr>
            <w:tcW w:w="142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FFC717">
            <w:r>
              <w:rPr>
                <w:rFonts w:ascii="Arial" w:hAnsi="Arial" w:eastAsia="Arial" w:cs="Arial"/>
                <w:b w:val="0"/>
                <w:bCs w:val="0"/>
                <w:sz w:val="18"/>
                <w:szCs w:val="18"/>
              </w:rPr>
              <w:t>September</w:t>
            </w:r>
          </w:p>
        </w:tc>
        <w:tc>
          <w:tcPr>
            <w:tcW w:w="220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68DECD">
            <w:r>
              <w:rPr>
                <w:rFonts w:ascii="Arial" w:hAnsi="Arial" w:eastAsia="Arial" w:cs="Arial"/>
                <w:b w:val="0"/>
                <w:bCs w:val="0"/>
                <w:sz w:val="18"/>
                <w:szCs w:val="18"/>
              </w:rPr>
              <w:t>PR Director</w:t>
            </w:r>
          </w:p>
        </w:tc>
      </w:tr>
      <w:tr w14:paraId="798FE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4"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313A2CDD">
            <w:r>
              <w:rPr>
                <w:rFonts w:ascii="Arial" w:hAnsi="Arial" w:eastAsia="Arial" w:cs="Arial"/>
                <w:b w:val="0"/>
                <w:bCs w:val="0"/>
                <w:sz w:val="18"/>
                <w:szCs w:val="18"/>
              </w:rPr>
              <w:t>Q2
(Oct–Dec)</w:t>
            </w:r>
          </w:p>
        </w:tc>
        <w:tc>
          <w:tcPr>
            <w:tcW w:w="4394"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77ABB409">
            <w:r>
              <w:rPr>
                <w:rFonts w:ascii="Arial" w:hAnsi="Arial" w:eastAsia="Arial" w:cs="Arial"/>
                <w:b w:val="0"/>
                <w:bCs w:val="0"/>
                <w:sz w:val="18"/>
                <w:szCs w:val="18"/>
              </w:rPr>
              <w:t>Content Calendar Launch — Establish a rolling 4-week content calendar with 3 posts/week across platforms. Mix: project updates, member spotlights, Rotary theme posts, reels</w:t>
            </w:r>
          </w:p>
        </w:tc>
        <w:tc>
          <w:tcPr>
            <w:tcW w:w="1428"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65C2878A">
            <w:r>
              <w:rPr>
                <w:rFonts w:ascii="Arial" w:hAnsi="Arial" w:eastAsia="Arial" w:cs="Arial"/>
                <w:b w:val="0"/>
                <w:bCs w:val="0"/>
                <w:sz w:val="18"/>
                <w:szCs w:val="18"/>
              </w:rPr>
              <w:t>October</w:t>
            </w:r>
          </w:p>
        </w:tc>
        <w:tc>
          <w:tcPr>
            <w:tcW w:w="2202"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1BA3DB17">
            <w:r>
              <w:rPr>
                <w:rFonts w:ascii="Arial" w:hAnsi="Arial" w:eastAsia="Arial" w:cs="Arial"/>
                <w:b w:val="0"/>
                <w:bCs w:val="0"/>
                <w:sz w:val="18"/>
                <w:szCs w:val="18"/>
              </w:rPr>
              <w:t>Social Media Manager</w:t>
            </w:r>
          </w:p>
        </w:tc>
      </w:tr>
      <w:tr w14:paraId="0DCA5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4"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3D135B1D">
            <w:r>
              <w:rPr>
                <w:rFonts w:ascii="Arial" w:hAnsi="Arial" w:eastAsia="Arial" w:cs="Arial"/>
                <w:b w:val="0"/>
                <w:bCs w:val="0"/>
                <w:sz w:val="18"/>
                <w:szCs w:val="18"/>
              </w:rPr>
              <w:t>Q2
(Oct–Dec)</w:t>
            </w:r>
          </w:p>
        </w:tc>
        <w:tc>
          <w:tcPr>
            <w:tcW w:w="4394"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76CFED73">
            <w:r>
              <w:rPr>
                <w:rFonts w:ascii="Arial" w:hAnsi="Arial" w:eastAsia="Arial" w:cs="Arial"/>
                <w:b w:val="0"/>
                <w:bCs w:val="0"/>
                <w:sz w:val="18"/>
                <w:szCs w:val="18"/>
              </w:rPr>
              <w:t>Press Kit Creation — Build a Debo media kit (PDF) with club background, key stats, project portfolio, and contact info. Used for sponsorships and partnerships</w:t>
            </w:r>
          </w:p>
        </w:tc>
        <w:tc>
          <w:tcPr>
            <w:tcW w:w="1428"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098D2B25">
            <w:r>
              <w:rPr>
                <w:rFonts w:ascii="Arial" w:hAnsi="Arial" w:eastAsia="Arial" w:cs="Arial"/>
                <w:b w:val="0"/>
                <w:bCs w:val="0"/>
                <w:sz w:val="18"/>
                <w:szCs w:val="18"/>
              </w:rPr>
              <w:t>November</w:t>
            </w:r>
          </w:p>
        </w:tc>
        <w:tc>
          <w:tcPr>
            <w:tcW w:w="2202"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2809466D">
            <w:r>
              <w:rPr>
                <w:rFonts w:ascii="Arial" w:hAnsi="Arial" w:eastAsia="Arial" w:cs="Arial"/>
                <w:b w:val="0"/>
                <w:bCs w:val="0"/>
                <w:sz w:val="18"/>
                <w:szCs w:val="18"/>
              </w:rPr>
              <w:t>PR Director + Copywriter</w:t>
            </w:r>
          </w:p>
        </w:tc>
      </w:tr>
      <w:tr w14:paraId="1CE94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A534DD">
            <w:r>
              <w:rPr>
                <w:rFonts w:ascii="Arial" w:hAnsi="Arial" w:eastAsia="Arial" w:cs="Arial"/>
                <w:b w:val="0"/>
                <w:bCs w:val="0"/>
                <w:sz w:val="18"/>
                <w:szCs w:val="18"/>
              </w:rPr>
              <w:t>Q3
(Jan–Mar)</w:t>
            </w:r>
          </w:p>
        </w:tc>
        <w:tc>
          <w:tcPr>
            <w:tcW w:w="439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52CAB1">
            <w:r>
              <w:rPr>
                <w:rFonts w:ascii="Arial" w:hAnsi="Arial" w:eastAsia="Arial" w:cs="Arial"/>
                <w:b w:val="0"/>
                <w:bCs w:val="0"/>
                <w:sz w:val="18"/>
                <w:szCs w:val="18"/>
              </w:rPr>
              <w:t>Monthly Newsletter — Launch Debo's first digital newsletter covering club news, upcoming events, project stories, and a member feature.</w:t>
            </w:r>
          </w:p>
        </w:tc>
        <w:tc>
          <w:tcPr>
            <w:tcW w:w="142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A7556A">
            <w:r>
              <w:rPr>
                <w:rFonts w:ascii="Arial" w:hAnsi="Arial" w:eastAsia="Arial" w:cs="Arial"/>
                <w:b w:val="0"/>
                <w:bCs w:val="0"/>
                <w:sz w:val="18"/>
                <w:szCs w:val="18"/>
              </w:rPr>
              <w:t>Jan + Mar</w:t>
            </w:r>
          </w:p>
        </w:tc>
        <w:tc>
          <w:tcPr>
            <w:tcW w:w="220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F03AA1">
            <w:r>
              <w:rPr>
                <w:rFonts w:ascii="Arial" w:hAnsi="Arial" w:eastAsia="Arial" w:cs="Arial"/>
                <w:b w:val="0"/>
                <w:bCs w:val="0"/>
                <w:sz w:val="18"/>
                <w:szCs w:val="18"/>
              </w:rPr>
              <w:t>Editor/Copywriter</w:t>
            </w:r>
          </w:p>
        </w:tc>
      </w:tr>
      <w:tr w14:paraId="5CE25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4"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3EDDDDE2">
            <w:r>
              <w:rPr>
                <w:rFonts w:ascii="Arial" w:hAnsi="Arial" w:eastAsia="Arial" w:cs="Arial"/>
                <w:b w:val="0"/>
                <w:bCs w:val="0"/>
                <w:sz w:val="18"/>
                <w:szCs w:val="18"/>
              </w:rPr>
              <w:t>Q3
(Jan–Mar)</w:t>
            </w:r>
          </w:p>
        </w:tc>
        <w:tc>
          <w:tcPr>
            <w:tcW w:w="4394"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09EFCE4B">
            <w:r>
              <w:rPr>
                <w:rFonts w:ascii="Arial" w:hAnsi="Arial" w:eastAsia="Arial" w:cs="Arial"/>
                <w:b w:val="0"/>
                <w:bCs w:val="0"/>
                <w:sz w:val="18"/>
                <w:szCs w:val="18"/>
              </w:rPr>
              <w:t>Website Overhaul — Refresh racdebo.org with updated project pages, a blog, member highlights, and a real-time events calendar. Ensure mobile-friendly design</w:t>
            </w:r>
          </w:p>
        </w:tc>
        <w:tc>
          <w:tcPr>
            <w:tcW w:w="1428"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3535FA9F">
            <w:r>
              <w:rPr>
                <w:rFonts w:ascii="Arial" w:hAnsi="Arial" w:eastAsia="Arial" w:cs="Arial"/>
                <w:b w:val="0"/>
                <w:bCs w:val="0"/>
                <w:sz w:val="18"/>
                <w:szCs w:val="18"/>
              </w:rPr>
              <w:t>February</w:t>
            </w:r>
          </w:p>
        </w:tc>
        <w:tc>
          <w:tcPr>
            <w:tcW w:w="2202"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30F4617C">
            <w:r>
              <w:rPr>
                <w:rFonts w:ascii="Arial" w:hAnsi="Arial" w:eastAsia="Arial" w:cs="Arial"/>
                <w:b w:val="0"/>
                <w:bCs w:val="0"/>
                <w:sz w:val="18"/>
                <w:szCs w:val="18"/>
              </w:rPr>
              <w:t>Website Administrator</w:t>
            </w:r>
          </w:p>
        </w:tc>
      </w:tr>
      <w:tr w14:paraId="540B0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059857">
            <w:r>
              <w:rPr>
                <w:rFonts w:ascii="Arial" w:hAnsi="Arial" w:eastAsia="Arial" w:cs="Arial"/>
                <w:b w:val="0"/>
                <w:bCs w:val="0"/>
                <w:sz w:val="18"/>
                <w:szCs w:val="18"/>
              </w:rPr>
              <w:t>Q3
(Jan–Mar)</w:t>
            </w:r>
          </w:p>
        </w:tc>
        <w:tc>
          <w:tcPr>
            <w:tcW w:w="439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1114DE">
            <w:r>
              <w:rPr>
                <w:rFonts w:ascii="Arial" w:hAnsi="Arial" w:eastAsia="Arial" w:cs="Arial"/>
                <w:b w:val="0"/>
                <w:bCs w:val="0"/>
                <w:sz w:val="18"/>
                <w:szCs w:val="18"/>
              </w:rPr>
              <w:t>D9212 Integration Push — Tag and co-post with District 9212, Rotaract Ethiopia, and partner clubs on shared projects and events. Increase Debo's district-level visibility</w:t>
            </w:r>
          </w:p>
        </w:tc>
        <w:tc>
          <w:tcPr>
            <w:tcW w:w="142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25B092">
            <w:r>
              <w:rPr>
                <w:rFonts w:ascii="Arial" w:hAnsi="Arial" w:eastAsia="Arial" w:cs="Arial"/>
                <w:b w:val="0"/>
                <w:bCs w:val="0"/>
                <w:sz w:val="18"/>
                <w:szCs w:val="18"/>
              </w:rPr>
              <w:t>Ongoing from Jan</w:t>
            </w:r>
          </w:p>
        </w:tc>
        <w:tc>
          <w:tcPr>
            <w:tcW w:w="220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7A0797">
            <w:r>
              <w:rPr>
                <w:rFonts w:ascii="Arial" w:hAnsi="Arial" w:eastAsia="Arial" w:cs="Arial"/>
                <w:b w:val="0"/>
                <w:bCs w:val="0"/>
                <w:sz w:val="18"/>
                <w:szCs w:val="18"/>
              </w:rPr>
              <w:t>Social Media Manager</w:t>
            </w:r>
          </w:p>
        </w:tc>
      </w:tr>
      <w:tr w14:paraId="1E826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4"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16E58DB7">
            <w:r>
              <w:rPr>
                <w:rFonts w:ascii="Arial" w:hAnsi="Arial" w:eastAsia="Arial" w:cs="Arial"/>
                <w:b w:val="0"/>
                <w:bCs w:val="0"/>
                <w:sz w:val="18"/>
                <w:szCs w:val="18"/>
              </w:rPr>
              <w:t>Q4
(Apr–Jun)</w:t>
            </w:r>
          </w:p>
        </w:tc>
        <w:tc>
          <w:tcPr>
            <w:tcW w:w="4394"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53A95BDA">
            <w:r>
              <w:rPr>
                <w:rFonts w:ascii="Arial" w:hAnsi="Arial" w:eastAsia="Arial" w:cs="Arial"/>
                <w:b w:val="0"/>
                <w:bCs w:val="0"/>
                <w:sz w:val="18"/>
                <w:szCs w:val="18"/>
              </w:rPr>
              <w:t>Year-End PR Report + Handover — Document all metrics (followers gained, posts published, reach, press kit usage). Prepare 2026/27 recommendations and hand over to successor</w:t>
            </w:r>
          </w:p>
        </w:tc>
        <w:tc>
          <w:tcPr>
            <w:tcW w:w="1428"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021EEB5E">
            <w:r>
              <w:rPr>
                <w:rFonts w:ascii="Arial" w:hAnsi="Arial" w:eastAsia="Arial" w:cs="Arial"/>
                <w:b w:val="0"/>
                <w:bCs w:val="0"/>
                <w:sz w:val="18"/>
                <w:szCs w:val="18"/>
              </w:rPr>
              <w:t>June</w:t>
            </w:r>
          </w:p>
        </w:tc>
        <w:tc>
          <w:tcPr>
            <w:tcW w:w="2202"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7EB64C79">
            <w:r>
              <w:rPr>
                <w:rFonts w:ascii="Arial" w:hAnsi="Arial" w:eastAsia="Arial" w:cs="Arial"/>
                <w:b w:val="0"/>
                <w:bCs w:val="0"/>
                <w:sz w:val="18"/>
                <w:szCs w:val="18"/>
              </w:rPr>
              <w:t>PR Director</w:t>
            </w:r>
          </w:p>
        </w:tc>
      </w:tr>
      <w:tr w14:paraId="3F146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D5A6792">
            <w:pPr>
              <w:rPr>
                <w:rFonts w:asciiTheme="minorHAnsi" w:hAnsiTheme="minorHAnsi" w:eastAsiaTheme="minorEastAsia" w:cstheme="minorBidi"/>
                <w:sz w:val="21"/>
                <w:szCs w:val="22"/>
              </w:rPr>
            </w:pPr>
            <w:r>
              <w:rPr>
                <w:rFonts w:ascii="Arial" w:hAnsi="Arial" w:eastAsia="Arial" w:cs="Arial"/>
                <w:b w:val="0"/>
                <w:bCs w:val="0"/>
                <w:sz w:val="18"/>
                <w:szCs w:val="18"/>
              </w:rPr>
              <w:t>Q2
(Oct–Dec)</w:t>
            </w:r>
          </w:p>
        </w:tc>
        <w:tc>
          <w:tcPr>
            <w:tcW w:w="439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CBFEED9">
            <w:pPr>
              <w:rPr>
                <w:rFonts w:ascii="Arial" w:hAnsi="Arial" w:eastAsia="Arial" w:cs="Arial"/>
                <w:b w:val="0"/>
                <w:bCs w:val="0"/>
                <w:sz w:val="18"/>
                <w:szCs w:val="18"/>
              </w:rPr>
            </w:pPr>
            <w:r>
              <w:rPr>
                <w:rFonts w:ascii="Arial" w:hAnsi="Arial" w:eastAsia="Arial" w:cs="Arial"/>
                <w:b w:val="0"/>
                <w:bCs w:val="0"/>
                <w:sz w:val="18"/>
                <w:szCs w:val="18"/>
              </w:rPr>
              <w:t>Debo Documentary / Year Highlights Reel — Short 2–3 min video recapping Debo's past projects to build credibility with new audiences</w:t>
            </w:r>
          </w:p>
          <w:p w14:paraId="6D681AC6">
            <w:pPr>
              <w:rPr>
                <w:rFonts w:ascii="Arial" w:hAnsi="Arial" w:eastAsia="Arial" w:cs="Arial"/>
                <w:b w:val="0"/>
                <w:bCs w:val="0"/>
                <w:sz w:val="18"/>
                <w:szCs w:val="18"/>
              </w:rPr>
            </w:pPr>
          </w:p>
        </w:tc>
        <w:tc>
          <w:tcPr>
            <w:tcW w:w="142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798F202">
            <w:pPr>
              <w:rPr>
                <w:rFonts w:asciiTheme="minorHAnsi" w:hAnsiTheme="minorHAnsi" w:eastAsiaTheme="minorEastAsia" w:cstheme="minorBidi"/>
                <w:sz w:val="21"/>
                <w:szCs w:val="22"/>
              </w:rPr>
            </w:pPr>
            <w:r>
              <w:rPr>
                <w:rFonts w:ascii="Arial" w:hAnsi="Arial" w:eastAsia="Arial" w:cs="Arial"/>
                <w:b w:val="0"/>
                <w:bCs w:val="0"/>
                <w:sz w:val="18"/>
                <w:szCs w:val="18"/>
              </w:rPr>
              <w:t>November</w:t>
            </w:r>
          </w:p>
        </w:tc>
        <w:tc>
          <w:tcPr>
            <w:tcW w:w="220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38AF9C7">
            <w:pPr>
              <w:rPr>
                <w:rFonts w:asciiTheme="minorHAnsi" w:hAnsiTheme="minorHAnsi" w:eastAsiaTheme="minorEastAsia" w:cstheme="minorBidi"/>
                <w:sz w:val="21"/>
                <w:szCs w:val="22"/>
              </w:rPr>
            </w:pPr>
            <w:r>
              <w:rPr>
                <w:rFonts w:ascii="Arial" w:hAnsi="Arial" w:eastAsia="Arial" w:cs="Arial"/>
                <w:b w:val="0"/>
                <w:bCs w:val="0"/>
                <w:sz w:val="18"/>
                <w:szCs w:val="18"/>
              </w:rPr>
              <w:t>Videographer + Editor</w:t>
            </w:r>
          </w:p>
        </w:tc>
      </w:tr>
    </w:tbl>
    <w:p w14:paraId="19BF96EF">
      <w:pPr>
        <w:spacing w:before="80" w:after="80"/>
      </w:pPr>
    </w:p>
    <w:p w14:paraId="5AB01171">
      <w:pPr>
        <w:pStyle w:val="2"/>
        <w:spacing w:before="280" w:after="120"/>
      </w:pPr>
      <w:r>
        <w:rPr>
          <w:rFonts w:ascii="Arial" w:hAnsi="Arial" w:eastAsia="Arial" w:cs="Arial"/>
          <w:b/>
          <w:bCs/>
          <w:color w:val="8B1A1A"/>
          <w:sz w:val="30"/>
          <w:szCs w:val="30"/>
        </w:rPr>
        <w:t>Key Focus Areas &amp; Emphasis</w:t>
      </w:r>
    </w:p>
    <w:p w14:paraId="6F90070B">
      <w:pPr>
        <w:pStyle w:val="3"/>
        <w:spacing w:before="200" w:after="80"/>
      </w:pPr>
      <w:r>
        <w:rPr>
          <w:rFonts w:ascii="Arial" w:hAnsi="Arial" w:eastAsia="Arial" w:cs="Arial"/>
          <w:b/>
          <w:bCs/>
          <w:color w:val="B03030"/>
          <w:sz w:val="24"/>
          <w:szCs w:val="24"/>
        </w:rPr>
        <w:t>1. Build on What Debo Already Has</w:t>
      </w:r>
    </w:p>
    <w:p w14:paraId="7703FBB7">
      <w:pPr>
        <w:spacing w:before="60" w:after="60"/>
      </w:pPr>
      <w:r>
        <w:rPr>
          <w:rFonts w:ascii="Arial" w:hAnsi="Arial" w:eastAsia="Arial" w:cs="Arial"/>
          <w:sz w:val="20"/>
          <w:szCs w:val="20"/>
        </w:rPr>
        <w:t>Debo already runs themed content series (the GRC 'Hidden Ethiopia' series is a great example), has an active social presence, and a recognizable community brand. This plan intensifies and systematizes that work — it doesn't reinvent the wheel.</w:t>
      </w:r>
    </w:p>
    <w:p w14:paraId="15125857">
      <w:pPr>
        <w:pStyle w:val="3"/>
        <w:spacing w:before="200" w:after="80"/>
      </w:pPr>
      <w:r>
        <w:rPr>
          <w:rFonts w:ascii="Arial" w:hAnsi="Arial" w:eastAsia="Arial" w:cs="Arial"/>
          <w:b/>
          <w:bCs/>
          <w:color w:val="B03030"/>
          <w:sz w:val="24"/>
          <w:szCs w:val="24"/>
        </w:rPr>
        <w:t>2. Content Quality Over Quantity</w:t>
      </w:r>
    </w:p>
    <w:p w14:paraId="767C44DD">
      <w:pPr>
        <w:spacing w:before="60" w:after="60"/>
      </w:pPr>
      <w:r>
        <w:rPr>
          <w:rFonts w:ascii="Arial" w:hAnsi="Arial" w:eastAsia="Arial" w:cs="Arial"/>
          <w:sz w:val="20"/>
          <w:szCs w:val="20"/>
        </w:rPr>
        <w:t>Consistency and quality matter more than posting volume. Three well-designed posts per week — with good visuals, strong captions, and proper tagging — will outperform daily low-effort content. Use scheduling tools (Buffer, Meta Suite) to stay consistent without burning out the team.</w:t>
      </w:r>
    </w:p>
    <w:p w14:paraId="2F3B4192">
      <w:pPr>
        <w:pStyle w:val="3"/>
        <w:spacing w:before="200" w:after="80"/>
      </w:pPr>
      <w:r>
        <w:rPr>
          <w:rFonts w:ascii="Arial" w:hAnsi="Arial" w:eastAsia="Arial" w:cs="Arial"/>
          <w:b/>
          <w:bCs/>
          <w:color w:val="B03030"/>
          <w:sz w:val="24"/>
          <w:szCs w:val="24"/>
        </w:rPr>
        <w:t>3. Every Project Gets a Story</w:t>
      </w:r>
    </w:p>
    <w:p w14:paraId="50A61FDA">
      <w:pPr>
        <w:spacing w:before="60" w:after="60"/>
      </w:pPr>
      <w:r>
        <w:rPr>
          <w:rFonts w:ascii="Arial" w:hAnsi="Arial" w:eastAsia="Arial" w:cs="Arial"/>
          <w:sz w:val="20"/>
          <w:szCs w:val="20"/>
        </w:rPr>
        <w:t xml:space="preserve">The PR team </w:t>
      </w:r>
      <w:r>
        <w:rPr>
          <w:rFonts w:hint="default" w:ascii="Arial" w:hAnsi="Arial" w:eastAsia="Arial" w:cs="Arial"/>
          <w:sz w:val="20"/>
          <w:szCs w:val="20"/>
          <w:lang w:val="en-US"/>
        </w:rPr>
        <w:t>to</w:t>
      </w:r>
      <w:r>
        <w:rPr>
          <w:rFonts w:ascii="Arial" w:hAnsi="Arial" w:eastAsia="Arial" w:cs="Arial"/>
          <w:sz w:val="20"/>
          <w:szCs w:val="20"/>
        </w:rPr>
        <w:t xml:space="preserve"> be present at club activity. Whether it's a tree planting, a feeding program, or an internal meeting — document it. Photos, short videos, and a 2-sentence caption are the minimum. This archive becomes Debo's most valuable long-term PR asset.</w:t>
      </w:r>
    </w:p>
    <w:p w14:paraId="3E80F08A">
      <w:pPr>
        <w:pStyle w:val="3"/>
        <w:spacing w:before="200" w:after="80"/>
      </w:pPr>
      <w:r>
        <w:rPr>
          <w:rFonts w:ascii="Arial" w:hAnsi="Arial" w:eastAsia="Arial" w:cs="Arial"/>
          <w:b/>
          <w:bCs/>
          <w:color w:val="B03030"/>
          <w:sz w:val="24"/>
          <w:szCs w:val="24"/>
        </w:rPr>
        <w:t>4. District Visibility Is a Priority</w:t>
      </w:r>
    </w:p>
    <w:p w14:paraId="71375E4E">
      <w:pPr>
        <w:spacing w:before="60" w:after="60"/>
      </w:pPr>
      <w:r>
        <w:rPr>
          <w:rFonts w:ascii="Arial" w:hAnsi="Arial" w:eastAsia="Arial" w:cs="Arial"/>
          <w:sz w:val="20"/>
          <w:szCs w:val="20"/>
        </w:rPr>
        <w:t>Debo has members who have held D9212 district roles. The PR Director should actively engage with Rotaract Ethiopia's platforms, tag D9212 and sponsor club posts, and submit Debo's project reports and highlights to district communications — this builds credibility for awards, grants, and leadership nominations.</w:t>
      </w:r>
    </w:p>
    <w:p w14:paraId="7E817740">
      <w:pPr>
        <w:pStyle w:val="3"/>
        <w:spacing w:before="200" w:after="80"/>
      </w:pPr>
      <w:r>
        <w:rPr>
          <w:rFonts w:ascii="Arial" w:hAnsi="Arial" w:eastAsia="Arial" w:cs="Arial"/>
          <w:b/>
          <w:bCs/>
          <w:color w:val="B03030"/>
          <w:sz w:val="24"/>
          <w:szCs w:val="24"/>
        </w:rPr>
        <w:t>5. Professionalism Enables Sponsorship</w:t>
      </w:r>
    </w:p>
    <w:p w14:paraId="13D3F2C2">
      <w:pPr>
        <w:spacing w:before="60" w:after="60"/>
      </w:pPr>
      <w:r>
        <w:rPr>
          <w:rFonts w:ascii="Arial" w:hAnsi="Arial" w:eastAsia="Arial" w:cs="Arial"/>
          <w:sz w:val="20"/>
          <w:szCs w:val="20"/>
        </w:rPr>
        <w:t>A polished press kit, an active website, and a consistent brand presence make it far easier to approach corporate sponsors and partner organizations. These assets should be ready by Q2 at the latest.</w:t>
      </w:r>
    </w:p>
    <w:p w14:paraId="341006AB">
      <w:pPr>
        <w:spacing w:before="80" w:after="80"/>
      </w:pPr>
    </w:p>
    <w:p w14:paraId="7C00C85D">
      <w:pPr>
        <w:rPr>
          <w:rFonts w:ascii="Arial" w:hAnsi="Arial" w:eastAsia="Arial" w:cs="Arial"/>
          <w:b/>
          <w:bCs/>
          <w:color w:val="8B1A1A"/>
          <w:sz w:val="30"/>
          <w:szCs w:val="30"/>
        </w:rPr>
      </w:pPr>
    </w:p>
    <w:p w14:paraId="23044B95">
      <w:pPr>
        <w:rPr>
          <w:rFonts w:ascii="Arial" w:hAnsi="Arial" w:eastAsia="Arial" w:cs="Arial"/>
          <w:b/>
          <w:bCs/>
          <w:color w:val="8B1A1A"/>
          <w:sz w:val="30"/>
          <w:szCs w:val="30"/>
        </w:rPr>
      </w:pPr>
    </w:p>
    <w:p w14:paraId="20564A41">
      <w:pPr>
        <w:rPr>
          <w:rFonts w:ascii="Arial" w:hAnsi="Arial" w:eastAsia="Arial" w:cs="Arial"/>
          <w:b/>
          <w:bCs/>
          <w:color w:val="8B1A1A"/>
          <w:sz w:val="30"/>
          <w:szCs w:val="30"/>
        </w:rPr>
      </w:pPr>
    </w:p>
    <w:p w14:paraId="244A9637">
      <w:pPr>
        <w:rPr>
          <w:rFonts w:ascii="Arial" w:hAnsi="Arial" w:eastAsia="Arial" w:cs="Arial"/>
          <w:b/>
          <w:bCs/>
          <w:color w:val="8B1A1A"/>
          <w:sz w:val="30"/>
          <w:szCs w:val="30"/>
        </w:rPr>
      </w:pPr>
    </w:p>
    <w:p w14:paraId="5DA6F605">
      <w:pPr>
        <w:rPr>
          <w:rFonts w:ascii="Arial" w:hAnsi="Arial" w:eastAsia="Arial" w:cs="Arial"/>
          <w:b/>
          <w:bCs/>
          <w:color w:val="8B1A1A"/>
          <w:sz w:val="30"/>
          <w:szCs w:val="30"/>
        </w:rPr>
      </w:pPr>
    </w:p>
    <w:p w14:paraId="51442CCA">
      <w:r>
        <w:rPr>
          <w:rFonts w:ascii="Arial" w:hAnsi="Arial" w:eastAsia="Arial" w:cs="Arial"/>
          <w:b/>
          <w:bCs/>
          <w:color w:val="8B1A1A"/>
          <w:sz w:val="30"/>
          <w:szCs w:val="30"/>
        </w:rPr>
        <w:t>Proposed Budget (Estimated in ETB)</w:t>
      </w:r>
    </w:p>
    <w:p w14:paraId="2162DFE3">
      <w:pPr>
        <w:spacing w:before="80" w:after="80"/>
      </w:pPr>
    </w:p>
    <w:tbl>
      <w:tblPr>
        <w:tblStyle w:val="9"/>
        <w:tblW w:w="75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53"/>
        <w:gridCol w:w="2520"/>
      </w:tblGrid>
      <w:tr w14:paraId="7AF95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53" w:type="dxa"/>
            <w:tcBorders>
              <w:top w:val="single" w:color="CCCCCC" w:sz="0" w:space="0"/>
              <w:left w:val="single" w:color="CCCCCC" w:sz="0" w:space="0"/>
              <w:bottom w:val="single" w:color="CCCCCC" w:sz="0" w:space="0"/>
              <w:right w:val="single" w:color="CCCCCC" w:sz="0" w:space="0"/>
            </w:tcBorders>
            <w:shd w:val="clear" w:color="auto" w:fill="8B1A1A"/>
            <w:tcMar>
              <w:top w:w="100" w:type="dxa"/>
              <w:left w:w="120" w:type="dxa"/>
              <w:bottom w:w="100" w:type="dxa"/>
              <w:right w:w="120" w:type="dxa"/>
            </w:tcMar>
          </w:tcPr>
          <w:p w14:paraId="52895A47">
            <w:pPr>
              <w:jc w:val="center"/>
            </w:pPr>
            <w:r>
              <w:rPr>
                <w:rFonts w:ascii="Arial" w:hAnsi="Arial" w:eastAsia="Arial" w:cs="Arial"/>
                <w:b/>
                <w:bCs/>
                <w:color w:val="FFFFFF"/>
                <w:sz w:val="20"/>
                <w:szCs w:val="20"/>
              </w:rPr>
              <w:t>Budget Item</w:t>
            </w:r>
          </w:p>
        </w:tc>
        <w:tc>
          <w:tcPr>
            <w:tcW w:w="2520" w:type="dxa"/>
            <w:tcBorders>
              <w:top w:val="single" w:color="CCCCCC" w:sz="0" w:space="0"/>
              <w:left w:val="single" w:color="CCCCCC" w:sz="0" w:space="0"/>
              <w:bottom w:val="single" w:color="CCCCCC" w:sz="0" w:space="0"/>
              <w:right w:val="single" w:color="CCCCCC" w:sz="0" w:space="0"/>
            </w:tcBorders>
            <w:shd w:val="clear" w:color="auto" w:fill="8B1A1A"/>
            <w:tcMar>
              <w:top w:w="100" w:type="dxa"/>
              <w:left w:w="120" w:type="dxa"/>
              <w:bottom w:w="100" w:type="dxa"/>
              <w:right w:w="120" w:type="dxa"/>
            </w:tcMar>
          </w:tcPr>
          <w:p w14:paraId="2CB2C86F">
            <w:pPr>
              <w:jc w:val="center"/>
            </w:pPr>
            <w:r>
              <w:rPr>
                <w:rFonts w:ascii="Arial" w:hAnsi="Arial" w:eastAsia="Arial" w:cs="Arial"/>
                <w:b/>
                <w:bCs/>
                <w:color w:val="FFFFFF"/>
                <w:sz w:val="20"/>
                <w:szCs w:val="20"/>
              </w:rPr>
              <w:t>Estimated Cost (ETB)</w:t>
            </w:r>
          </w:p>
        </w:tc>
      </w:tr>
      <w:tr w14:paraId="65DE5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F56C6C">
            <w:r>
              <w:rPr>
                <w:rFonts w:ascii="Arial" w:hAnsi="Arial" w:eastAsia="Arial" w:cs="Arial"/>
                <w:b w:val="0"/>
                <w:bCs w:val="0"/>
                <w:sz w:val="18"/>
                <w:szCs w:val="18"/>
              </w:rPr>
              <w:t>Brand Refresh (templates, Canva Pro if needed)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39E3DE">
            <w:r>
              <w:rPr>
                <w:rFonts w:ascii="Arial" w:hAnsi="Arial" w:eastAsia="Arial" w:cs="Arial"/>
                <w:b w:val="0"/>
                <w:bCs w:val="0"/>
                <w:sz w:val="18"/>
                <w:szCs w:val="18"/>
              </w:rPr>
              <w:t>ETB 1,500 – 2,500</w:t>
            </w:r>
          </w:p>
        </w:tc>
      </w:tr>
      <w:tr w14:paraId="1DF78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53"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3E1DD694">
            <w:r>
              <w:rPr>
                <w:rFonts w:ascii="Arial" w:hAnsi="Arial" w:eastAsia="Arial" w:cs="Arial"/>
                <w:b w:val="0"/>
                <w:bCs w:val="0"/>
                <w:sz w:val="18"/>
                <w:szCs w:val="18"/>
              </w:rPr>
              <w:t>Photography &amp; Videography (shoots + editing)</w:t>
            </w:r>
          </w:p>
        </w:tc>
        <w:tc>
          <w:tcPr>
            <w:tcW w:w="2520"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2C7AA7B7">
            <w:r>
              <w:rPr>
                <w:rFonts w:ascii="Arial" w:hAnsi="Arial" w:eastAsia="Arial" w:cs="Arial"/>
                <w:b w:val="0"/>
                <w:bCs w:val="0"/>
                <w:sz w:val="18"/>
                <w:szCs w:val="18"/>
              </w:rPr>
              <w:t>ETB 5,000 – 8,000</w:t>
            </w:r>
          </w:p>
        </w:tc>
      </w:tr>
      <w:tr w14:paraId="1CED0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24DD69">
            <w:r>
              <w:rPr>
                <w:rFonts w:ascii="Arial" w:hAnsi="Arial" w:eastAsia="Arial" w:cs="Arial"/>
                <w:b w:val="0"/>
                <w:bCs w:val="0"/>
                <w:sz w:val="18"/>
                <w:szCs w:val="18"/>
              </w:rPr>
              <w:t>Website maintenance &amp; updates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352803">
            <w:r>
              <w:rPr>
                <w:rFonts w:ascii="Arial" w:hAnsi="Arial" w:eastAsia="Arial" w:cs="Arial"/>
                <w:b w:val="0"/>
                <w:bCs w:val="0"/>
                <w:sz w:val="18"/>
                <w:szCs w:val="18"/>
              </w:rPr>
              <w:t>ETB 4,000 – 6,000</w:t>
            </w:r>
          </w:p>
        </w:tc>
      </w:tr>
      <w:tr w14:paraId="070EF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53"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16818BE0">
            <w:r>
              <w:rPr>
                <w:rFonts w:ascii="Arial" w:hAnsi="Arial" w:eastAsia="Arial" w:cs="Arial"/>
                <w:b w:val="0"/>
                <w:bCs w:val="0"/>
                <w:sz w:val="18"/>
                <w:szCs w:val="18"/>
              </w:rPr>
              <w:t>Social media promotion (boosted posts, ads)</w:t>
            </w:r>
          </w:p>
        </w:tc>
        <w:tc>
          <w:tcPr>
            <w:tcW w:w="2520"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0D8EE7AC">
            <w:r>
              <w:rPr>
                <w:rFonts w:ascii="Arial" w:hAnsi="Arial" w:eastAsia="Arial" w:cs="Arial"/>
                <w:b w:val="0"/>
                <w:bCs w:val="0"/>
                <w:sz w:val="18"/>
                <w:szCs w:val="18"/>
              </w:rPr>
              <w:t>ETB 3,000 – 5,500</w:t>
            </w:r>
          </w:p>
        </w:tc>
      </w:tr>
      <w:tr w14:paraId="2B1FF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1293F5">
            <w:r>
              <w:rPr>
                <w:rFonts w:ascii="Arial" w:hAnsi="Arial" w:eastAsia="Arial" w:cs="Arial"/>
                <w:b w:val="0"/>
                <w:bCs w:val="0"/>
                <w:sz w:val="18"/>
                <w:szCs w:val="18"/>
              </w:rPr>
              <w:t>Printing (brochures, banners, flyers, business cards)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D26BDE">
            <w:r>
              <w:rPr>
                <w:rFonts w:ascii="Arial" w:hAnsi="Arial" w:eastAsia="Arial" w:cs="Arial"/>
                <w:b w:val="0"/>
                <w:bCs w:val="0"/>
                <w:sz w:val="18"/>
                <w:szCs w:val="18"/>
              </w:rPr>
              <w:t>ETB 3,500 – 5,000</w:t>
            </w:r>
          </w:p>
        </w:tc>
      </w:tr>
      <w:tr w14:paraId="43FCC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53"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47196639">
            <w:r>
              <w:rPr>
                <w:rFonts w:ascii="Arial" w:hAnsi="Arial" w:eastAsia="Arial" w:cs="Arial"/>
                <w:b w:val="0"/>
                <w:bCs w:val="0"/>
                <w:sz w:val="18"/>
                <w:szCs w:val="18"/>
              </w:rPr>
              <w:t>Newsletter &amp; press kit design &amp; distribution</w:t>
            </w:r>
          </w:p>
        </w:tc>
        <w:tc>
          <w:tcPr>
            <w:tcW w:w="2520" w:type="dxa"/>
            <w:tcBorders>
              <w:top w:val="single" w:color="CCCCCC" w:sz="0" w:space="0"/>
              <w:left w:val="single" w:color="CCCCCC" w:sz="0" w:space="0"/>
              <w:bottom w:val="single" w:color="CCCCCC" w:sz="0" w:space="0"/>
              <w:right w:val="single" w:color="CCCCCC" w:sz="0" w:space="0"/>
            </w:tcBorders>
            <w:shd w:val="clear" w:color="auto" w:fill="FAF0F0"/>
            <w:tcMar>
              <w:top w:w="80" w:type="dxa"/>
              <w:left w:w="120" w:type="dxa"/>
              <w:bottom w:w="80" w:type="dxa"/>
              <w:right w:w="120" w:type="dxa"/>
            </w:tcMar>
          </w:tcPr>
          <w:p w14:paraId="68E6A432">
            <w:r>
              <w:rPr>
                <w:rFonts w:ascii="Arial" w:hAnsi="Arial" w:eastAsia="Arial" w:cs="Arial"/>
                <w:b w:val="0"/>
                <w:bCs w:val="0"/>
                <w:sz w:val="18"/>
                <w:szCs w:val="18"/>
              </w:rPr>
              <w:t>ETB 500 – 1,000</w:t>
            </w:r>
          </w:p>
        </w:tc>
      </w:tr>
      <w:tr w14:paraId="1360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760213">
            <w:r>
              <w:rPr>
                <w:rFonts w:ascii="Arial" w:hAnsi="Arial" w:eastAsia="Arial" w:cs="Arial"/>
                <w:b w:val="0"/>
                <w:bCs w:val="0"/>
                <w:sz w:val="18"/>
                <w:szCs w:val="18"/>
              </w:rPr>
              <w:t>Miscellaneous (PR kits, gifts for speakers/media)</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D9CA61">
            <w:r>
              <w:rPr>
                <w:rFonts w:ascii="Arial" w:hAnsi="Arial" w:eastAsia="Arial" w:cs="Arial"/>
                <w:b w:val="0"/>
                <w:bCs w:val="0"/>
                <w:sz w:val="18"/>
                <w:szCs w:val="18"/>
              </w:rPr>
              <w:t>ETB 1,500 – 2,500</w:t>
            </w:r>
          </w:p>
        </w:tc>
      </w:tr>
      <w:tr w14:paraId="0E098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53" w:type="dxa"/>
            <w:tcBorders>
              <w:top w:val="single" w:color="CCCCCC" w:sz="0" w:space="0"/>
              <w:left w:val="single" w:color="CCCCCC" w:sz="0" w:space="0"/>
              <w:bottom w:val="single" w:color="CCCCCC" w:sz="0" w:space="0"/>
              <w:right w:val="single" w:color="CCCCCC" w:sz="0" w:space="0"/>
            </w:tcBorders>
            <w:shd w:val="clear" w:color="auto" w:fill="F5D5D5"/>
            <w:tcMar>
              <w:top w:w="80" w:type="dxa"/>
              <w:left w:w="120" w:type="dxa"/>
              <w:bottom w:w="80" w:type="dxa"/>
              <w:right w:w="120" w:type="dxa"/>
            </w:tcMar>
          </w:tcPr>
          <w:p w14:paraId="23761611">
            <w:r>
              <w:rPr>
                <w:rFonts w:ascii="Arial" w:hAnsi="Arial" w:eastAsia="Arial" w:cs="Arial"/>
                <w:b/>
                <w:bCs/>
                <w:sz w:val="18"/>
                <w:szCs w:val="18"/>
              </w:rPr>
              <w:t>TOTAL (Estimated)</w:t>
            </w:r>
          </w:p>
        </w:tc>
        <w:tc>
          <w:tcPr>
            <w:tcW w:w="2520" w:type="dxa"/>
            <w:tcBorders>
              <w:top w:val="single" w:color="CCCCCC" w:sz="0" w:space="0"/>
              <w:left w:val="single" w:color="CCCCCC" w:sz="0" w:space="0"/>
              <w:bottom w:val="single" w:color="CCCCCC" w:sz="0" w:space="0"/>
              <w:right w:val="single" w:color="CCCCCC" w:sz="0" w:space="0"/>
            </w:tcBorders>
            <w:shd w:val="clear" w:color="auto" w:fill="F5D5D5"/>
            <w:tcMar>
              <w:top w:w="80" w:type="dxa"/>
              <w:left w:w="120" w:type="dxa"/>
              <w:bottom w:w="80" w:type="dxa"/>
              <w:right w:w="120" w:type="dxa"/>
            </w:tcMar>
          </w:tcPr>
          <w:p w14:paraId="2162470D">
            <w:r>
              <w:rPr>
                <w:rFonts w:ascii="Arial" w:hAnsi="Arial" w:eastAsia="Arial" w:cs="Arial"/>
                <w:b/>
                <w:bCs/>
                <w:sz w:val="18"/>
                <w:szCs w:val="18"/>
              </w:rPr>
              <w:t>ETB 19,000 – 30,500</w:t>
            </w:r>
          </w:p>
        </w:tc>
      </w:tr>
    </w:tbl>
    <w:p w14:paraId="50D44086">
      <w:pPr>
        <w:spacing w:before="80" w:after="80"/>
      </w:pPr>
    </w:p>
    <w:p w14:paraId="13306BAF">
      <w:pPr>
        <w:spacing w:before="60" w:after="60"/>
      </w:pPr>
      <w:r>
        <w:rPr>
          <w:rFonts w:ascii="Arial" w:hAnsi="Arial" w:eastAsia="Arial" w:cs="Arial"/>
          <w:sz w:val="20"/>
          <w:szCs w:val="20"/>
        </w:rPr>
        <w:t>Note: Costs can be significantly reduced by utilizing free Canva tiers, negotiating with student photographers/videographers, and sharing printing costs with other avenues (e.g. Community Service events). Seek partial sponsorship from the Rotary sponsor club for flagship campaign costs.</w:t>
      </w:r>
    </w:p>
    <w:p w14:paraId="674553F8">
      <w:pPr>
        <w:spacing w:before="80" w:after="80"/>
      </w:pPr>
    </w:p>
    <w:p w14:paraId="4C777991">
      <w:pPr>
        <w:pStyle w:val="2"/>
        <w:spacing w:before="280" w:after="120"/>
      </w:pPr>
      <w:r>
        <w:rPr>
          <w:rFonts w:ascii="Arial" w:hAnsi="Arial" w:eastAsia="Arial" w:cs="Arial"/>
          <w:b/>
          <w:bCs/>
          <w:color w:val="8B1A1A"/>
          <w:sz w:val="30"/>
          <w:szCs w:val="30"/>
        </w:rPr>
        <w:t>Success Metrics</w:t>
      </w:r>
    </w:p>
    <w:p w14:paraId="730ACAE0">
      <w:pPr>
        <w:pStyle w:val="16"/>
        <w:numPr>
          <w:ilvl w:val="0"/>
          <w:numId w:val="1"/>
        </w:numPr>
        <w:spacing w:before="40" w:after="40"/>
      </w:pPr>
      <w:r>
        <w:rPr>
          <w:rFonts w:ascii="Arial" w:hAnsi="Arial" w:eastAsia="Arial" w:cs="Arial"/>
          <w:sz w:val="20"/>
          <w:szCs w:val="20"/>
        </w:rPr>
        <w:t>Grow Instagram followers from ~1,262 to 1,800+ by year-end.</w:t>
      </w:r>
    </w:p>
    <w:p w14:paraId="2E233949">
      <w:pPr>
        <w:pStyle w:val="16"/>
        <w:numPr>
          <w:ilvl w:val="0"/>
          <w:numId w:val="1"/>
        </w:numPr>
        <w:spacing w:before="40" w:after="40"/>
      </w:pPr>
      <w:r>
        <w:rPr>
          <w:rFonts w:ascii="Arial" w:hAnsi="Arial" w:eastAsia="Arial" w:cs="Arial"/>
          <w:sz w:val="20"/>
          <w:szCs w:val="20"/>
        </w:rPr>
        <w:t>Achieve a consistent posting schedule of 3x/week for at least 40 weeks of the year.</w:t>
      </w:r>
    </w:p>
    <w:p w14:paraId="4C9D6386">
      <w:pPr>
        <w:pStyle w:val="16"/>
        <w:numPr>
          <w:ilvl w:val="0"/>
          <w:numId w:val="1"/>
        </w:numPr>
        <w:spacing w:before="40" w:after="40"/>
      </w:pPr>
      <w:r>
        <w:rPr>
          <w:rFonts w:ascii="Arial" w:hAnsi="Arial" w:eastAsia="Arial" w:cs="Arial"/>
          <w:sz w:val="20"/>
          <w:szCs w:val="20"/>
        </w:rPr>
        <w:t>Publish 4 newsletters (monthly from January) and 1 completed press kit by Q2.</w:t>
      </w:r>
    </w:p>
    <w:p w14:paraId="5B2C2DB6">
      <w:pPr>
        <w:pStyle w:val="16"/>
        <w:numPr>
          <w:ilvl w:val="0"/>
          <w:numId w:val="1"/>
        </w:numPr>
        <w:spacing w:before="40" w:after="40"/>
      </w:pPr>
      <w:r>
        <w:rPr>
          <w:rFonts w:ascii="Arial" w:hAnsi="Arial" w:eastAsia="Arial" w:cs="Arial"/>
          <w:sz w:val="20"/>
          <w:szCs w:val="20"/>
        </w:rPr>
        <w:t>Produce at least 2 video highlights/reels and 1 flagship themed campaign.</w:t>
      </w:r>
    </w:p>
    <w:p w14:paraId="6FDA38D2">
      <w:pPr>
        <w:pStyle w:val="16"/>
        <w:numPr>
          <w:ilvl w:val="0"/>
          <w:numId w:val="1"/>
        </w:numPr>
        <w:spacing w:before="40" w:after="40"/>
      </w:pPr>
      <w:r>
        <w:rPr>
          <w:rFonts w:ascii="Arial" w:hAnsi="Arial" w:eastAsia="Arial" w:cs="Arial"/>
          <w:sz w:val="20"/>
          <w:szCs w:val="20"/>
        </w:rPr>
        <w:t>Website updated with all 2025/26 events</w:t>
      </w:r>
      <w:r>
        <w:rPr>
          <w:rFonts w:hint="default" w:ascii="Arial" w:hAnsi="Arial" w:eastAsia="Arial" w:cs="Arial"/>
          <w:sz w:val="20"/>
          <w:szCs w:val="20"/>
          <w:lang w:val="en-US"/>
        </w:rPr>
        <w:t xml:space="preserve"> and keep updating 2027</w:t>
      </w:r>
      <w:bookmarkStart w:id="0" w:name="_GoBack"/>
      <w:bookmarkEnd w:id="0"/>
      <w:r>
        <w:rPr>
          <w:rFonts w:ascii="Arial" w:hAnsi="Arial" w:eastAsia="Arial" w:cs="Arial"/>
          <w:sz w:val="20"/>
          <w:szCs w:val="20"/>
        </w:rPr>
        <w:t xml:space="preserve"> and project reports by year-end.</w:t>
      </w:r>
    </w:p>
    <w:p w14:paraId="0BED1FE4">
      <w:pPr>
        <w:pStyle w:val="16"/>
        <w:numPr>
          <w:ilvl w:val="0"/>
          <w:numId w:val="1"/>
        </w:numPr>
        <w:spacing w:before="40" w:after="40"/>
      </w:pPr>
      <w:r>
        <w:rPr>
          <w:rFonts w:ascii="Arial" w:hAnsi="Arial" w:eastAsia="Arial" w:cs="Arial"/>
          <w:sz w:val="20"/>
          <w:szCs w:val="20"/>
        </w:rPr>
        <w:t>Debo featured or tagged in at least 3 District 9212 or Rotaract Ethiopia posts.</w:t>
      </w:r>
    </w:p>
    <w:p w14:paraId="60F565AD">
      <w:pPr>
        <w:pStyle w:val="16"/>
        <w:numPr>
          <w:ilvl w:val="0"/>
          <w:numId w:val="1"/>
        </w:numPr>
        <w:spacing w:before="40" w:after="40"/>
      </w:pPr>
      <w:r>
        <w:rPr>
          <w:rFonts w:ascii="Arial" w:hAnsi="Arial" w:eastAsia="Arial" w:cs="Arial"/>
          <w:sz w:val="20"/>
          <w:szCs w:val="20"/>
        </w:rPr>
        <w:t>All major club events fully documented with photos and published within 48 hours.</w:t>
      </w:r>
    </w:p>
    <w:p w14:paraId="5A01435C">
      <w:pPr>
        <w:spacing w:before="80" w:after="80"/>
      </w:pPr>
    </w:p>
    <w:p w14:paraId="49E0151C">
      <w:pPr>
        <w:spacing w:before="80" w:after="80"/>
      </w:pPr>
    </w:p>
    <w:p w14:paraId="25F3BA0E">
      <w:pPr>
        <w:spacing w:before="80" w:after="80"/>
      </w:pPr>
    </w:p>
    <w:p w14:paraId="47B8AD67">
      <w:pPr>
        <w:jc w:val="right"/>
        <w:rPr>
          <w:rFonts w:hint="default"/>
          <w:lang w:val="en-US"/>
        </w:rPr>
      </w:pPr>
      <w:r>
        <w:rPr>
          <w:rFonts w:ascii="Arial" w:hAnsi="Arial" w:eastAsia="Arial" w:cs="Arial"/>
          <w:i/>
          <w:iCs/>
          <w:color w:val="888888"/>
          <w:sz w:val="18"/>
          <w:szCs w:val="18"/>
        </w:rPr>
        <w:t>Prepared by: PR Director, RAC Debo | Rotary Year 202</w:t>
      </w:r>
      <w:r>
        <w:rPr>
          <w:rFonts w:hint="default" w:ascii="Arial" w:hAnsi="Arial" w:eastAsia="Arial" w:cs="Arial"/>
          <w:i/>
          <w:iCs/>
          <w:color w:val="888888"/>
          <w:sz w:val="18"/>
          <w:szCs w:val="18"/>
          <w:lang w:val="en-US"/>
        </w:rPr>
        <w:t>6</w:t>
      </w:r>
      <w:r>
        <w:rPr>
          <w:rFonts w:ascii="Arial" w:hAnsi="Arial" w:eastAsia="Arial" w:cs="Arial"/>
          <w:i/>
          <w:iCs/>
          <w:color w:val="888888"/>
          <w:sz w:val="18"/>
          <w:szCs w:val="18"/>
        </w:rPr>
        <w:t>/2</w:t>
      </w:r>
      <w:r>
        <w:rPr>
          <w:rFonts w:hint="default" w:ascii="Arial" w:hAnsi="Arial" w:eastAsia="Arial" w:cs="Arial"/>
          <w:i/>
          <w:iCs/>
          <w:color w:val="888888"/>
          <w:sz w:val="18"/>
          <w:szCs w:val="18"/>
          <w:lang w:val="en-US"/>
        </w:rPr>
        <w:t>7</w:t>
      </w:r>
    </w:p>
    <w:sectPr>
      <w:pgSz w:w="11906" w:h="16838"/>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8443951"/>
    <w:rsid w:val="392E6BF6"/>
    <w:rsid w:val="42B03AF6"/>
    <w:rsid w:val="5C5F3E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223</Words>
  <Characters>1455</Characters>
  <TotalTime>23</TotalTime>
  <ScaleCrop>false</ScaleCrop>
  <LinksUpToDate>false</LinksUpToDate>
  <CharactersWithSpaces>1648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2026-06-01T18:01:00Z</dcterms:created>
  <dc:creator>Un-named</dc:creator>
  <cp:lastModifiedBy>Betslot</cp:lastModifiedBy>
  <dcterms:modified xsi:type="dcterms:W3CDTF">2026-06-01T19:00:07Z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eyJoZGlkIjoiMWFlM2FjY2M4NDg2YWFhNDc0NzZhY2MwMTgwYThkNWYifQ==</vt:lpwstr>
  </property>
  <property fmtid="{D5CDD505-2E9C-101B-9397-08002B2CF9AE}" pid="3" name="KSOProductBuildVer">
    <vt:lpwstr>1033-12.1.0.26372</vt:lpwstr>
  </property>
  <property fmtid="{D5CDD505-2E9C-101B-9397-08002B2CF9AE}" pid="4" name="ICV">
    <vt:lpwstr>53C7C77B4FA0440EA89B11FB643ECCBA_13</vt:lpwstr>
  </property>
</Properties>
</file>