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1. Describa posibles usos y aplicaciones comerciales de la invención obtenida:</w:t>
      </w:r>
    </w:p>
    <w:p>
      <w:pPr>
        <w:pStyle w:val="Normal"/>
        <w:bidi w:val="0"/>
        <w:jc w:val="start"/>
        <w:rPr/>
      </w:pPr>
      <w:r>
        <w:rPr/>
      </w:r>
    </w:p>
    <w:p>
      <w:pPr>
        <w:pStyle w:val="Normal"/>
        <w:bidi w:val="0"/>
        <w:jc w:val="start"/>
        <w:rPr/>
      </w:pPr>
      <w:r>
        <w:rPr/>
        <w:t>Kits de Diagnóstico In Vitro (IVD) "Llave en Mano": El software puede empaquetarse y licenciarse junto con kits comerciales de PCR en tiempo real (de cualquier marca de termociclador) para automatizar el reporte clínico de laboratorios, eliminando el análisis manual en Excel.</w:t>
      </w:r>
    </w:p>
    <w:p>
      <w:pPr>
        <w:pStyle w:val="Normal"/>
        <w:bidi w:val="0"/>
        <w:jc w:val="start"/>
        <w:rPr/>
      </w:pPr>
      <w:r>
        <w:rPr/>
      </w:r>
    </w:p>
    <w:p>
      <w:pPr>
        <w:pStyle w:val="Normal"/>
        <w:bidi w:val="0"/>
        <w:jc w:val="start"/>
        <w:rPr/>
      </w:pPr>
      <w:r>
        <w:rPr/>
        <w:t>Plataformas de Medicina de Precisión y Farmacogenómica: Aplicación directa en laboratorios de diagnóstico molecular humanos para el screening rápido de marcadores asociados a compatibilidad de trasplantes (como el locus DQB1 original), riesgo de enfermedades autoinmunes o respuesta a fármacos.</w:t>
      </w:r>
    </w:p>
    <w:p>
      <w:pPr>
        <w:pStyle w:val="Normal"/>
        <w:bidi w:val="0"/>
        <w:jc w:val="start"/>
        <w:rPr/>
      </w:pPr>
      <w:r>
        <w:rPr/>
      </w:r>
    </w:p>
    <w:p>
      <w:pPr>
        <w:pStyle w:val="Normal"/>
        <w:bidi w:val="0"/>
        <w:jc w:val="start"/>
        <w:rPr/>
      </w:pPr>
      <w:r>
        <w:rPr/>
        <w:t>2. ¿Por qué considera que la invención es novedosa o diferente con respecto a lo hasta hoy conocido? ¿Cuáles características o aspectos técnicos son diferentes? Analice su invención frente a lo más próximo a su invención.</w:t>
      </w:r>
    </w:p>
    <w:p>
      <w:pPr>
        <w:pStyle w:val="Normal"/>
        <w:bidi w:val="0"/>
        <w:jc w:val="start"/>
        <w:rPr/>
      </w:pPr>
      <w:r>
        <w:rPr/>
      </w:r>
    </w:p>
    <w:p>
      <w:pPr>
        <w:pStyle w:val="Normal"/>
        <w:bidi w:val="0"/>
        <w:jc w:val="start"/>
        <w:rPr/>
      </w:pPr>
      <w:r>
        <w:rPr/>
        <w:t>Frente a lo que existe hoy:</w:t>
      </w:r>
    </w:p>
    <w:p>
      <w:pPr>
        <w:pStyle w:val="Normal"/>
        <w:bidi w:val="0"/>
        <w:jc w:val="start"/>
        <w:rPr/>
      </w:pPr>
      <w:r>
        <w:rPr/>
        <w:t>Actualmente, los laboratorios dependen del software de cada termociclador (que suele ser cerrado y rígido) o de hojas de cálculo de Excel hechas a mano. El análisis manual es lento, propenso a errores humanos y subjetivo al decidir sobre muestras dudosas.</w:t>
      </w:r>
    </w:p>
    <w:p>
      <w:pPr>
        <w:pStyle w:val="Normal"/>
        <w:bidi w:val="0"/>
        <w:jc w:val="start"/>
        <w:rPr/>
      </w:pPr>
      <w:r>
        <w:rPr/>
      </w:r>
    </w:p>
    <w:p>
      <w:pPr>
        <w:pStyle w:val="Normal"/>
        <w:bidi w:val="0"/>
        <w:jc w:val="start"/>
        <w:rPr/>
      </w:pPr>
      <w:r>
        <w:rPr/>
        <w:t>Por qué es diferente y novedoso (Aspectos técnicos):</w:t>
      </w:r>
    </w:p>
    <w:p>
      <w:pPr>
        <w:pStyle w:val="Normal"/>
        <w:bidi w:val="0"/>
        <w:jc w:val="start"/>
        <w:rPr/>
      </w:pPr>
      <w:r>
        <w:rPr/>
      </w:r>
    </w:p>
    <w:p>
      <w:pPr>
        <w:pStyle w:val="Normal"/>
        <w:bidi w:val="0"/>
        <w:jc w:val="start"/>
        <w:rPr/>
      </w:pPr>
      <w:r>
        <w:rPr/>
        <w:t xml:space="preserve">    </w:t>
      </w:r>
      <w:r>
        <w:rPr/>
        <w:t>Decisión estadística en vez de visual: En lugar de usar cortes fijos y "a ojo", GenotipificaZion aplica un modelo matemático de máxima verosimilitud basado en muestras de referencia. El programa calcula un porcentaje de confianza real para cada genotipo, resolviendo de forma automática y objetiva las muestras que caen en "zonas grises".</w:t>
      </w:r>
    </w:p>
    <w:p>
      <w:pPr>
        <w:pStyle w:val="Normal"/>
        <w:bidi w:val="0"/>
        <w:jc w:val="start"/>
        <w:rPr/>
      </w:pPr>
      <w:r>
        <w:rPr/>
      </w:r>
    </w:p>
    <w:p>
      <w:pPr>
        <w:pStyle w:val="Normal"/>
        <w:bidi w:val="0"/>
        <w:jc w:val="start"/>
        <w:rPr/>
      </w:pPr>
      <w:r>
        <w:rPr/>
        <w:t xml:space="preserve">    </w:t>
      </w:r>
      <w:r>
        <w:rPr/>
        <w:t>Es compatible con cualquier equipo (Agnóstico): No depende de una marca de termociclador específica. Puede leer archivos CSV de datos crudos de cualquier plataforma del mercado, universalizando el proceso.</w:t>
      </w:r>
    </w:p>
    <w:p>
      <w:pPr>
        <w:pStyle w:val="Normal"/>
        <w:bidi w:val="0"/>
        <w:jc w:val="start"/>
        <w:rPr/>
      </w:pPr>
      <w:r>
        <w:rPr/>
      </w:r>
    </w:p>
    <w:p>
      <w:pPr>
        <w:pStyle w:val="Normal"/>
        <w:bidi w:val="0"/>
        <w:jc w:val="start"/>
        <w:rPr/>
      </w:pPr>
      <w:r>
        <w:rPr/>
        <w:t xml:space="preserve">    </w:t>
      </w:r>
      <w:r>
        <w:rPr/>
        <w:t>Automatización real por lotes: Permite cargar y cruzar automáticamente los archivos de hasta 4 canales de fluorescencia en paralelo, eliminando la necesidad de abrir y procesar las placas una por una.</w:t>
      </w:r>
    </w:p>
    <w:p>
      <w:pPr>
        <w:pStyle w:val="Normal"/>
        <w:bidi w:val="0"/>
        <w:jc w:val="start"/>
        <w:rPr/>
      </w:pPr>
      <w:r>
        <w:rPr/>
      </w:r>
    </w:p>
    <w:p>
      <w:pPr>
        <w:pStyle w:val="Normal"/>
        <w:bidi w:val="0"/>
        <w:jc w:val="start"/>
        <w:rPr/>
      </w:pPr>
      <w:r>
        <w:rPr/>
        <w:t>Filtro de calidad inteligente: Calcula la fluorescencia neta real (EndRFU) restando la línea base inicial de la señal final. Si la amplificación es débil (suma &lt;150), el sistema la descarta automáticamente como "ND" (No Determinado), evitando falsos diagnósticos por ruido de fondo.</w:t>
      </w:r>
    </w:p>
    <w:p>
      <w:pPr>
        <w:pStyle w:val="Normal"/>
        <w:bidi w:val="0"/>
        <w:jc w:val="start"/>
        <w:rPr/>
      </w:pPr>
      <w:r>
        <w:rPr/>
      </w:r>
    </w:p>
    <w:p>
      <w:pPr>
        <w:pStyle w:val="Normal"/>
        <w:bidi w:val="0"/>
        <w:jc w:val="start"/>
        <w:rPr/>
      </w:pPr>
      <w:r>
        <w:rPr/>
      </w:r>
    </w:p>
    <w:p>
      <w:pPr>
        <w:pStyle w:val="Normal"/>
        <w:bidi w:val="0"/>
        <w:jc w:val="start"/>
        <w:rPr/>
      </w:pPr>
      <w:r>
        <w:rPr/>
        <w:t>3.¿Que beneficios / ventajas aportan las características novedosas de la invención frente a las invenciones mas similares o parecidas ya existentes.</w:t>
      </w:r>
    </w:p>
    <w:p>
      <w:pPr>
        <w:pStyle w:val="Normal"/>
        <w:bidi w:val="0"/>
        <w:jc w:val="start"/>
        <w:rPr/>
      </w:pPr>
      <w:r>
        <w:rPr/>
      </w:r>
    </w:p>
    <w:p>
      <w:pPr>
        <w:pStyle w:val="Normal"/>
        <w:bidi w:val="0"/>
        <w:jc w:val="start"/>
        <w:rPr/>
      </w:pPr>
      <w:r>
        <w:rPr/>
        <w:t xml:space="preserve">    </w:t>
      </w:r>
      <w:r>
        <w:rPr/>
        <w:t>Eliminación del Error Humano y la Subjetividad: Al automatizar el flujo de trabajo y sustituir el criterio visual del operador por un modelo estadístico de máxima verosimilitud, se estandariza el diagnóstico.</w:t>
      </w:r>
    </w:p>
    <w:p>
      <w:pPr>
        <w:pStyle w:val="Normal"/>
        <w:bidi w:val="0"/>
        <w:jc w:val="start"/>
        <w:rPr/>
      </w:pPr>
      <w:r>
        <w:rPr/>
      </w:r>
    </w:p>
    <w:p>
      <w:pPr>
        <w:pStyle w:val="Normal"/>
        <w:bidi w:val="0"/>
        <w:jc w:val="start"/>
        <w:rPr/>
      </w:pPr>
      <w:r>
        <w:rPr/>
        <w:t xml:space="preserve">    </w:t>
      </w:r>
      <w:r>
        <w:rPr/>
        <w:t>Reducción Drástica de Tiempos de Procesamiento (Alta Eficiencia): La capacidad de procesamiento por lotes multicanal permite analizar placas enteras de PCR con hasta 4 sondas en segundos. Esto elimina horas de trabajo manual invertidas en abrir, copiar y estructurar archivos en hojas de cálculo tradicionales.</w:t>
      </w:r>
    </w:p>
    <w:p>
      <w:pPr>
        <w:pStyle w:val="Normal"/>
        <w:bidi w:val="0"/>
        <w:jc w:val="start"/>
        <w:rPr/>
      </w:pPr>
      <w:r>
        <w:rPr/>
      </w:r>
    </w:p>
    <w:p>
      <w:pPr>
        <w:pStyle w:val="Normal"/>
        <w:bidi w:val="0"/>
        <w:jc w:val="start"/>
        <w:rPr/>
      </w:pPr>
      <w:r>
        <w:rPr/>
        <w:t xml:space="preserve">    </w:t>
      </w:r>
      <w:r>
        <w:rPr/>
        <w:t>Reducción de Costos Operativos (Agnosticismo Tecnológico): Al ser un software independiente del hardware, el laboratorio puede unificar su plataforma de análisis sin verse obligado a adquirir software propietario adicional o actualizar costosas licencias vinculadas a marcas específicas de termocicladores.</w:t>
      </w:r>
    </w:p>
    <w:p>
      <w:pPr>
        <w:pStyle w:val="Normal"/>
        <w:bidi w:val="0"/>
        <w:jc w:val="start"/>
        <w:rPr/>
      </w:pPr>
      <w:r>
        <w:rPr/>
      </w:r>
    </w:p>
    <w:p>
      <w:pPr>
        <w:pStyle w:val="Normal"/>
        <w:bidi w:val="0"/>
        <w:jc w:val="start"/>
        <w:rPr/>
      </w:pPr>
      <w:r>
        <w:rPr/>
        <w:t>Mayor Seguridad y Robustez Diagnóstica: El filtro automático de calidad basado en la fluorescencia neta (EndRFU) disminuye la tasa de falsos positivos o falsas asignaciones.</w:t>
      </w:r>
    </w:p>
    <w:p>
      <w:pPr>
        <w:pStyle w:val="Normal"/>
        <w:bidi w:val="0"/>
        <w:jc w:val="start"/>
        <w:rPr/>
      </w:pPr>
      <w:r>
        <w:rPr/>
      </w:r>
    </w:p>
    <w:p>
      <w:pPr>
        <w:pStyle w:val="Normal"/>
        <w:bidi w:val="0"/>
        <w:jc w:val="start"/>
        <w:rPr/>
      </w:pPr>
      <w:r>
        <w:rPr/>
        <w:t>4.¿Que desventajas considera posee su invención y que podrían ser solucionadas?</w:t>
      </w:r>
    </w:p>
    <w:p>
      <w:pPr>
        <w:pStyle w:val="Normal"/>
        <w:bidi w:val="0"/>
        <w:jc w:val="start"/>
        <w:rPr/>
      </w:pPr>
      <w:r>
        <w:rPr/>
      </w:r>
    </w:p>
    <w:p>
      <w:pPr>
        <w:pStyle w:val="Normal"/>
        <w:bidi w:val="0"/>
        <w:jc w:val="start"/>
        <w:rPr/>
      </w:pPr>
      <w:r>
        <w:rPr/>
        <w:t>Dependencia de un Formato de Entrada Estricto: Actualmente, el programa requiere que los datos se exporten exclusivamente en formato CSV (delimitado por punto y coma) y con nombres de archivo específicos por canal.</w:t>
      </w:r>
    </w:p>
    <w:p>
      <w:pPr>
        <w:pStyle w:val="Normal"/>
        <w:bidi w:val="0"/>
        <w:jc w:val="start"/>
        <w:rPr/>
      </w:pPr>
      <w:r>
        <w:rPr/>
      </w:r>
    </w:p>
    <w:p>
      <w:pPr>
        <w:pStyle w:val="Normal"/>
        <w:bidi w:val="0"/>
        <w:jc w:val="start"/>
        <w:rPr/>
      </w:pPr>
      <w:r>
        <w:rPr/>
        <w:t xml:space="preserve">    </w:t>
      </w:r>
      <w:r>
        <w:rPr/>
        <w:t>Solución: Desarrollar un módulo de parseo inteligente capaz de reconocer de forma flexible otros formatos comunes (como .xlsx, .txt o .xml) y mapear automáticamente las columnas sin importar la nomenclatura del archivo.</w:t>
      </w:r>
    </w:p>
    <w:p>
      <w:pPr>
        <w:pStyle w:val="Normal"/>
        <w:bidi w:val="0"/>
        <w:jc w:val="start"/>
        <w:rPr/>
      </w:pPr>
      <w:r>
        <w:rPr/>
      </w:r>
    </w:p>
    <w:p>
      <w:pPr>
        <w:pStyle w:val="Normal"/>
        <w:bidi w:val="0"/>
        <w:jc w:val="start"/>
        <w:rPr/>
      </w:pPr>
      <w:r>
        <w:rPr/>
        <w:t>Calibración Manual de las Poblaciones de Referencia: El cálculo de máxima verosimilitud depende de que el usuario introduzca previamente los valores de Media (μ) y Desviación Estándar (σ) obtenidos de muestras control para cada nuevo marcador.</w:t>
      </w:r>
    </w:p>
    <w:p>
      <w:pPr>
        <w:pStyle w:val="Normal"/>
        <w:bidi w:val="0"/>
        <w:jc w:val="start"/>
        <w:rPr/>
      </w:pPr>
      <w:r>
        <w:rPr/>
      </w:r>
    </w:p>
    <w:p>
      <w:pPr>
        <w:pStyle w:val="Normal"/>
        <w:bidi w:val="0"/>
        <w:jc w:val="start"/>
        <w:rPr/>
      </w:pPr>
      <w:r>
        <w:rPr/>
        <w:t xml:space="preserve">Solución: Implementar un algoritmo de aprendizaje no supervisado (como K-Means o Modelos de Mezclas Gaussianas) para que el software automatice </w:t>
      </w:r>
      <w:r>
        <w:rPr/>
        <w:t xml:space="preserve">y actualice los valores de referencia automáticamente en cada análisis </w:t>
      </w:r>
      <w:r>
        <w:rPr/>
        <w:t>a partir de los mismos datos crudos.</w:t>
      </w:r>
    </w:p>
    <w:p>
      <w:pPr>
        <w:pStyle w:val="Normal"/>
        <w:bidi w:val="0"/>
        <w:jc w:val="start"/>
        <w:rPr/>
      </w:pPr>
      <w:r>
        <w:rPr/>
      </w:r>
    </w:p>
    <w:p>
      <w:pPr>
        <w:pStyle w:val="Normal"/>
        <w:bidi w:val="0"/>
        <w:jc w:val="start"/>
        <w:rPr/>
      </w:pPr>
      <w:r>
        <w:rPr/>
        <w:t>5.¿Existe un prototipo de la invención? ¿Es ya un prototipo funcional cuyo funcionamiento puede ser mostrado? Adjunte, en la solapa documentación, fotos del prototipo existente o describa el nivel en que se encuentra el prototipo y la fecha en que se esperaría tener un prototipo funcional.</w:t>
      </w:r>
    </w:p>
    <w:p>
      <w:pPr>
        <w:pStyle w:val="Normal"/>
        <w:bidi w:val="0"/>
        <w:jc w:val="start"/>
        <w:rPr/>
      </w:pPr>
      <w:r>
        <w:rPr/>
      </w:r>
    </w:p>
    <w:p>
      <w:pPr>
        <w:pStyle w:val="Normal"/>
        <w:bidi w:val="0"/>
        <w:jc w:val="start"/>
        <w:rPr/>
      </w:pPr>
      <w:r>
        <w:rPr/>
        <w:t xml:space="preserve">Sí, </w:t>
      </w:r>
      <w:r>
        <w:rPr/>
        <w:t xml:space="preserve">Actualmente existe una versión completamente funcional </w:t>
      </w:r>
      <w:r>
        <w:rPr/>
        <w:t>(Versión v0.1) y operativ</w:t>
      </w:r>
      <w:r>
        <w:rPr/>
        <w:t>a</w:t>
      </w:r>
      <w:r>
        <w:rPr/>
        <w:t xml:space="preserve">. Su funcionamiento puede ser demostrado mediante la carga directa de archivos de datos crudos de termocicladores  </w:t>
      </w:r>
      <w:r>
        <w:rPr/>
        <w:t>en formato CSV</w:t>
      </w:r>
      <w:r>
        <w:rPr/>
        <w:t>.</w:t>
      </w:r>
    </w:p>
    <w:p>
      <w:pPr>
        <w:pStyle w:val="Normal"/>
        <w:bidi w:val="0"/>
        <w:spacing w:before="0" w:after="283"/>
        <w:jc w:val="start"/>
        <w:rPr/>
      </w:pPr>
      <w:r>
        <w:rPr/>
        <w:t>Esta versión puede ser descargada directamente del siguiente enlace:</w:t>
      </w:r>
    </w:p>
    <w:p>
      <w:pPr>
        <w:pStyle w:val="Normal"/>
        <w:bidi w:val="0"/>
        <w:spacing w:before="0" w:after="283"/>
        <w:jc w:val="start"/>
        <w:rPr/>
      </w:pPr>
      <w:hyperlink r:id="rId2">
        <w:r>
          <w:rPr>
            <w:rStyle w:val="Hyperlink"/>
          </w:rPr>
          <w:t>https://drive.google.com/file/d/1ZLDW1gjlpNM_4G5TV-80FYRZE3-gK8sS/view?usp=drive_link</w:t>
        </w:r>
      </w:hyperlink>
    </w:p>
    <w:p>
      <w:pPr>
        <w:pStyle w:val="Normal"/>
        <w:bidi w:val="0"/>
        <w:spacing w:before="0" w:after="283"/>
        <w:jc w:val="start"/>
        <w:rPr/>
      </w:pPr>
      <w:r>
        <w:rPr/>
        <w:t>6.¿Posee datos experimentales de los resultados de su invención? En caso afirmativo describa las pruebas realizadas.</w:t>
      </w:r>
    </w:p>
    <w:p>
      <w:pPr>
        <w:pStyle w:val="Normal"/>
        <w:bidi w:val="0"/>
        <w:spacing w:before="0" w:after="283"/>
        <w:jc w:val="start"/>
        <w:rPr/>
      </w:pPr>
      <w:r>
        <w:rPr/>
        <w:t>Sí, la invención cuenta con datos experimentales sólidos que validan su precisión algorítmica y robustez analítica. Las pruebas de validación técnica se estructuraron de la siguiente manera:</w:t>
      </w:r>
    </w:p>
    <w:p>
      <w:pPr>
        <w:pStyle w:val="Normal"/>
        <w:bidi w:val="0"/>
        <w:spacing w:before="0" w:after="283"/>
        <w:jc w:val="start"/>
        <w:rPr/>
      </w:pPr>
      <w:r>
        <w:rPr/>
        <w:t xml:space="preserve">    </w:t>
      </w:r>
      <w:r>
        <w:rPr/>
        <w:t>Diseño Experimental y Muestra: Se procesaron 55 muestras biológicas reales obtenidas mediante toma de saliva directa para la genotipificación del locus molecular altamente polimórfico DQB1.</w:t>
      </w:r>
    </w:p>
    <w:p>
      <w:pPr>
        <w:pStyle w:val="Normal"/>
        <w:bidi w:val="0"/>
        <w:spacing w:before="0" w:after="283"/>
        <w:jc w:val="start"/>
        <w:rPr/>
      </w:pPr>
      <w:r>
        <w:rPr/>
        <w:t>https://doi.org/10.64898/2026.05.19.26353109</w:t>
      </w:r>
    </w:p>
    <w:p>
      <w:pPr>
        <w:pStyle w:val="Normal"/>
        <w:bidi w:val="0"/>
        <w:spacing w:before="0" w:after="283"/>
        <w:jc w:val="start"/>
        <w:rPr/>
      </w:pPr>
      <w:r>
        <w:rPr/>
      </w:r>
    </w:p>
    <w:p>
      <w:pPr>
        <w:pStyle w:val="Normal"/>
        <w:bidi w:val="0"/>
        <w:spacing w:before="0" w:after="283"/>
        <w:jc w:val="start"/>
        <w:rPr/>
      </w:pPr>
      <w:r>
        <w:rPr/>
      </w:r>
    </w:p>
    <w:p>
      <w:pPr>
        <w:pStyle w:val="Normal"/>
        <w:bidi w:val="0"/>
        <w:jc w:val="start"/>
        <w:rPr/>
      </w:pPr>
      <w:r>
        <w:rPr/>
      </w:r>
    </w:p>
    <w:p>
      <w:pPr>
        <w:pStyle w:val="Normal"/>
        <w:bidi w:val="0"/>
        <w:jc w:val="start"/>
        <w:rPr/>
      </w:pPr>
      <w:r>
        <w:rPr/>
        <w:t>7.¿Conoce invenciones similares a su invención? En caso afirmativo informe donde ha observado estas invenciones.</w:t>
      </w:r>
    </w:p>
    <w:p>
      <w:pPr>
        <w:pStyle w:val="Normal"/>
        <w:bidi w:val="0"/>
        <w:jc w:val="start"/>
        <w:rPr/>
      </w:pPr>
      <w:r>
        <w:rPr/>
      </w:r>
    </w:p>
    <w:p>
      <w:pPr>
        <w:pStyle w:val="Normal"/>
        <w:bidi w:val="0"/>
        <w:jc w:val="start"/>
        <w:rPr/>
      </w:pPr>
      <w:r>
        <w:rPr/>
        <w:t>Sí, existen herramientas comerciales y académicas que realizan funciones de genotipificación, observadas principalmente en el ámbito clínico y de investigación bioinformática:</w:t>
      </w:r>
    </w:p>
    <w:p>
      <w:pPr>
        <w:pStyle w:val="Normal"/>
        <w:bidi w:val="0"/>
        <w:jc w:val="start"/>
        <w:rPr/>
      </w:pPr>
      <w:r>
        <w:rPr/>
      </w:r>
    </w:p>
    <w:p>
      <w:pPr>
        <w:pStyle w:val="Normal"/>
        <w:bidi w:val="0"/>
        <w:jc w:val="start"/>
        <w:rPr/>
      </w:pPr>
      <w:r>
        <w:rPr/>
        <w:t xml:space="preserve">    </w:t>
      </w:r>
      <w:r>
        <w:rPr/>
        <w:t>Software Propietario de Fabricantes de Hardware: Sistemas como Bio-Rad CFX Maestro, Thermo Fisher Design &amp; Analysis o Roche LightCycler Software. Estas herramientas se observan de forma nativa al adquirir los termocicladores en laboratorios de biología molecular.</w:t>
      </w:r>
    </w:p>
    <w:p>
      <w:pPr>
        <w:pStyle w:val="Normal"/>
        <w:bidi w:val="0"/>
        <w:jc w:val="start"/>
        <w:rPr/>
      </w:pPr>
      <w:r>
        <w:rPr/>
      </w:r>
    </w:p>
    <w:p>
      <w:pPr>
        <w:pStyle w:val="Normal"/>
        <w:bidi w:val="0"/>
        <w:jc w:val="start"/>
        <w:rPr/>
      </w:pPr>
      <w:r>
        <w:rPr/>
        <w:t xml:space="preserve">        </w:t>
      </w:r>
      <w:r>
        <w:rPr/>
        <w:t>Diferencia clave: Están estrictamente vinculados a sus propios equipos y formatos cerrados, y suelen basar la discriminación alélica en gráficos de dispersión (scatter plots) con umbrales manuales o visuales, careciendo de un motor probabilístico universal e independiente basado en máxima verosimilitud como GenotipificaZion.</w:t>
      </w:r>
    </w:p>
    <w:p>
      <w:pPr>
        <w:pStyle w:val="Normal"/>
        <w:bidi w:val="0"/>
        <w:jc w:val="start"/>
        <w:rPr/>
      </w:pPr>
      <w:r>
        <w:rPr/>
      </w:r>
    </w:p>
    <w:p>
      <w:pPr>
        <w:pStyle w:val="Normal"/>
        <w:bidi w:val="0"/>
        <w:jc w:val="start"/>
        <w:rPr/>
      </w:pPr>
      <w:r>
        <w:rPr/>
        <w:t xml:space="preserve">    </w:t>
      </w:r>
      <w:r>
        <w:rPr/>
        <w:t>Plataformas de Análisis General en la Nube: Herramientas web de libre acceso o por suscripción (como Thermo Fisher Connect) observadas en portales biotecnológicos globales.</w:t>
      </w:r>
    </w:p>
    <w:p>
      <w:pPr>
        <w:pStyle w:val="Normal"/>
        <w:bidi w:val="0"/>
        <w:jc w:val="start"/>
        <w:rPr/>
      </w:pPr>
      <w:r>
        <w:rPr/>
      </w:r>
    </w:p>
    <w:p>
      <w:pPr>
        <w:pStyle w:val="Normal"/>
        <w:bidi w:val="0"/>
        <w:jc w:val="start"/>
        <w:rPr/>
      </w:pPr>
      <w:r>
        <w:rPr/>
        <w:t xml:space="preserve">        </w:t>
      </w:r>
      <w:r>
        <w:rPr/>
        <w:t>Diferencia clave: Requieren la carga de archivos crudos a servidores de terceros —lo que a menudo colisiona con normativas de privacidad de datos— y no están optimizadas para el procesamiento local y automatizado por lotes multicanal de archivos CSV crudos con sustracción de línea base desactivada.</w:t>
      </w:r>
    </w:p>
    <w:p>
      <w:pPr>
        <w:pStyle w:val="Normal"/>
        <w:bidi w:val="0"/>
        <w:jc w:val="start"/>
        <w:rPr/>
      </w:pPr>
      <w:r>
        <w:rPr/>
      </w:r>
    </w:p>
    <w:p>
      <w:pPr>
        <w:pStyle w:val="Normal"/>
        <w:bidi w:val="0"/>
        <w:jc w:val="start"/>
        <w:rPr/>
      </w:pPr>
      <w:r>
        <w:rPr/>
        <w:t xml:space="preserve">    </w:t>
      </w:r>
      <w:r>
        <w:rPr/>
        <w:t>Scripts Bioinformáticos y Paquetes de Código Abierto (R / Python): Paquetes especializados disponibles en repositorios científicos (como Bioconductor o GitHub) observados en publicaciones académicas de genómica.</w:t>
      </w:r>
    </w:p>
    <w:p>
      <w:pPr>
        <w:pStyle w:val="Normal"/>
        <w:bidi w:val="0"/>
        <w:jc w:val="start"/>
        <w:rPr/>
      </w:pPr>
      <w:r>
        <w:rPr/>
      </w:r>
    </w:p>
    <w:p>
      <w:pPr>
        <w:pStyle w:val="Normal"/>
        <w:bidi w:val="0"/>
        <w:jc w:val="start"/>
        <w:rPr/>
      </w:pPr>
      <w:r>
        <w:rPr/>
        <w:t>Diferencia clave: Aunque implementan modelos estadísticos avanzados, carecen de una interfaz gráfica de usuario (GUI) amigable y accesible para personal de laboratorio no especializado en programación, operando únicamente mediante consola de comandos.</w:t>
      </w:r>
    </w:p>
    <w:p>
      <w:pPr>
        <w:pStyle w:val="Normal"/>
        <w:bidi w:val="0"/>
        <w:jc w:val="start"/>
        <w:rPr/>
      </w:pPr>
      <w:r>
        <w:rPr/>
      </w:r>
    </w:p>
    <w:p>
      <w:pPr>
        <w:pStyle w:val="Normal"/>
        <w:bidi w:val="0"/>
        <w:jc w:val="start"/>
        <w:rPr/>
      </w:pPr>
      <w:r>
        <w:rPr/>
        <w:t>8.¿Se ha publicado su invención o en alguna manera divulgado en forma oral o escrita? (Tales como conferencias, concursos, ferias, revistas, papel o por cualquier tipo de publicación ). Provea por favor toda la información de la divulgación realizada con su fecha respectiva, conjuntamente con copia de dicha divulgación (paper, artículo, powerpoint, video, etc). Explique por favor si la divulgación que ha realizado fue completa, es decir que un tercero podría reproducir la misma a partir de lo que se ha divulgado.</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s-A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es-AR" w:eastAsia="zh-CN" w:bidi="hi-IN"/>
    </w:rPr>
  </w:style>
  <w:style w:type="character" w:styleId="Bolos">
    <w:name w:val="Bolos"/>
    <w:qFormat/>
    <w:rPr>
      <w:rFonts w:ascii="OpenSymbol" w:hAnsi="OpenSymbol" w:eastAsia="OpenSymbol" w:cs="OpenSymbol"/>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ndice">
    <w:name w:val="Índice"/>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rive.google.com/file/d/1ZLDW1gjlpNM_4G5TV-80FYRZE3-gK8sS/view?usp=drive_link"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LibreOffice/26.2.0.3$Linux_X86_64 LibreOffice_project/afbbd0df0edb6d40b450b0337ac646b0913a760c</Application>
  <AppVersion>15.0000</AppVersion>
  <Pages>3</Pages>
  <Words>1127</Words>
  <Characters>6813</Characters>
  <CharactersWithSpaces>7963</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2026-06-19T08:46:12Z</dcterms:created>
  <dc:creator/>
  <dc:description/>
  <dc:language>es-AR</dc:language>
  <cp:lastModifiedBy/>
  <dcterms:modified xsi:type="dcterms:W3CDTF">2026-06-19T09:15:04Z</dcterms:modified>
  <cp:revision>3</cp:revision>
  <dc:subject/>
  <dc:title/>
</cp:coreProperties>
</file>