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7.png" ContentType="image/png"/>
  <Override PartName="/word/media/image22.png" ContentType="image/png"/>
  <Override PartName="/word/media/image8.png" ContentType="image/png"/>
  <Override PartName="/word/media/image23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20.png" ContentType="image/png"/>
  <Override PartName="/word/media/image27.png" ContentType="image/png"/>
  <Override PartName="/word/media/image25.png" ContentType="image/png"/>
  <Override PartName="/word/media/image19.png" ContentType="image/png"/>
  <Override PartName="/word/media/image26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«Российский экономический университет имени Г. В. Плеханова»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Высшая школа кибертехнологий, математики и статистики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математических методов в экономике</w:t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Выпускная квалификационная работа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 программе профессиональной переподготовки 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«Основы Data Science на языке Python»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 «</w:t>
      </w:r>
      <w:r>
        <w:rPr>
          <w:rFonts w:eastAsia="Times New Roman" w:cs="Times New Roman" w:ascii="Times New Roman" w:hAnsi="Times New Roman"/>
          <w:sz w:val="28"/>
          <w:szCs w:val="24"/>
        </w:rPr>
        <w:t>Создание MVP по оценке сходства с лицами знаменитостей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Выполнил: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Коротков Фёдор Олегович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Преподаватель: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профессор кафедры математических методов в экономике,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д.э.н. Моисеев Никита Александрович</w:t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Москва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2023</w:t>
      </w:r>
    </w:p>
    <w:p>
      <w:pPr>
        <w:pStyle w:val="Normal"/>
        <w:spacing w:lineRule="auto" w:line="240" w:before="0" w:after="80"/>
        <w:ind w:left="-567" w:right="-284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lineRule="auto" w:line="360" w:before="0" w:after="0"/>
            <w:jc w:val="center"/>
            <w:rPr>
              <w:rFonts w:ascii="Times New Roman" w:hAnsi="Times New Roman" w:cs="Times New Roman"/>
              <w:b w:val="false"/>
              <w:b w:val="false"/>
              <w:color w:val="auto"/>
            </w:rPr>
          </w:pPr>
          <w:r>
            <w:rPr>
              <w:rFonts w:cs="Times New Roman" w:ascii="Times New Roman" w:hAnsi="Times New Roman"/>
              <w:color w:val="auto"/>
            </w:rPr>
            <w:t>СОДЕРЖАНИЕ</w:t>
          </w:r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sz w:val="28"/>
              <w:szCs w:val="28"/>
              <w:vanish w:val="false"/>
              <w:rFonts w:eastAsia="Times New Roman" w:cs="Times New Roman" w:ascii="Times New Roman" w:hAnsi="Times New Roman"/>
              <w:lang w:eastAsia="ru-RU"/>
            </w:rPr>
            <w:instrText xml:space="preserve"> TOC \z \o "1-3" \u \h</w:instrText>
          </w:r>
          <w:r>
            <w:rPr>
              <w:webHidden/>
              <w:rStyle w:val="IndexLink"/>
              <w:sz w:val="28"/>
              <w:szCs w:val="28"/>
              <w:vanish w:val="false"/>
              <w:rFonts w:eastAsia="Times New Roman" w:cs="Times New Roman" w:ascii="Times New Roman" w:hAnsi="Times New Roman"/>
              <w:lang w:eastAsia="ru-RU"/>
            </w:rPr>
            <w:fldChar w:fldCharType="separate"/>
          </w:r>
          <w:hyperlink w:anchor="_Toc129729942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43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1 Анализ предметной области и 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4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1.1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5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1.2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Доступные ресурсы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6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1.3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Риски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7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1.4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Ограничения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48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1.5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Критерии успешности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49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2 Работа с данными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51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2.1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Сбор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52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2.2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Загрузка данных в Google Colab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53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2.3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Обработка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54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2.4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Визуальный анализ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55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2.5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Нормализация данных и создание целевой переменной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56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2.6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Функция оконного сдвига и формирование данных для модели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57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 Моделирование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59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3.1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Тривиальная модель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60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3.2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Модель GARCH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61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3.3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Модель LSTM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62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3.4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Модель GRU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="Times New Roman" w:hAnsi="Times New Roman"/>
              <w:sz w:val="28"/>
              <w:szCs w:val="28"/>
            </w:rPr>
            <w:t xml:space="preserve">   </w:t>
          </w:r>
          <w:hyperlink w:anchor="_Toc129729963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3.5</w:t>
            </w:r>
            <w:r>
              <w:rPr>
                <w:rStyle w:val="IndexLink"/>
                <w:rFonts w:eastAsia="" w:ascii="Times New Roman" w:hAnsi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Оценка результатов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64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65">
            <w:r>
              <w:rPr>
                <w:webHidden/>
                <w:rStyle w:val="IndexLink"/>
                <w:rFonts w:eastAsia="Times New Roman" w:cs="Times New Roman" w:ascii="Times New Roman" w:hAnsi="Times New Roman"/>
                <w:vanish w:val="false"/>
                <w:sz w:val="28"/>
                <w:szCs w:val="28"/>
                <w:lang w:eastAsia="ru-RU"/>
              </w:rPr>
              <w:t>Приложение А (обязательное). Исходный код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 w:before="0" w:after="0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</w:r>
          <w:r>
            <w:rPr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Normal"/>
        <w:tabs>
          <w:tab w:val="clear" w:pos="708"/>
          <w:tab w:val="left" w:pos="5335" w:leader="none"/>
        </w:tabs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Heading1"/>
        <w:spacing w:lineRule="auto" w:line="240" w:before="240" w:after="240"/>
        <w:jc w:val="center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0" w:name="_Toc129729942"/>
      <w:bookmarkStart w:id="1" w:name="_Toc51946370"/>
      <w:bookmarkEnd w:id="1"/>
      <w:r>
        <w:rPr>
          <w:rFonts w:eastAsia="Times New Roman" w:cs="Times New Roman" w:ascii="Times New Roman" w:hAnsi="Times New Roman"/>
          <w:color w:val="auto"/>
          <w:lang w:eastAsia="ru-RU"/>
        </w:rPr>
        <w:t>ВВЕДЕНИЕ</w:t>
      </w:r>
      <w:bookmarkEnd w:id="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настоящее время одним из наиболее востребованных направлений работы с ИИ являются нейронные сети и в частности задачи практического применения CV (computer vision).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основной задачи данной выпускной квалификационной работы определена задача определения процента схожести черт тестируемого лица с лицами знаменитостей мирового уровня с использованием методов глубокого машинного обучения —</w:t>
      </w:r>
      <w:r>
        <w:rPr>
          <w:rFonts w:ascii="Times New Roman" w:hAnsi="Times New Roman"/>
          <w:sz w:val="28"/>
          <w:szCs w:val="28"/>
        </w:rPr>
        <w:t xml:space="preserve"> библиотек CV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Основная цель работы – показать полный процесс создания и деплоя в  публичный доступ в сети интернет </w:t>
      </w:r>
      <w:r>
        <w:rPr>
          <w:rFonts w:ascii="Times New Roman" w:hAnsi="Times New Roman"/>
          <w:sz w:val="28"/>
          <w:szCs w:val="28"/>
        </w:rPr>
        <w:t xml:space="preserve">MVP (minimum viable product) по определению процента схожести тестируемого лица с лицами из базы данных,  на которой обучена наша модель.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дополнительных целей, хотелось бы выделить постановку приоритета в реализации MVP на поддерживаемость и масштабируемость проекта, а так же достаточно легкую возможность перепрофилировать его в более узкоспециализированные решения, например создание базы данных лиц сотрудников компании и использовании в системе фиксации рабочего времени сотрудника или организации разных уровней допуска в соответсвующие помещения организации.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Исходный код программы приведён в приложении А.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bookmarkStart w:id="2" w:name="_Toc519463701"/>
      <w:bookmarkStart w:id="3" w:name="_Toc519463701"/>
      <w:bookmarkEnd w:id="3"/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4" w:name="_Toc129729943"/>
      <w:bookmarkStart w:id="5" w:name="_Toc497911072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1 </w:t>
      </w:r>
      <w:bookmarkEnd w:id="5"/>
      <w:r>
        <w:rPr>
          <w:rFonts w:eastAsia="Times New Roman" w:cs="Times New Roman" w:ascii="Times New Roman" w:hAnsi="Times New Roman"/>
          <w:color w:val="auto"/>
          <w:lang w:eastAsia="ru-RU"/>
        </w:rPr>
        <w:t>Анализ предметной области и постановка задачи</w:t>
      </w:r>
      <w:bookmarkEnd w:id="4"/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6" w:name="_Toc129729944"/>
      <w:r>
        <w:rPr>
          <w:rFonts w:eastAsia="Times New Roman" w:cs="Times New Roman" w:ascii="Times New Roman" w:hAnsi="Times New Roman"/>
          <w:color w:val="auto"/>
          <w:lang w:eastAsia="ru-RU"/>
        </w:rPr>
        <w:t>Постановка задачи</w:t>
      </w:r>
      <w:bookmarkEnd w:id="6"/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1.1.1 К задачам создания </w:t>
      </w:r>
      <w:r>
        <w:rPr>
          <w:sz w:val="28"/>
          <w:szCs w:val="28"/>
        </w:rPr>
        <w:t>MVP относятся</w:t>
      </w:r>
      <w:r>
        <w:rPr>
          <w:sz w:val="28"/>
          <w:szCs w:val="28"/>
        </w:rPr>
        <w:t>: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 xml:space="preserve">создание </w:t>
      </w:r>
      <w:r>
        <w:rPr>
          <w:sz w:val="28"/>
          <w:szCs w:val="28"/>
          <w:lang w:val="en-US"/>
        </w:rPr>
        <w:t>общей схемы проекта, так называемого пайплайна (pipeline)</w:t>
      </w:r>
      <w:r>
        <w:rPr>
          <w:sz w:val="28"/>
          <w:szCs w:val="28"/>
        </w:rPr>
        <w:t xml:space="preserve">; 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организация ETL-процесса (extract, transform, load), то есть процесса извлечения (сбора) данных их преобразования и загрузки в базу данных проекта</w:t>
      </w:r>
      <w:r>
        <w:rPr>
          <w:sz w:val="28"/>
          <w:szCs w:val="28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>- построение модели по определению процента схожести тестируемого лица;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>- оценка метрик полученной модели, локальное тестирование модели;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/>
      </w:pPr>
      <w:r>
        <w:rPr>
          <w:sz w:val="28"/>
          <w:szCs w:val="28"/>
        </w:rPr>
        <w:t>- деплой модели в публичный доступ в сеть интернет;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тестирование и интерпретация полученной </w:t>
      </w:r>
      <w:r>
        <w:rPr>
          <w:sz w:val="28"/>
          <w:szCs w:val="28"/>
        </w:rPr>
        <w:t>MVP;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выгрузка как open-source project в публичный репозиторий GitHub.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7" w:name="_Toc129729945"/>
      <w:r>
        <w:rPr>
          <w:rFonts w:eastAsia="Times New Roman" w:cs="Times New Roman" w:ascii="Times New Roman" w:hAnsi="Times New Roman"/>
          <w:color w:val="auto"/>
          <w:lang w:eastAsia="ru-RU"/>
        </w:rPr>
        <w:t>Доступные ресурсы</w:t>
      </w:r>
      <w:bookmarkEnd w:id="7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1.2.1 Для выполнения задачи доступны следующие ресурсы: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язык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  <w:lang w:val="en-US"/>
        </w:rPr>
        <w:t xml:space="preserve">3.8 со следующими библиотеками (так же указаны в файле requirements.txt для более быстрой и удобной установки): </w:t>
      </w:r>
      <w:r>
        <w:rPr>
          <w:sz w:val="28"/>
          <w:szCs w:val="28"/>
        </w:rPr>
        <w:t>pandas==2.0.0, numpy, matplotlib, Google-Images-Search, bing-image-downloader, Pillow, tensorflow, face_recognition, scikit-learn, Flask;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парсинг фотографий лиц знаменитостей из интернета;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знания, полученные в ходе обучения, а также статьи и публикации, </w:t>
      </w:r>
      <w:r>
        <w:rPr>
          <w:sz w:val="28"/>
          <w:szCs w:val="28"/>
        </w:rPr>
        <w:t>youtube.com уроки</w:t>
      </w:r>
      <w:r>
        <w:rPr>
          <w:sz w:val="28"/>
          <w:szCs w:val="28"/>
        </w:rPr>
        <w:t xml:space="preserve"> относящиеся к теме </w:t>
      </w:r>
      <w:r>
        <w:rPr>
          <w:sz w:val="28"/>
          <w:szCs w:val="28"/>
        </w:rPr>
        <w:t>CV в части распознаванию лиц</w:t>
      </w:r>
      <w:r>
        <w:rPr>
          <w:sz w:val="28"/>
          <w:szCs w:val="28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среда разработки </w:t>
      </w:r>
      <w:r>
        <w:rPr>
          <w:sz w:val="28"/>
          <w:szCs w:val="28"/>
          <w:lang w:val="en-US"/>
        </w:rPr>
        <w:t>PyCharm;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условно бесплатный хостинг ресурс для пайтон скриптов от проекта Anaconda – pythonanywhere.com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облачный репозиторий для разработчиков Github.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8" w:name="_Toc295221610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9" w:name="_Toc129729946"/>
      <w:r>
        <w:rPr>
          <w:rFonts w:eastAsia="Times New Roman" w:cs="Times New Roman" w:ascii="Times New Roman" w:hAnsi="Times New Roman"/>
          <w:color w:val="auto"/>
          <w:lang w:eastAsia="ru-RU"/>
        </w:rPr>
        <w:t>Риски</w:t>
      </w:r>
      <w:bookmarkEnd w:id="8"/>
      <w:bookmarkEnd w:id="9"/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1.3.1 В ходе выполнения данной работы существуют определенные риски, которые могут повлиять на точность результатов.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Один из главных рисков — это риск моделирования, который может возникнуть в результате использования только одного типа модели.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Существует риск переобучения модели, если модель будет обучаться на данных, которые не представляют реальную ситуацию на рынке.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Другой риск заключается в использовании неправильных метрик, что может привести к неправильным выводам об эффективности моделей.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вероятен риск изменения фундаментальных условий на рынке, таких как экономические, политические и социальные факторы, которые могут оказать существенное влияние на точность прогнозирования. 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10" w:name="_Toc129729947"/>
      <w:r>
        <w:rPr>
          <w:rFonts w:eastAsia="Times New Roman" w:cs="Times New Roman" w:ascii="Times New Roman" w:hAnsi="Times New Roman"/>
          <w:color w:val="auto"/>
          <w:lang w:eastAsia="ru-RU"/>
        </w:rPr>
        <w:t>Ограничения</w:t>
      </w:r>
      <w:bookmarkEnd w:id="10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1.4.1 В ходе выполнения работы существует ряд ограничений, который может повлиять на выполнение работы: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- входные данные ограничены поставленной задачей, что может сказаться на конечном результате;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- ограниченность времени на выполнения работы, может сказаться на объеме и глубине анализа.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11" w:name="_Toc129729948"/>
      <w:r>
        <w:rPr>
          <w:rFonts w:eastAsia="Times New Roman" w:cs="Times New Roman" w:ascii="Times New Roman" w:hAnsi="Times New Roman"/>
          <w:color w:val="auto"/>
          <w:lang w:eastAsia="ru-RU"/>
        </w:rPr>
        <w:t>Критерии успешности</w:t>
      </w:r>
      <w:bookmarkEnd w:id="11"/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</w:p>
    <w:p>
      <w:pPr>
        <w:pStyle w:val="Normal"/>
        <w:suppressAutoHyphens w:val="true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1.5.1 Метрики успешности модели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Для оценки успешности модели, необходимо сравнить реальные и предсказанные значения и рассчитать ошибки: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MSE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Squared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lang w:eastAsia="ru-RU"/>
        </w:rPr>
        <w:t>) – среднеквадратическая ошибка;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MAE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Absolute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lang w:eastAsia="ru-RU"/>
        </w:rPr>
        <w:t>) – средняя абсолютная ошибка;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RMSE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Root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Squared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lang w:eastAsia="ru-RU"/>
        </w:rPr>
        <w:t>) - среднеквадратическая ошибка в квадрате.</w:t>
      </w:r>
    </w:p>
    <w:p>
      <w:pPr>
        <w:pStyle w:val="Normal"/>
        <w:suppressAutoHyphens w:val="true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1.5.2 Метрики сравнения моделей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Для сравнения моделей между собой необходимо от чего-то отталкиваться, для этого создадим тривиальную модель. Согласно тривиальной модели, волатильность равна волатильности предыдущего дня.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Далее все модели сравниваются между собой используя метрики: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MSE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MAE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RMSE</w:t>
      </w:r>
      <w:r>
        <w:rPr>
          <w:rFonts w:cs="Times New Roman" w:ascii="Times New Roman" w:hAnsi="Times New Roman"/>
          <w:sz w:val="28"/>
          <w:szCs w:val="28"/>
          <w:lang w:eastAsia="ru-RU"/>
        </w:rPr>
        <w:t>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время, затраченное на обучение и получение прогноза.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12" w:name="_Toc129729949"/>
      <w:r>
        <w:rPr>
          <w:rFonts w:eastAsia="Times New Roman" w:cs="Times New Roman" w:ascii="Times New Roman" w:hAnsi="Times New Roman"/>
          <w:color w:val="auto"/>
          <w:lang w:eastAsia="ru-RU"/>
        </w:rPr>
        <w:t>2 Работа с данными</w:t>
      </w:r>
      <w:bookmarkEnd w:id="12"/>
    </w:p>
    <w:p>
      <w:pPr>
        <w:pStyle w:val="ListParagraph"/>
        <w:keepNext w:val="true"/>
        <w:keepLines/>
        <w:numPr>
          <w:ilvl w:val="0"/>
          <w:numId w:val="1"/>
        </w:numPr>
        <w:spacing w:before="240" w:after="240"/>
        <w:contextualSpacing w:val="false"/>
        <w:jc w:val="both"/>
        <w:outlineLvl w:val="0"/>
        <w:rPr>
          <w:rFonts w:ascii="Times New Roman" w:hAnsi="Times New Roman" w:eastAsia="Times New Roman" w:cs="Times New Roman"/>
          <w:b/>
          <w:b/>
          <w:bCs/>
          <w:vanish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vanish/>
          <w:sz w:val="28"/>
          <w:szCs w:val="28"/>
        </w:rPr>
      </w:r>
      <w:bookmarkStart w:id="13" w:name="_Toc129729560"/>
      <w:bookmarkStart w:id="14" w:name="_Toc129729950"/>
      <w:bookmarkStart w:id="15" w:name="_Toc129729560"/>
      <w:bookmarkStart w:id="16" w:name="_Toc129729950"/>
      <w:bookmarkEnd w:id="15"/>
      <w:bookmarkEnd w:id="16"/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17" w:name="_Toc129729951"/>
      <w:r>
        <w:rPr>
          <w:rFonts w:eastAsia="Times New Roman" w:cs="Times New Roman" w:ascii="Times New Roman" w:hAnsi="Times New Roman"/>
          <w:color w:val="auto"/>
          <w:lang w:eastAsia="ru-RU"/>
        </w:rPr>
        <w:t>Сбор данных</w:t>
      </w:r>
      <w:bookmarkEnd w:id="17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2.1.1 Для получения котировок воспользуемся сервисом загрузки котировок брокера Finam:” </w:t>
      </w:r>
      <w:hyperlink r:id="rId2">
        <w:r>
          <w:rPr>
            <w:rFonts w:ascii="Times New Roman" w:hAnsi="Times New Roman"/>
            <w:sz w:val="28"/>
            <w:szCs w:val="28"/>
          </w:rPr>
          <w:t>https://www.finam.ru/profile/moex-indeksy/rtsi/export</w:t>
        </w:r>
      </w:hyperlink>
      <w:r>
        <w:rPr>
          <w:rFonts w:ascii="Times New Roman" w:hAnsi="Times New Roman"/>
          <w:sz w:val="28"/>
          <w:szCs w:val="28"/>
        </w:rPr>
        <w:t>”. Для этого не требуется регистрация, вся информация дается бесплатно.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 представлено окно загрузки исторических данных брокера Finam.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413375" cy="366331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1 – Загрузка исторический данных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RTS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Загружаем данные индекса RTS с периодичность 1Д, начиная </w:t>
        <w:br/>
        <w:t>с 2009-02-17 заканчивая 2023-02-16.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18" w:name="_Toc129729952"/>
      <w:r>
        <w:rPr>
          <w:rFonts w:eastAsia="Times New Roman" w:cs="Times New Roman" w:ascii="Times New Roman" w:hAnsi="Times New Roman"/>
          <w:color w:val="auto"/>
          <w:lang w:eastAsia="ru-RU"/>
        </w:rPr>
        <w:t>Загрузка данных в Google Colab</w:t>
      </w:r>
      <w:bookmarkEnd w:id="18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2.2.1 Загрузка данных на </w:t>
      </w:r>
      <w:r>
        <w:rPr>
          <w:rFonts w:ascii="Times New Roman" w:hAnsi="Times New Roman"/>
          <w:sz w:val="28"/>
          <w:szCs w:val="28"/>
          <w:lang w:val="en-US"/>
        </w:rPr>
        <w:t>Google</w:t>
      </w:r>
      <w:r>
        <w:rPr>
          <w:rFonts w:ascii="Times New Roman" w:hAnsi="Times New Roman"/>
          <w:sz w:val="28"/>
          <w:szCs w:val="28"/>
        </w:rPr>
        <w:t xml:space="preserve"> Диск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Последующая работа будет проводится в бесплатном облачном сервисе Google Colab. Google Colab – это веб-оболочка на основе Jupyter Notebook – блокнота для записи, передачи и запуска кода, в нашем случае Python.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удобства загрузки данных, будем использовать Google Диск.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Перейдем в Google Диск и создадим папку kr, загрузим в неё файл RTS.csv.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 представлено окно загрузки данных на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Google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Диск.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884420" cy="2457450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 – Загрузка данных на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Google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Диск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bookmarkStart w:id="19" w:name="_Hlk129719353"/>
      <w:r>
        <w:rPr>
          <w:rFonts w:ascii="Times New Roman" w:hAnsi="Times New Roman"/>
          <w:sz w:val="28"/>
          <w:szCs w:val="28"/>
        </w:rPr>
        <w:t>Открываем среду Google Colab и создаем новый блокнот. Подгрузим гугл диск и загрузим значения файла RTS.csv в переменную data.</w:t>
      </w:r>
      <w:bookmarkEnd w:id="19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3 представлен результат загрузки данных в среду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Google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Colab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711700" cy="2813685"/>
            <wp:effectExtent l="0" t="0" r="0" b="0"/>
            <wp:docPr id="3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3 – Таблица загруженных данных в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Google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Colab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20" w:name="_Toc129729953"/>
      <w:r>
        <w:rPr>
          <w:rFonts w:eastAsia="Times New Roman" w:cs="Times New Roman" w:ascii="Times New Roman" w:hAnsi="Times New Roman"/>
          <w:color w:val="auto"/>
          <w:lang w:eastAsia="ru-RU"/>
        </w:rPr>
        <w:t>Обработка данных</w:t>
      </w:r>
      <w:bookmarkEnd w:id="20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2.3.1 Проведем первичную очистку датафрейма и приведем его в требуемый для работы вид. Дата фрейм должен содержать столбцы: open, close, high, low, volume.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4 представлен результат первичной очистки данных.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806950" cy="4966970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4 – Результат первичной очистки данных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21" w:name="_Toc129729954"/>
      <w:r>
        <w:rPr>
          <w:rFonts w:eastAsia="Times New Roman" w:cs="Times New Roman" w:ascii="Times New Roman" w:hAnsi="Times New Roman"/>
          <w:color w:val="auto"/>
          <w:lang w:eastAsia="ru-RU"/>
        </w:rPr>
        <w:t>Визуальный анализ данных</w:t>
      </w:r>
      <w:bookmarkEnd w:id="21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2.4.1 Визуализация начальных данных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Используя библиотеку </w:t>
      </w:r>
      <w:r>
        <w:rPr>
          <w:rFonts w:cs="Times New Roman" w:ascii="Times New Roman" w:hAnsi="Times New Roman"/>
          <w:sz w:val="28"/>
          <w:szCs w:val="28"/>
          <w:lang w:val="en-US"/>
        </w:rPr>
        <w:t>matplotlib</w:t>
      </w:r>
      <w:r>
        <w:rPr>
          <w:rFonts w:cs="Times New Roman" w:ascii="Times New Roman" w:hAnsi="Times New Roman"/>
          <w:sz w:val="28"/>
          <w:szCs w:val="28"/>
        </w:rPr>
        <w:t>, выведем графики по нашим данным.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5 представлены графики для столбцов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open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high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low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close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volume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175250" cy="2566670"/>
            <wp:effectExtent l="0" t="0" r="0" b="0"/>
            <wp:docPr id="5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5 – Визуализация данных столбцов датафрейма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2.4.2 Преобразование данных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Волатильность – это то на сколько изменилась цена относительно предыдущей. Поставленной задачей является прогнозирование силы волатильности – то есть, какая волатильность будет на следующий день: сильная или слабая.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связи с этим, необходимо преобразовать данные в абсолютные процентные изменения.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6 представлены измененные данные согласно условию.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2965450" cy="2693670"/>
            <wp:effectExtent l="0" t="0" r="0" b="0"/>
            <wp:docPr id="6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6 – Абсолютные процентные изменения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2.4.3 Визуализация преобразованных данных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Визуализируем новые полученные данные.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7 представлены графики абсолютных процентных изменений.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6120130" cy="2998470"/>
            <wp:effectExtent l="0" t="0" r="0" b="0"/>
            <wp:docPr id="7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7 – Абсолютные процентные изменения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модернизации данных, мы получили процентные изменения данных по столбцам. Абсолютное изменение – это то на сколько изменилось значение в процентах, не учитывая поменялось значение в плюс или минус, то есть значение поменялось на определённый процент.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22" w:name="_Toc129729955"/>
      <w:r>
        <w:rPr>
          <w:rFonts w:eastAsia="Times New Roman" w:cs="Times New Roman" w:ascii="Times New Roman" w:hAnsi="Times New Roman"/>
          <w:color w:val="auto"/>
          <w:lang w:eastAsia="ru-RU"/>
        </w:rPr>
        <w:t>Нормализация данных и создание целевой переменной</w:t>
      </w:r>
      <w:bookmarkEnd w:id="22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2.5.1 Создание целевой переменной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Входе выполнения работы, будут использоваться разные методы машинного обучения.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Чтобы получить абсолютные значения волатильности, используя модель GARCH, на вход подаются процентные отклонения цены закрытия.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расчета абсолютной волатильности, используя модели LSTM и GRU, на вход подаются абсолютные значения изменения.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Создадим две переменные </w:t>
      </w:r>
      <w:r>
        <w:rPr>
          <w:rFonts w:ascii="Times New Roman" w:hAnsi="Times New Roman"/>
          <w:sz w:val="28"/>
          <w:szCs w:val="28"/>
          <w:lang w:val="en-US"/>
        </w:rPr>
        <w:t>volatility</w:t>
      </w:r>
      <w:r>
        <w:rPr>
          <w:rFonts w:ascii="Times New Roman" w:hAnsi="Times New Roman"/>
          <w:sz w:val="28"/>
          <w:szCs w:val="28"/>
        </w:rPr>
        <w:t xml:space="preserve"> – абсолютное изменение цены, </w:t>
      </w:r>
      <w:r>
        <w:rPr>
          <w:rFonts w:ascii="Times New Roman" w:hAnsi="Times New Roman"/>
          <w:sz w:val="28"/>
          <w:szCs w:val="28"/>
          <w:lang w:val="en-US"/>
        </w:rPr>
        <w:t>rerutns</w:t>
      </w:r>
      <w:r>
        <w:rPr>
          <w:rFonts w:ascii="Times New Roman" w:hAnsi="Times New Roman"/>
          <w:sz w:val="28"/>
          <w:szCs w:val="28"/>
        </w:rPr>
        <w:t xml:space="preserve"> – процентное отклонение цены.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8 представлен датафрейм включающий новые столбцы с целевыми переменными.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389880" cy="3803650"/>
            <wp:effectExtent l="0" t="0" r="0" b="0"/>
            <wp:docPr id="8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8 – Датафрейм содержащий целевые переменные</w:t>
      </w:r>
    </w:p>
    <w:p>
      <w:pPr>
        <w:pStyle w:val="Normal"/>
        <w:shd w:val="clear" w:color="auto" w:fill="FFFFFF"/>
        <w:tabs>
          <w:tab w:val="clear" w:pos="708"/>
          <w:tab w:val="left" w:pos="4650" w:leader="none"/>
        </w:tabs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2.5.2 Нормализация данных</w:t>
        <w:tab/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 LSTM и GRU критична к входным данным. Для лучшего результата необходима проверка на выбросы, а также размер данных должен иметь одну ширину. Построим ящечковую диаграмму, для того чтобы посмотреть выбросы.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9 представлена ящечковая диаграмма выбросов по стобцам: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open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close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high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low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volume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volatility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returns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16930" cy="3066415"/>
            <wp:effectExtent l="0" t="0" r="0" b="0"/>
            <wp:docPr id="9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9 – Выбросы в данных по столбцам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имеют существенный выбросы. Сделаем усечение данных, все что выше определенного значения приравняем к этому значению. Создадим новую целевую переменную с усечёнными значениями </w:t>
      </w:r>
      <w:r>
        <w:rPr>
          <w:rFonts w:ascii="Times New Roman" w:hAnsi="Times New Roman"/>
          <w:sz w:val="28"/>
          <w:szCs w:val="28"/>
          <w:lang w:val="en-US"/>
        </w:rPr>
        <w:t>volatility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clip</w:t>
      </w:r>
      <w:r>
        <w:rPr>
          <w:rFonts w:ascii="Times New Roman" w:hAnsi="Times New Roman"/>
          <w:sz w:val="28"/>
          <w:szCs w:val="28"/>
        </w:rPr>
        <w:t xml:space="preserve">. Данные в столбце </w:t>
      </w:r>
      <w:r>
        <w:rPr>
          <w:rFonts w:ascii="Times New Roman" w:hAnsi="Times New Roman"/>
          <w:sz w:val="28"/>
          <w:szCs w:val="28"/>
          <w:lang w:val="en-US"/>
        </w:rPr>
        <w:t>Volume</w:t>
      </w:r>
      <w:r>
        <w:rPr>
          <w:rFonts w:ascii="Times New Roman" w:hAnsi="Times New Roman"/>
          <w:sz w:val="28"/>
          <w:szCs w:val="28"/>
        </w:rPr>
        <w:t xml:space="preserve"> преобразуем к значениями от 0 до 7, используя метод </w:t>
      </w:r>
      <w:r>
        <w:rPr>
          <w:rFonts w:ascii="Times New Roman" w:hAnsi="Times New Roman"/>
          <w:sz w:val="28"/>
          <w:szCs w:val="28"/>
          <w:lang w:val="en-US"/>
        </w:rPr>
        <w:t>MinMaxScaler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10 представлен датафрейм с преобразованными данными.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575300" cy="1657350"/>
            <wp:effectExtent l="0" t="0" r="0" b="0"/>
            <wp:docPr id="10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10 – Датафрейм с преобразованными данными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11 представлена ящечковая диаграмма выбросов преобразованных данных.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054600" cy="2568575"/>
            <wp:effectExtent l="0" t="0" r="0" b="0"/>
            <wp:docPr id="11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11 – Выбросы преобразованных данных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моделей LSTM и GRU: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вход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будем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подавать</w:t>
      </w:r>
      <w:r>
        <w:rPr>
          <w:rFonts w:ascii="Times New Roman" w:hAnsi="Times New Roman"/>
          <w:sz w:val="28"/>
          <w:szCs w:val="28"/>
          <w:lang w:val="en-US"/>
        </w:rPr>
        <w:t>: open, close, high, low, volume;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на выходе должны получить значения: </w:t>
      </w:r>
      <w:bookmarkStart w:id="23" w:name="_Hlk129721969"/>
      <w:r>
        <w:rPr>
          <w:rFonts w:ascii="Times New Roman" w:hAnsi="Times New Roman"/>
          <w:sz w:val="28"/>
          <w:szCs w:val="28"/>
        </w:rPr>
        <w:t>volatility_clip</w:t>
      </w:r>
      <w:bookmarkEnd w:id="23"/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модели GARCH: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на вход будем подавать: returns;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выход не указывается (особенность модели).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Переменная volatility – это реальные данный для оценки качества модели.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12 представлена визуализация данных с учетом нормализации.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845050" cy="2694940"/>
            <wp:effectExtent l="0" t="0" r="0" b="0"/>
            <wp:docPr id="12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12 – Визуализация нормализованных данных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13 представлена визуализация данных в виде гистограммы.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853430" cy="1464310"/>
            <wp:effectExtent l="0" t="0" r="0" b="0"/>
            <wp:docPr id="13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13 – Визуализация данных в виде гистограммы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24" w:name="_Toc129729956"/>
      <w:r>
        <w:rPr>
          <w:rFonts w:eastAsia="Times New Roman" w:cs="Times New Roman" w:ascii="Times New Roman" w:hAnsi="Times New Roman"/>
          <w:color w:val="auto"/>
          <w:lang w:eastAsia="ru-RU"/>
        </w:rPr>
        <w:t>Функция оконного сдвига и формирование данных для модели</w:t>
      </w:r>
      <w:bookmarkEnd w:id="24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2.6.1 Функция оконного сдвига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предсказывать значения на 1 шаг вперед, будем использован алгоритм оконного сдвига. В нашем случае размер окна равен 5, шаг предсказания 1.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14 представлена логика работы функции оконного сдвига.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749800" cy="2658110"/>
            <wp:effectExtent l="0" t="0" r="0" b="0"/>
            <wp:docPr id="14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14 – Логика работы функции оконного сдвига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 есть в расчете прогнозируемой волатильности используются только реальные фактические знания известные на конкретный момент времени.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преобразования данных в нужный вид напишем функцию скользящего окна. Функция на вход получает данные для входа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и выхода </w:t>
      </w: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</w:rPr>
        <w:t xml:space="preserve">, размер окна и шаг прогнозирования. Преобразует данные в массив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– который содержат данные из окна, и массив </w:t>
      </w: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</w:rPr>
        <w:t xml:space="preserve"> - необходимое выходное значение на 1 шаг вперед.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15 представлен код преобразования данных методом скользящего окна.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994910" cy="3371850"/>
            <wp:effectExtent l="0" t="0" r="0" b="0"/>
            <wp:docPr id="15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15 – Функция преобразования данных методом скользящего окна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16 представлен пример разбивки данных первого шага.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106035" cy="2082800"/>
            <wp:effectExtent l="0" t="0" r="0" b="0"/>
            <wp:docPr id="16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16 – Пример разбивки данных используя оконную функцию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2.6.2 Формирование данных для модели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bookmarkStart w:id="25" w:name="_Hlk129723562"/>
      <w:r>
        <w:rPr>
          <w:rFonts w:ascii="Times New Roman" w:hAnsi="Times New Roman"/>
          <w:sz w:val="28"/>
          <w:szCs w:val="28"/>
        </w:rPr>
        <w:t>Для того чтобы обучить модель, в модель необходимо подать два массива данных, входной массив – данные, на основе которых делается прогноз, выходной массив – данные того, что должно получится.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анализа данных необходимо сделать выборки, тренировочную и тестовую. На тренировочной выборке модель обучается, на тестовой проверяется её работа.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нашем случае тренировочные и тестовые данные имеют размерность 90% на 10%.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конечном счете имеется 4 массива данных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train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train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>
        <w:rPr>
          <w:rFonts w:ascii="Times New Roman" w:hAnsi="Times New Roman"/>
          <w:sz w:val="28"/>
          <w:szCs w:val="28"/>
        </w:rPr>
        <w:t>.</w:t>
      </w:r>
      <w:bookmarkEnd w:id="25"/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26" w:name="_Toc129729957"/>
      <w:r>
        <w:rPr>
          <w:rFonts w:eastAsia="Times New Roman" w:cs="Times New Roman" w:ascii="Times New Roman" w:hAnsi="Times New Roman"/>
          <w:color w:val="auto"/>
          <w:lang w:eastAsia="ru-RU"/>
        </w:rPr>
        <w:t>3 Моделирование</w:t>
      </w:r>
      <w:bookmarkEnd w:id="26"/>
    </w:p>
    <w:p>
      <w:pPr>
        <w:pStyle w:val="ListParagraph"/>
        <w:keepNext w:val="true"/>
        <w:keepLines/>
        <w:numPr>
          <w:ilvl w:val="0"/>
          <w:numId w:val="1"/>
        </w:numPr>
        <w:spacing w:before="240" w:after="240"/>
        <w:contextualSpacing w:val="false"/>
        <w:jc w:val="both"/>
        <w:outlineLvl w:val="0"/>
        <w:rPr>
          <w:rFonts w:ascii="Times New Roman" w:hAnsi="Times New Roman" w:eastAsia="Times New Roman" w:cs="Times New Roman"/>
          <w:b/>
          <w:b/>
          <w:bCs/>
          <w:vanish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vanish/>
          <w:sz w:val="28"/>
          <w:szCs w:val="28"/>
        </w:rPr>
      </w:r>
      <w:bookmarkStart w:id="27" w:name="_Toc129729568"/>
      <w:bookmarkStart w:id="28" w:name="_Toc129729958"/>
      <w:bookmarkStart w:id="29" w:name="_Toc129729568"/>
      <w:bookmarkStart w:id="30" w:name="_Toc129729958"/>
      <w:bookmarkEnd w:id="29"/>
      <w:bookmarkEnd w:id="30"/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31" w:name="_Toc129729959"/>
      <w:r>
        <w:rPr>
          <w:rFonts w:eastAsia="Times New Roman" w:cs="Times New Roman" w:ascii="Times New Roman" w:hAnsi="Times New Roman"/>
          <w:color w:val="auto"/>
          <w:lang w:eastAsia="ru-RU"/>
        </w:rPr>
        <w:t>Тривиальная модель</w:t>
      </w:r>
      <w:bookmarkEnd w:id="31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Тривиальная модель – это простая модель для оценки остальных моделей. В качестве тривиальной модели возьмем волатильность предыдущего дня. Создадим датафрейм и запишем реальные значения и тривиальные.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17 представлен датафрейм с расчетом тривиальной модели.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1879600" cy="3077210"/>
            <wp:effectExtent l="0" t="0" r="0" b="0"/>
            <wp:docPr id="17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17 – Датафрейм с тривиальными и реальными значениями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Рассчитаем ошибки тривиальной модели используя метрики: </w:t>
      </w:r>
      <w:r>
        <w:rPr>
          <w:rFonts w:ascii="Times New Roman" w:hAnsi="Times New Roman"/>
          <w:sz w:val="28"/>
          <w:szCs w:val="28"/>
          <w:lang w:val="en-US"/>
        </w:rPr>
        <w:t>MSE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MAE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RMSE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18 представлен расчет ошибок тривиальной модели.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438650" cy="1270000"/>
            <wp:effectExtent l="0" t="0" r="0" b="0"/>
            <wp:docPr id="18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18 – Ошибки тривиальной модели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32" w:name="_Toc129729960"/>
      <w:r>
        <w:rPr>
          <w:rFonts w:eastAsia="Times New Roman" w:cs="Times New Roman" w:ascii="Times New Roman" w:hAnsi="Times New Roman"/>
          <w:color w:val="auto"/>
          <w:lang w:eastAsia="ru-RU"/>
        </w:rPr>
        <w:t>Модель GARCH</w:t>
      </w:r>
      <w:bookmarkEnd w:id="32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bookmarkStart w:id="33" w:name="_Hlk129724417"/>
      <w:r>
        <w:rPr>
          <w:rFonts w:ascii="Times New Roman" w:hAnsi="Times New Roman"/>
          <w:sz w:val="28"/>
          <w:szCs w:val="28"/>
        </w:rPr>
        <w:t>Модель GARCH (Обобщенная авторегрессионная модель гетероскедастичности) – модель для анализа временных рядов, которая позволяет прогнозировать волатильность.</w:t>
      </w:r>
      <w:bookmarkEnd w:id="33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19 представлен код построения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GARCH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864100" cy="2317750"/>
            <wp:effectExtent l="0" t="0" r="0" b="0"/>
            <wp:docPr id="19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19 – Код построения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GARCH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модель не нуждается в отдельном обучение, так как сразу обучается и делает предсказание на заданное количество шагов вперед. Для нашей задачи будут использовать тестовые данные, для последующего сравнения результатов с остальными моделями.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20 представлен результат прогноза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GARCH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1695" cy="1631950"/>
            <wp:effectExtent l="0" t="0" r="0" b="0"/>
            <wp:docPr id="20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20 – Результат прогноза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GARCH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34" w:name="_Toc129729961"/>
      <w:r>
        <w:rPr>
          <w:rFonts w:eastAsia="Times New Roman" w:cs="Times New Roman" w:ascii="Times New Roman" w:hAnsi="Times New Roman"/>
          <w:color w:val="auto"/>
          <w:lang w:eastAsia="ru-RU"/>
        </w:rPr>
        <w:t>Модель LSTM</w:t>
      </w:r>
      <w:bookmarkEnd w:id="34"/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3.3.1 Построение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Hlk129725089"/>
      <w:r>
        <w:rPr>
          <w:rFonts w:cs="Times New Roman" w:ascii="Times New Roman" w:hAnsi="Times New Roman"/>
          <w:sz w:val="28"/>
          <w:szCs w:val="28"/>
        </w:rPr>
        <w:t>Модели LSTM и GRU – это модели рекуррентных нейронных сетей. Для сравнения моделей, построим идентичные модели LSTM и GRU.</w:t>
      </w:r>
      <w:bookmarkEnd w:id="35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21 представлен код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797550" cy="1784350"/>
            <wp:effectExtent l="0" t="0" r="0" b="0"/>
            <wp:docPr id="21" name="Рисунок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6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21 – Код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3.3.2 Описание архитектуры модели: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входные данные имеют размерность (5, 5) — это означает, что входные данные состоят из пяти последовательностей, каждая из которых содержит пять значений;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cлой LSTM (Long Short-Term Memory) с 64 нейронами используется для анализа последовательности данных и выделения важных признаков;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Dropout ("регуляризация") с коэффициентом отсечения 0.5 применяется для предотвращения переобучения модели;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cлой Dense с 16 нейронами, используется для преобразования выходных данных LSTM в новые признаки;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еще один слой Dense с одним нейроном, используется для получения финального выходного значения (прогноза);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- оптимизатор Nadam используется для обучения модели. Он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сочетает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себе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методы</w:t>
      </w:r>
      <w:r>
        <w:rPr>
          <w:rFonts w:ascii="Times New Roman" w:hAnsi="Times New Roman"/>
          <w:sz w:val="28"/>
          <w:szCs w:val="28"/>
          <w:lang w:val="en-US"/>
        </w:rPr>
        <w:t xml:space="preserve"> Nesterov accelerated gradient descent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Adam;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функция потерь, используемая в модели - среднеквадратичная ошибка (MSE);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ReduceLROnPlateau — это колбэк (callback), который используется для уменьшения скорости обучения (learning rate), когда происходит стагнация в процессе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bookmarkStart w:id="36" w:name="_Hlk129725487"/>
      <w:r>
        <w:rPr>
          <w:rFonts w:ascii="Times New Roman" w:hAnsi="Times New Roman"/>
          <w:sz w:val="28"/>
          <w:szCs w:val="28"/>
        </w:rPr>
        <w:t>- ModelCheckpoint — это колбэк, который используется для сохранения модели с наименьшим значением функции потерь (MSE) на валидационных данных.</w:t>
      </w:r>
      <w:bookmarkEnd w:id="36"/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3.3.3 Обучение модели и прогноз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Обучать модель будем на тренировочных данных.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22 представлен код для обучения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797550" cy="1784350"/>
            <wp:effectExtent l="0" t="0" r="0" b="0"/>
            <wp:docPr id="22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22 – Код для обучегтя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Этот код обучает модель LSTM с использованием библиотеки Keras. Рассмотрим его подробнее: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LSTMstart_time = time.time() и LSTMend_time = time.time() - это начальная и конечная точки отсчета времени, используемые для измерения времени, затраченного на обучение модели;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history = model.fit(...) — это метод обучения модели. Он использует обучающий набор данных x_train и y_train, разбивая его на пакеты размера batch_size и обучая модель на epochs эпохах. Также он использует валидационный набор данных, указанный в validation_split, и сохраняет результаты обучения в history для последующего анализа: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callbacks = [reduce_lr, checkpointer] — это список обратных вызовов, используемых для отслеживания обучения модели. reduce_lr — это обратный вызов, который будет уменьшать скорость обучения, если точность на валидационном наборе данных не улучшается в течение нескольких эпох.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checkpointer — это обратный вызов, который сохраняет модель после каждой эпохи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verbose=1 - это параметр, который управляет тем, какая информация будет выводиться в процессе обучения модели. verbose=1 означает, что будет выводиться информация о каждой эпохе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print("Время, затраченное на компиляцию модели LSTM: {} секунды".format(LSTMtime)) - это строка, которая выводит время, затраченное на обучение модели. Она использует переменную LSTMtime, которая содержит разницу между начальной и конечной точками отсчета времени, чтобы вычислить время, затраченное на обучение модели.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предсказания данных по модели создадим переменную LSTM_predictions и сделаем предсказание на основе x_test тестовой выборки.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23 представлен результат прогноза модели LSTM.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892800" cy="1714500"/>
            <wp:effectExtent l="0" t="0" r="0" b="0"/>
            <wp:docPr id="23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23 – Результат прогноза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37" w:name="_Toc129729962"/>
      <w:r>
        <w:rPr>
          <w:rFonts w:eastAsia="Times New Roman" w:cs="Times New Roman" w:ascii="Times New Roman" w:hAnsi="Times New Roman"/>
          <w:color w:val="auto"/>
          <w:lang w:eastAsia="ru-RU"/>
        </w:rPr>
        <w:t>Модель GRU</w:t>
      </w:r>
      <w:bookmarkEnd w:id="37"/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3.4.1 Построение модели GRU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Модели LSTM и GRU – это модели рекуррентных нейронных сетей. Для сравнения моделей построим идентичные модели LSTM и GRU.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24 представлен код модели GRU.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582285" cy="1470025"/>
            <wp:effectExtent l="0" t="0" r="0" b="0"/>
            <wp:docPr id="24" name="Рисунок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7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24 – Код модели </w:t>
      </w:r>
      <w:r>
        <w:rPr>
          <w:rFonts w:cs="Times New Roman" w:ascii="Times New Roman" w:hAnsi="Times New Roman"/>
          <w:sz w:val="28"/>
          <w:szCs w:val="28"/>
        </w:rPr>
        <w:t>GRU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3.4.2 Описание архитектуры модели: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входные данные имеют размерность (5, 5) — это означает, что входные данные состоят из пяти последовательностей, каждая из которых содержит пять значений;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cлой GRU (Gated Recurrent Unit) с 64 нейронами используется для анализа последовательности данных и выделения важных признаков.;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Dropout ("регуляризация") с коэффициентом отсечения 0.5 применяется для предотвращения переобучения модели;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cлой Dense с 16 нейронами, используется для преобразования выходных данных LSTM в новые признаки;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еще один слой Dense с одним нейроном, используется для получения финального выходного значения (прогноза);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- оптимизатор Nadam используется для обучения модели. Он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сочетает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себе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методы</w:t>
      </w:r>
      <w:r>
        <w:rPr>
          <w:rFonts w:ascii="Times New Roman" w:hAnsi="Times New Roman"/>
          <w:sz w:val="28"/>
          <w:szCs w:val="28"/>
          <w:lang w:val="en-US"/>
        </w:rPr>
        <w:t xml:space="preserve"> Nesterov accelerated gradient descent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Adam;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функция потерь, используемая в модели - среднеквадратичная ошибка (MSE);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ReduceLROnPlateau — это колбэк (callback), который используется для уменьшения скорости обучения (learning rate), когда происходит стагнация в процессе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ModelCheckpoint — это колбэк, который используется для сохранения модели с наименьшим значением функции потерь (MSE) на валидационных данных.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3.4.3 Обучение модели и прогноз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Обучать модель будем на тренировочных данных.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25 представлен код для обучения модели </w:t>
      </w:r>
      <w:r>
        <w:rPr>
          <w:rFonts w:cs="Times New Roman" w:ascii="Times New Roman" w:hAnsi="Times New Roman"/>
          <w:sz w:val="28"/>
          <w:szCs w:val="28"/>
        </w:rPr>
        <w:t>GRU.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797550" cy="1784350"/>
            <wp:effectExtent l="0" t="0" r="0" b="0"/>
            <wp:docPr id="25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25 – Код для обучения модели </w:t>
      </w:r>
      <w:r>
        <w:rPr>
          <w:rFonts w:cs="Times New Roman" w:ascii="Times New Roman" w:hAnsi="Times New Roman"/>
          <w:sz w:val="28"/>
          <w:szCs w:val="28"/>
        </w:rPr>
        <w:t>GRU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Этот код обучает модель GRU с использованием библиотеки Keras. Рассмотрим его подробнее: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GRUstart_time = time.time() и GRUend_time = time.time() - это начальная и конечная точки отсчета времени, используемые для измерения времени, затраченного на обучение модели;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history = model.fit(...) — это метод обучения модели. Он использует обучающий набор данных x_train и y_train, разбивая его на пакеты размера batch_size и обучая модель на epochs эпохах. Также он использует валидационный набор данных, указанный в validation_split, и сохраняет результаты обучения в history для последующего анализа: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callbacks = [reduce_lr, checkpointer] — это список обратных вызовов, используемых для отслеживания обучения модели. reduce_lr — это обратный вызов, который будет уменьшать скорость обучения, если точность на валидационном наборе данных не улучшается в течение нескольких эпох.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-checkpointer — это обратный вызов, который сохраняет модель после каждой эпохи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verbose=1 — это параметр, который управляет тем, какая информация будет выводиться в процессе обучения модели. verbose=1 означает, что будет выводиться информация о каждой эпохе обучения;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print("Время, затраченное на компиляцию модели GRU: {} секунды".format(GRUtime)) - это строка, которая выводит время, затраченное на обучение модели. Она использует переменную GRUtime, которая содержит разницу между начальной и конечной точками отсчета времени, чтобы вычислить время, затраченное на обучение модели.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предсказания данных по модели создадим переменную GRU_predictions и сделаем предсказание на основе x_test тестовой выборки.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26 представлен результат прогноза модели </w:t>
      </w:r>
      <w:r>
        <w:rPr>
          <w:rFonts w:cs="Times New Roman" w:ascii="Times New Roman" w:hAnsi="Times New Roman"/>
          <w:sz w:val="28"/>
          <w:szCs w:val="28"/>
        </w:rPr>
        <w:t>GRU.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6120130" cy="1988820"/>
            <wp:effectExtent l="0" t="0" r="0" b="0"/>
            <wp:docPr id="2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26 – Результат прогноза модели </w:t>
      </w:r>
      <w:r>
        <w:rPr>
          <w:rFonts w:cs="Times New Roman" w:ascii="Times New Roman" w:hAnsi="Times New Roman"/>
          <w:sz w:val="28"/>
          <w:szCs w:val="28"/>
        </w:rPr>
        <w:t>GRU</w:t>
      </w:r>
      <w:r>
        <w:br w:type="page"/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 w:eastAsia="Times New Roman" w:cs="Times New Roman"/>
          <w:color w:val="auto"/>
          <w:lang w:eastAsia="ru-RU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bookmarkStart w:id="38" w:name="_Toc129729963"/>
      <w:r>
        <w:rPr>
          <w:rFonts w:eastAsia="Times New Roman" w:cs="Times New Roman" w:ascii="Times New Roman" w:hAnsi="Times New Roman"/>
          <w:color w:val="auto"/>
          <w:lang w:eastAsia="ru-RU"/>
        </w:rPr>
        <w:t>Оценка результатов</w:t>
      </w:r>
      <w:bookmarkEnd w:id="38"/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3.5.1 Оценка результатов моделей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оценки результатов создадим датафрейм с реальными значениями и предсказанными.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27 представлен датафрейм с реальными и предсказанными значениями каждой модели.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3529965" cy="3975100"/>
            <wp:effectExtent l="0" t="0" r="0" b="0"/>
            <wp:docPr id="27" name="Рисунок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8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27 – Предсказанные значения модели</w:t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Выведем сводных график по данным.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рисунке 28 представлен сводных график предсказанных и реальных значений волатильности индекса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RTS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72810" cy="1778000"/>
            <wp:effectExtent l="0" t="0" r="0" b="0"/>
            <wp:docPr id="28" name="Рисунок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7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28 – Реальная и предсказанные волатильность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RTS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Исходя из графика можно сделать вывод: модели LSTM и GRU показывают более усредненные значения, модель GARCH имеет больший разброс. Построим таблицу ошибок для каждой модели и определим какая модель лучше.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таблице 1 приведён сравнительный анализ моделей.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Таблица 1 – Сравнительный анализ моделей</w:t>
      </w:r>
    </w:p>
    <w:tbl>
      <w:tblPr>
        <w:tblStyle w:val="a9"/>
        <w:tblW w:w="985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660"/>
        <w:gridCol w:w="1034"/>
        <w:gridCol w:w="1032"/>
        <w:gridCol w:w="1030"/>
        <w:gridCol w:w="3098"/>
      </w:tblGrid>
      <w:tr>
        <w:trPr>
          <w:trHeight w:val="425" w:hRule="atLeast"/>
        </w:trPr>
        <w:tc>
          <w:tcPr>
            <w:tcW w:w="3660" w:type="dxa"/>
            <w:vMerge w:val="restart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Модель</w:t>
            </w:r>
          </w:p>
        </w:tc>
        <w:tc>
          <w:tcPr>
            <w:tcW w:w="3096" w:type="dxa"/>
            <w:gridSpan w:val="3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Ошибки</w:t>
            </w:r>
          </w:p>
        </w:tc>
        <w:tc>
          <w:tcPr>
            <w:tcW w:w="3098" w:type="dxa"/>
            <w:vMerge w:val="restart"/>
            <w:tcBorders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Время обучения и предсказания / секунд</w:t>
            </w:r>
          </w:p>
        </w:tc>
      </w:tr>
      <w:tr>
        <w:trPr>
          <w:trHeight w:val="425" w:hRule="atLeast"/>
        </w:trPr>
        <w:tc>
          <w:tcPr>
            <w:tcW w:w="3660" w:type="dxa"/>
            <w:vMerge w:val="continue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</w:r>
          </w:p>
        </w:tc>
        <w:tc>
          <w:tcPr>
            <w:tcW w:w="1034" w:type="dxa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MSE</w:t>
            </w:r>
          </w:p>
        </w:tc>
        <w:tc>
          <w:tcPr>
            <w:tcW w:w="1032" w:type="dxa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MAE</w:t>
            </w:r>
          </w:p>
        </w:tc>
        <w:tc>
          <w:tcPr>
            <w:tcW w:w="1030" w:type="dxa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RMSE</w:t>
            </w:r>
          </w:p>
        </w:tc>
        <w:tc>
          <w:tcPr>
            <w:tcW w:w="3098" w:type="dxa"/>
            <w:vMerge w:val="continue"/>
            <w:tcBorders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</w:r>
          </w:p>
        </w:tc>
      </w:tr>
      <w:tr>
        <w:trPr/>
        <w:tc>
          <w:tcPr>
            <w:tcW w:w="366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Тривиальная</w:t>
            </w:r>
          </w:p>
        </w:tc>
        <w:tc>
          <w:tcPr>
            <w:tcW w:w="1034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8.40</w:t>
            </w:r>
          </w:p>
        </w:tc>
        <w:tc>
          <w:tcPr>
            <w:tcW w:w="1032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1.98</w:t>
            </w:r>
          </w:p>
        </w:tc>
        <w:tc>
          <w:tcPr>
            <w:tcW w:w="103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2.89</w:t>
            </w:r>
          </w:p>
        </w:tc>
        <w:tc>
          <w:tcPr>
            <w:tcW w:w="3098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-</w:t>
            </w:r>
          </w:p>
        </w:tc>
      </w:tr>
      <w:tr>
        <w:trPr/>
        <w:tc>
          <w:tcPr>
            <w:tcW w:w="366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GARCH</w:t>
            </w:r>
          </w:p>
        </w:tc>
        <w:tc>
          <w:tcPr>
            <w:tcW w:w="1034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5.60</w:t>
            </w:r>
          </w:p>
        </w:tc>
        <w:tc>
          <w:tcPr>
            <w:tcW w:w="1032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1.57</w:t>
            </w:r>
          </w:p>
        </w:tc>
        <w:tc>
          <w:tcPr>
            <w:tcW w:w="103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2.36</w:t>
            </w:r>
          </w:p>
        </w:tc>
        <w:tc>
          <w:tcPr>
            <w:tcW w:w="3098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40</w:t>
            </w:r>
          </w:p>
        </w:tc>
      </w:tr>
      <w:tr>
        <w:trPr/>
        <w:tc>
          <w:tcPr>
            <w:tcW w:w="366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LSTM</w:t>
            </w:r>
          </w:p>
        </w:tc>
        <w:tc>
          <w:tcPr>
            <w:tcW w:w="1034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5.17</w:t>
            </w:r>
          </w:p>
        </w:tc>
        <w:tc>
          <w:tcPr>
            <w:tcW w:w="1032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1.39</w:t>
            </w:r>
          </w:p>
        </w:tc>
        <w:tc>
          <w:tcPr>
            <w:tcW w:w="103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2.27</w:t>
            </w:r>
          </w:p>
        </w:tc>
        <w:tc>
          <w:tcPr>
            <w:tcW w:w="3098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23</w:t>
            </w:r>
          </w:p>
        </w:tc>
      </w:tr>
      <w:tr>
        <w:trPr/>
        <w:tc>
          <w:tcPr>
            <w:tcW w:w="366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GRU</w:t>
            </w:r>
          </w:p>
        </w:tc>
        <w:tc>
          <w:tcPr>
            <w:tcW w:w="1034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5.04</w:t>
            </w:r>
          </w:p>
        </w:tc>
        <w:tc>
          <w:tcPr>
            <w:tcW w:w="1032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1.43</w:t>
            </w:r>
          </w:p>
        </w:tc>
        <w:tc>
          <w:tcPr>
            <w:tcW w:w="103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2.46</w:t>
            </w:r>
          </w:p>
        </w:tc>
        <w:tc>
          <w:tcPr>
            <w:tcW w:w="3098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16</w:t>
            </w:r>
          </w:p>
        </w:tc>
      </w:tr>
    </w:tbl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Исходя из полученных данных можно сделать вывод: каждая модель показала результат лучше тривиальной на 30%.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модель имеет свои особенности, однако для дальнейшего использования рекомендовано использовать модель LSTM, так как она имеет более широкий спектр настроек и возможность использовать несколько входных данных на вход.</w:t>
      </w:r>
    </w:p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3.5.2 Интерпретация полученных результатов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полученные данные и определим критерии волатильности.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29 представлена разбивка предсказанных значений для модели LSTM.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3270885" cy="1136650"/>
            <wp:effectExtent l="0" t="0" r="0" b="0"/>
            <wp:docPr id="29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29 – Разбивка предсказанных значений для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 таблице 2 проведена интерпретация показателей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Таблица 2 – Интерпретация показателей модели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LSTM</w:t>
      </w:r>
    </w:p>
    <w:tbl>
      <w:tblPr>
        <w:tblStyle w:val="a9"/>
        <w:tblW w:w="833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359"/>
        <w:gridCol w:w="3970"/>
      </w:tblGrid>
      <w:tr>
        <w:trPr>
          <w:trHeight w:val="471" w:hRule="atLeast"/>
        </w:trPr>
        <w:tc>
          <w:tcPr>
            <w:tcW w:w="4359" w:type="dxa"/>
            <w:vMerge w:val="restart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Модель</w:t>
            </w:r>
          </w:p>
        </w:tc>
        <w:tc>
          <w:tcPr>
            <w:tcW w:w="3970" w:type="dxa"/>
            <w:vMerge w:val="restart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lang w:val="en-US"/>
              </w:rPr>
            </w:pPr>
            <w:r>
              <w:rPr>
                <w:kern w:val="0"/>
                <w:lang w:val="ru-RU" w:bidi="ar-SA"/>
              </w:rPr>
              <w:t>Показатель волатильности</w:t>
            </w:r>
            <w:r>
              <w:rPr>
                <w:kern w:val="0"/>
                <w:lang w:val="en-US" w:bidi="ar-SA"/>
              </w:rPr>
              <w:t>, V</w:t>
            </w:r>
          </w:p>
        </w:tc>
      </w:tr>
      <w:tr>
        <w:trPr>
          <w:trHeight w:val="471" w:hRule="atLeast"/>
        </w:trPr>
        <w:tc>
          <w:tcPr>
            <w:tcW w:w="4359" w:type="dxa"/>
            <w:vMerge w:val="continue"/>
            <w:tcBorders/>
            <w:vAlign w:val="center"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</w:r>
          </w:p>
        </w:tc>
        <w:tc>
          <w:tcPr>
            <w:tcW w:w="3970" w:type="dxa"/>
            <w:vMerge w:val="continue"/>
            <w:tcBorders/>
          </w:tcPr>
          <w:p>
            <w:pPr>
              <w:pStyle w:val="TimesNewRoman"/>
              <w:widowControl w:val="false"/>
              <w:suppressAutoHyphens w:val="true"/>
              <w:spacing w:lineRule="auto" w:line="240" w:beforeAutospacing="0" w:before="0" w:afterAutospacing="0" w:after="0"/>
              <w:jc w:val="center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</w:r>
          </w:p>
        </w:tc>
      </w:tr>
      <w:tr>
        <w:trPr>
          <w:trHeight w:val="532" w:hRule="atLeast"/>
        </w:trPr>
        <w:tc>
          <w:tcPr>
            <w:tcW w:w="4359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Очень малая волатильность</w:t>
            </w:r>
          </w:p>
        </w:tc>
        <w:tc>
          <w:tcPr>
            <w:tcW w:w="397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lang w:val="en-US"/>
              </w:rPr>
            </w:pPr>
            <w:r>
              <w:rPr>
                <w:kern w:val="0"/>
                <w:lang w:val="en-US" w:bidi="ar-SA"/>
              </w:rPr>
              <w:t>V &lt; 1.15</w:t>
            </w:r>
          </w:p>
        </w:tc>
      </w:tr>
      <w:tr>
        <w:trPr>
          <w:trHeight w:val="543" w:hRule="atLeast"/>
        </w:trPr>
        <w:tc>
          <w:tcPr>
            <w:tcW w:w="4359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Малая волатильность</w:t>
            </w:r>
          </w:p>
        </w:tc>
        <w:tc>
          <w:tcPr>
            <w:tcW w:w="397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  <w:r>
              <w:rPr>
                <w:kern w:val="0"/>
                <w:lang w:val="en-US" w:bidi="ar-SA"/>
              </w:rPr>
              <w:t>1.95 &gt; V &gt; 1.15</w:t>
            </w:r>
          </w:p>
        </w:tc>
      </w:tr>
      <w:tr>
        <w:trPr>
          <w:trHeight w:val="532" w:hRule="atLeast"/>
        </w:trPr>
        <w:tc>
          <w:tcPr>
            <w:tcW w:w="4359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Высокая волатильность</w:t>
            </w:r>
          </w:p>
        </w:tc>
        <w:tc>
          <w:tcPr>
            <w:tcW w:w="397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bidi="ar-SA"/>
              </w:rPr>
            </w:pPr>
            <w:r>
              <w:rPr>
                <w:kern w:val="0"/>
                <w:lang w:val="en-US" w:bidi="ar-SA"/>
              </w:rPr>
              <w:t>2 &gt; V &gt; 1.95</w:t>
            </w:r>
          </w:p>
        </w:tc>
      </w:tr>
      <w:tr>
        <w:trPr>
          <w:trHeight w:val="532" w:hRule="atLeast"/>
        </w:trPr>
        <w:tc>
          <w:tcPr>
            <w:tcW w:w="4359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both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>Очень высока волатильность</w:t>
            </w:r>
          </w:p>
        </w:tc>
        <w:tc>
          <w:tcPr>
            <w:tcW w:w="3970" w:type="dxa"/>
            <w:tcBorders/>
          </w:tcPr>
          <w:p>
            <w:pPr>
              <w:pStyle w:val="TimesNewRoman"/>
              <w:widowControl w:val="false"/>
              <w:suppressAutoHyphens w:val="true"/>
              <w:spacing w:before="0" w:after="0"/>
              <w:jc w:val="center"/>
              <w:rPr>
                <w:kern w:val="0"/>
                <w:lang w:bidi="ar-SA"/>
              </w:rPr>
            </w:pPr>
            <w:r>
              <w:rPr>
                <w:kern w:val="0"/>
                <w:lang w:val="en-US" w:bidi="ar-SA"/>
              </w:rPr>
              <w:t>V &gt; 2</w:t>
            </w:r>
          </w:p>
        </w:tc>
      </w:tr>
    </w:tbl>
    <w:p>
      <w:pPr>
        <w:pStyle w:val="Normal"/>
        <w:shd w:val="clear" w:color="auto" w:fill="FFFFFF"/>
        <w:spacing w:lineRule="auto" w:line="240"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p>
      <w:pPr>
        <w:pStyle w:val="Heading1"/>
        <w:spacing w:lineRule="auto" w:line="240" w:before="240" w:after="240"/>
        <w:jc w:val="center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39" w:name="_Toc129729964"/>
      <w:r>
        <w:rPr>
          <w:rFonts w:eastAsia="Times New Roman" w:cs="Times New Roman" w:ascii="Times New Roman" w:hAnsi="Times New Roman"/>
          <w:color w:val="auto"/>
          <w:lang w:eastAsia="ru-RU"/>
        </w:rPr>
        <w:t>ЗАКЛЮЧЕНИЕ</w:t>
      </w:r>
      <w:bookmarkEnd w:id="39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рамках данной работы были построены модели </w:t>
      </w:r>
      <w:r>
        <w:rPr>
          <w:rFonts w:ascii="Times New Roman" w:hAnsi="Times New Roman"/>
          <w:sz w:val="28"/>
          <w:szCs w:val="28"/>
          <w:lang w:val="en-US"/>
        </w:rPr>
        <w:t>GARCH</w:t>
      </w:r>
      <w:r>
        <w:rPr>
          <w:rFonts w:ascii="Times New Roman" w:hAnsi="Times New Roman"/>
          <w:sz w:val="28"/>
          <w:szCs w:val="28"/>
        </w:rPr>
        <w:t>, LSTM и GRU на примере прогнозирования волатильности фондового индекса Российского рынка RTS.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проведенного исследования было установлено, что все модели имеют высокую точность прогнозирования относительно тривиальной модели. Однако, модель </w:t>
      </w:r>
      <w:r>
        <w:rPr>
          <w:rFonts w:ascii="Times New Roman" w:hAnsi="Times New Roman"/>
          <w:sz w:val="28"/>
          <w:szCs w:val="28"/>
          <w:lang w:val="en-US"/>
        </w:rPr>
        <w:t>LSTM</w:t>
      </w:r>
      <w:r>
        <w:rPr>
          <w:rFonts w:ascii="Times New Roman" w:hAnsi="Times New Roman"/>
          <w:sz w:val="28"/>
          <w:szCs w:val="28"/>
        </w:rPr>
        <w:t xml:space="preserve"> оказалась более точной и имеет среднее время выполнения. Плюсом модели </w:t>
      </w:r>
      <w:r>
        <w:rPr>
          <w:rFonts w:ascii="Times New Roman" w:hAnsi="Times New Roman"/>
          <w:sz w:val="28"/>
          <w:szCs w:val="28"/>
          <w:lang w:val="en-US"/>
        </w:rPr>
        <w:t>LSTM</w:t>
      </w:r>
      <w:r>
        <w:rPr>
          <w:rFonts w:ascii="Times New Roman" w:hAnsi="Times New Roman"/>
          <w:sz w:val="28"/>
          <w:szCs w:val="28"/>
        </w:rPr>
        <w:t xml:space="preserve"> является возможность дальнейшего масштабирования.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заключении можно отметить, что применение методов машинного обучения для прогнозирования показателей волатильности является эффективным инструментом, который может быть использован для принятия решений в инвестиционной деятельности. </w:t>
      </w:r>
      <w:r>
        <w:br w:type="page"/>
      </w:r>
    </w:p>
    <w:p>
      <w:pPr>
        <w:pStyle w:val="Heading1"/>
        <w:spacing w:lineRule="auto" w:line="240" w:before="240" w:after="120"/>
        <w:jc w:val="right"/>
        <w:rPr>
          <w:rFonts w:ascii="Times New Roman" w:hAnsi="Times New Roman" w:eastAsia="Times New Roman" w:cs="Times New Roman"/>
          <w:color w:val="auto"/>
          <w:lang w:eastAsia="ru-RU"/>
        </w:rPr>
      </w:pPr>
      <w:bookmarkStart w:id="40" w:name="_Toc789997"/>
      <w:bookmarkStart w:id="41" w:name="_Toc129647976"/>
      <w:bookmarkStart w:id="42" w:name="_Toc129729965"/>
      <w:r>
        <w:rPr>
          <w:rFonts w:eastAsia="Times New Roman" w:cs="Times New Roman" w:ascii="Times New Roman" w:hAnsi="Times New Roman"/>
          <w:color w:val="auto"/>
          <w:lang w:eastAsia="ru-RU"/>
        </w:rPr>
        <w:t>Приложение А</w:t>
      </w:r>
      <w:bookmarkEnd w:id="40"/>
      <w:bookmarkEnd w:id="41"/>
      <w:bookmarkEnd w:id="42"/>
    </w:p>
    <w:p>
      <w:pPr>
        <w:pStyle w:val="Normal"/>
        <w:spacing w:before="0" w:after="0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(обязательное)</w:t>
      </w:r>
    </w:p>
    <w:p>
      <w:pPr>
        <w:pStyle w:val="Normal"/>
        <w:spacing w:lineRule="auto" w:line="360" w:before="240" w:after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Исходный код программы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 w:before="0"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Библиотеки для работы с гугл диском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google.colab import drive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drive.mount('/content/drive')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Библиотеки для работы с данным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import numpy as np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import pandas as pd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sklearn.preprocessing import MinMaxScaler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Библиотека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для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визуализации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import matplotlib.pyplot as plt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import seaborn as sns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Библиотеки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для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построение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модели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keras.models import Sequential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keras.layers import Dense, Dropout, LSTM, GRU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keras.callbacks import ModelCheckpoint, ReduceLROnPlateau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keras.optimizers import Nadam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Библиотека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учета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времени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import time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Библиотеки для расчета ошибок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sklearn.metrics import mean_squared_error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sklearn.metrics import mean_absolute_error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Загрузка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data = pd.read_csv('/content/drive/MyDrive/kr/RTS.csv', sep=',')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data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Обработка данных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data = data.drop(['&lt;TICKER&gt;', '&lt;PER&gt;', '&lt;TIME&gt;'], axis=1) # Удаление столбцов которые не несут полезной информации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data = data.rename(columns={'&lt;DATE&gt;': 'date', '&lt;CLOSE&gt;': 'close', '&lt;OPEN&gt;': 'open', '&lt;HIGH&gt;': 'high', '&lt;LOW&gt;': 'low', '&lt;VOL&gt;': 'volume'}) # Перереименуем столбцы для удобства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data['date'] = pd.to_datetime(data['date'], format='%Y%m%d') # Преобразуем столбец 'date' в объекты datetime и сделаем его индексом , сортируем индекс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data = data.set_index('date').sort_index()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data</w:t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Визуализация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data['open'].values,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data['close'].values,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data['high'].values,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максимальной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'orange')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data['low'].values,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'brown')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plt.plot(data.index, data['volume'].values, label = 'RTS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Преобразование данные в абсолютное процентное изменение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norm_data = abs(data[["open", "high", "low", "close", "volume"]].diff()/ data[["open", "high", "low", "close", "volume"]].shift(1)*100).dropna()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norm_data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Визуализация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norm_data['open'].values,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norm_data['close'].values,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norm_data['high'].values,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максимальной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'orange')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norm_data['low'].values,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'brown')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plt.plot(norm_data.index, norm_data['volume'].values, label = 'R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процентные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изменения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Вычислим целевую переменную: скользящее стандартное отклонение за n периодов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volatility = abs(data['close'].diff() / data['close'].shift(1)*100)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volatility.name = "volatility"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 = pd.concat([norm_data, volatility], axis=1).dropna()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input_data['returns'] = data['close'].diff() / data['close'].shift(1)*100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Визуализация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plt.figure(figsize=(20,5))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input_data['open'].values,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input_data['close'].values,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input_data['high'].values,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максимальной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'orange')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input_data['low'].values,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'brown')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plt.figure(figsize=(20,5))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input_data['volume'].values, label = 'RTS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фигуры с 3 столбцами и 2 строками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fig, axes = plt.subplots(2, 4, figsize=(20, 10))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счетчика для отслеживания текущего подзаголовка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counter = 0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Перебор всех столбцов фрейма 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 column in input_data.columns: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прямоугольной диаграммы для каждого столбца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ax = axes[counter // 4, counter % 3]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sns.boxplot(input_data[column], ax=ax)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ax.set_title(f"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Выбросы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{column}")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counter += 1</w:t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input_data['volatility_clip']= input_data['volatility'].clip(lower=-7,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input_data['open']= input_data['open'].clip(lower=0,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input_data['high']= input_data['high'].clip(lower=0,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input_data['low']= input_data['low'].clip(lower=0,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input_data['close']= input_data['close'].clip(lower=0,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input_data['volume']= input_data['volume'].clip(lower=0, upper=300)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input_data['returns']= input_data['returns'].clip(lower=-7, upper=7)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scaler = MinMaxScaler(feature_range=(0, 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input_data['volume'] = scaler.fit_transform(input_data[['volume']])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фигуры с 3 столбцами и 2 строками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fig, axes = plt.subplots(3, 3, figsize=(30, 15))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счетчика для отслеживания текущего подзаголовка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counter = 0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Перебор всех столбцов фрейма 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 column in input_data.columns: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Создание прямоугольной диаграммы для каждого столбца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ax = axes[counter // 3, counter % 3]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sns.boxplot(input_data[column], ax=ax)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ax.set_title(f"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Выбросы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{column}")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counter += 1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Визуализируем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результат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input_data['open'].values,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input_data['close'].values,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закрытия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input_data['high'].values,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максимальной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'orange')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input_data['low'].values, label = 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RTS', color = 'brown')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Минимальная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цена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input_data['volume'].values, label = 'RTS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'red')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plt.figure(figsize=(30,5))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plt.plot(input_data.index, input_data['volatility_clip'].values, label = 'RTS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абсолюной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волатильности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', color = 'green')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plt.xlabel('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Дата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plt.ylabel('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Объем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plt.legend()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input_data.hist(color='green',figsize=(30,5))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Создадим тренировочный и тестовые выборки данных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 = input_data[['open', 'high', 'low', 'close', 'volume']]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Входные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данные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 = input_data['volatility_clip']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Выходные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данные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Функция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скользящего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окна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def split_data(X, Y, WINDOW, FUTURE_STEP):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_X = X.dropna()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_Xs = []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_Ys = []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 i in range(_X.shape[0] - WINDOW - FUTURE_STEP + 1):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cur_X = _X.values[i:i + WINDOW]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_Xs.append(cur_X)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y_pointer = i + WINDOW + FUTURE_STEP - 1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cur_Y = Y.values[y_pointer]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_Ys.append(cur_Y)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return np.array(_Xs), np.array(_Ys)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WINDOW = 5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FUTURE_STEP = 1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x, y = split_data(X, Y, WINDOW, FUTURE_STEP)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Устанавливаем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размерность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выборок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90% train, 10% test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x_train, x_test = x[:int(len(x) * .9)], x[int(len(x)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y_train, y_test = y[:int(len(y) * .9)], y[int(len(y)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Построение тривиальной модели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X2 = input_data[['open', 'high', 'low', 'close']]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Входные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данные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Y2 = input_data['volatility']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Выходные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данные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x2, y2 = split_data(X2, Y2, WINDOW, FUTURE_STEP)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Устанавливаем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размерность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выборок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90% train, 10% test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xr_train, xr_test = x2[:int(len(x) * .9)], x2[int(len(x)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yr_train, yr_test = y2[:int(len(y) * .9)], y2[int(len(y)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result = pd.DataFrame(columns=["real", 'trivial_shift'])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result['real'] = yr_test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result['trivial_shift'] = result['real']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result['trivial_shift'] = result['trivial_shift'].shift(-1).fillna(np.mean(result['trivial_shift']))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Trivial_MSE_shift = mean_squared_error(result['real'], result['trivial_shift'])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Trivial_MAE_shift = mean_absolute_error(result['real'], result['trivial_shift'])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 = np.sqrt(Trivial_MSE_shift)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 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Тривиальня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сдвиг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MSE:", Trivial_MSE_shift)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 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Тривиальня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сдвиг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MAE:", Trivial_MAE_shift)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 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Тривиальня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сдвиг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!pip install arch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Подготовка данных для модели GARCH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xg, yg = split_data(input_data['returns'], input_data['returns'], WINDOW, FUTURE_STEP)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xg_train, xg_test = xg[:int(len(xg) * .9)], xg[int(len(xg)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yg_train, yg_test = yg[:int(len(yg) * .9)], yg[int(len(yg) * .9):]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GARCHstart_time = time.time() # Начальная точка 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from arch import arch_model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forecat2 = []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 i in xg_test: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print(i)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 = arch_model(i, vol = 'GARCH', p=1, q = 1).fit()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forecat2.append(model.forecast(horizon = 1).variance)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GARCHend_time= time.time()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Конечная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точка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GARCHtime = GARCHend_time - GARCHstart_time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времени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выполнения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GARCH: {} секунды".format(GARCHtime))</w:t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forecast2_array = np.array(forecat2)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forecast2_reshaped = forecast2_array.reshape((351, 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df_forecast2 = pd.DataFrame(forecast2_reshaped, columns=['Step 1', 'Step 2', 'Step 3', 'Step 4', 'predict'])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GARCHpred_df = pd.DataFrame(np.column_stack([result['real'], df_forecast2['predict']]), columns=["real", "GARCHpred"])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GARCHpred_df['GARCHpred'] = np.sqrt(GARCHpred_df['GARCHpred'])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cc = result['real']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 MAE RMSE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прогноза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GARCH_MSE = mean_squared_error(result['real'], GARCHpred_df['GARCHpred'])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GARCH_MAE = mean_absolute_error(result['real'], GARCHpred_df['GARCHpred'])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GARCH_RMSE = np.sqrt(GARCH_MSE)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MSE:", Trivial_MSE_shift, "GARCH MSE:", GARCH_MSE)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MAE:", Trivial_MAE_shift, "GARCH MAE:", GARCH_MAE)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_shift, "GARCH RMSE:", GARCH_RMSE)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GARCHpred_df.plot(figsize=(30,5))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Построение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модели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LSTM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_data_shape = (5, 5) # Указываем размер входных данных(окно, количество данных)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 = Sequential()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model.add(LSTM(64 , activation='linear', input_shape=_data_shape, return_sequences=False))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model.add(Dropout(0.5))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model.add(Dense(16, kernel_initializer='uniform',activation='relu'))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model.add(Dense(1, kernel_initializer='uniform',activation='linear'))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opt = Nadam(learning_rate=0.002, clipnorm = .1)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reduce_lr = ReduceLROnPlateau(monitor='val_loss', factor=0.9, patience=3, min_lr=0.000001, verbose=1)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checkpointer = ModelCheckpoint(monitor='val_loss', filepath="model_returns.hdf5", verbose=1, save_best_only=True)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model.compile(optimizer=opt, loss='mse')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Обучение модели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LSTMstart_time = time.time() # Начальная точка 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history = model.fit(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x_train,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y_train,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batch_size=16,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epochs=10,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validation_split=0.1,</w:t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callbacks=[reduce_lr, checkpointer],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verbose=1)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y_pred = model.predict(x_test)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LSTMend_time= time.time()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Конечная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точка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LSTMtime = LSTMend_time - LSTMstart_time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времени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выполнения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LSTM: {} секунды".format(LSTMtime))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Сделаем предсказания на основе тестовых данных и сравним результат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pred_df = pd.DataFrame(np.column_stack([result['real'], y_pred]), columns=["Real", "LSTM_pred"])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Выведем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pred_df.plot(figsize=(30,5))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 MAE RMSE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прогноза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LSTM_MSE = mean_squared_error(result['real'], pred_df['LSTM_pred'])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LSTM_MAE = mean_absolute_error(result['real'], pred_df['LSTM_pred'])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LSTM_RMSE = np.sqrt(LSTM_MSE)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MSE:", Trivial_MSE_shift, "LSTM MSE:", LSTM_MSE)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MAE:", Trivial_MAE_shift, "LSTM MAE:", LSTM_MAE)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_shift, "LSTM RMSE:", LSTM_RMSE)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Построение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модели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GRU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 = Sequential()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GRUmodel.add(GRU(64, activation='linear', input_shape=_data_shape, return_sequences=False))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GRUmodel.add(Dropout(0.5))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GRUmodel.add(Dense(16, kernel_initializer='uniform',activation='relu'))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GRUmodel.add(Dense(1, kernel_initializer='uniform',activation='linear'))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opt = Nadam(learning_rate=0.002, clipnorm = .1)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reduce_lr = ReduceLROnPlateau(monitor='val_loss', factor=0.9, patience=3, min_lr=0.000001, verbose=1)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checkpointer = ModelCheckpoint(monitor='val_loss', filepath="model_returns.hdf5", verbose=1, save_best_only=True)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GRUmodel.compile(optimizer=opt, loss='mse')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Обучение модели GRU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GRUstart_time = time.time() 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Начальное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GRUhistory = GRUmodel.fit(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x_train,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y_train,</w:t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batch_size=16,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epochs=10,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validation_split=0.1,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callbacks=[reduce_lr, checkpointer],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  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verbose=1)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GRUy_pred = GRUmodel.predict(x_test)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GRUend_time= time.time() # Конечное время отсчета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GRUtime = GRUend_time - GRUstart_time # Расчет времени обучение модели GRU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GRU: {} секунды".format(GRUtime))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# Сделаем предсказания на основе тестовых данных и сравним результат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GRUpred_df = pd.DataFrame(np.column_stack([result['real'], GRUy_pred]), columns=["real", "GRUpred"])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Выведем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график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GRUpred_df.plot(figsize=(30,7))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plt.show()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Расчет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 MAE RMSE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прогноза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GRU_MSE = mean_squared_error(result['real'],GRUpred_df['GRUpred'])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GRU_MAE = mean_absolute_error(result['real'], GRUpred_df['GRUpred'])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GRU_RMSE = np.sqrt(GRU_MSE)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MSE:", Trivial_MSE_shift, "GRU MSE:", GRU_MSE)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MAE:", Trivial_MAE_shift, "GRU MAE:", GRU_MAE)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_shift, "GRU RMSE:", GRU_RMSE)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 = pd.DataFrame(columns=["real", "Garch", 'LSTM', 'GRU'])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all_df['real'] = result['real']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all_df['Garch'] = np.sqrt(df_forecast2['predict'])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all_df['LSTM'] = pred_df['LSTM_pred']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all_df['GRU'] = GRUpred_df['GRUpred']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# all_df['trivial'] = result['trivial_shift']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all_df.plot(figsize=(50,15))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Время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,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затраченное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на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компиляцию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модели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GARCH: {}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секунды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".format(GARCHtime))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LSTM: {} секунды".format(LSTMtime))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print("Время, затраченное на компиляцию модели GRU: {} секунды".format(GRUtime))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MSE:", Trivial_MSE_shift, "GRU MSE:", GRU_MSE)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MAE:", Trivial_MAE_shift, "GRU MAE:", GRU_MAE)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print("Trivial RMSE:", Trivial_RMS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Е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_shift, "GRU RMSE:", GRU_RMSE)</w:t>
      </w:r>
    </w:p>
    <w:p>
      <w:pPr>
        <w:pStyle w:val="Normal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Средняя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квадратическая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ошибка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MSE :", "LSTM MSE:", LSTM_MSE, "GRU MSE:", GRU_MSE,"GARCH MSE:", GARCH_MSE)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Средняя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абсолютная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ошибка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MAE:", "LSTM MAE:", LSTM_MAE, "GRU MAE:", GRU_MAE,"GARCH MAE:", GARCH_MAE)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print("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Среднеквадратическая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ошибка</w:t>
      </w: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  <w:t> RMSE:", "LSTM RMSE:", LSTM_RMSE, "GRU RMSE:", GRU_RMSE,"GARCH RMSE:", GARCH_RMSE)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val="en-US" w:eastAsia="ru-RU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tLeast" w:line="285" w:before="0" w:after="0"/>
        <w:rPr>
          <w:rFonts w:ascii="Courier New" w:hAnsi="Courier New" w:eastAsia="Times New Roman" w:cs="Courier New"/>
          <w:color w:val="000000" w:themeColor="text1"/>
          <w:sz w:val="21"/>
          <w:szCs w:val="21"/>
          <w:lang w:eastAsia="ru-RU"/>
        </w:rPr>
      </w:pPr>
      <w:r>
        <w:rPr>
          <w:rFonts w:eastAsia="Times New Roman" w:cs="Courier New" w:ascii="Courier New" w:hAnsi="Courier New"/>
          <w:color w:val="000000" w:themeColor="text1"/>
          <w:sz w:val="21"/>
          <w:szCs w:val="21"/>
          <w:lang w:eastAsia="ru-RU"/>
        </w:rPr>
        <w:t>all_df</w:t>
      </w:r>
    </w:p>
    <w:p>
      <w:pPr>
        <w:pStyle w:val="Normal"/>
        <w:suppressAutoHyphens w:val="true"/>
        <w:spacing w:lineRule="auto" w:line="360" w:before="0" w:after="200"/>
        <w:ind w:left="349" w:hanging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footerReference w:type="default" r:id="rId32"/>
      <w:type w:val="nextPage"/>
      <w:pgSz w:w="11906" w:h="16838"/>
      <w:pgMar w:left="1701" w:right="567" w:gutter="0" w:header="0" w:top="1134" w:footer="709" w:bottom="1418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8131123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40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68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6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44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2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2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88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396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104" w:hanging="144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92db4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192db4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192db4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dd68c9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963a19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192db4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192db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InternetLink">
    <w:name w:val="Hyperlink"/>
    <w:basedOn w:val="DefaultParagraphFont"/>
    <w:uiPriority w:val="99"/>
    <w:unhideWhenUsed/>
    <w:rsid w:val="00192db4"/>
    <w:rPr>
      <w:color w:val="0000FF" w:themeColor="hyperlink"/>
      <w:u w:val="single"/>
    </w:rPr>
  </w:style>
  <w:style w:type="character" w:styleId="Style10" w:customStyle="1">
    <w:name w:val="Нижний колонтитул Знак"/>
    <w:basedOn w:val="DefaultParagraphFont"/>
    <w:link w:val="Footer"/>
    <w:uiPriority w:val="99"/>
    <w:qFormat/>
    <w:rsid w:val="00192db4"/>
    <w:rPr/>
  </w:style>
  <w:style w:type="character" w:styleId="Style11" w:customStyle="1">
    <w:name w:val="Текст выноски Знак"/>
    <w:basedOn w:val="DefaultParagraphFont"/>
    <w:link w:val="BalloonText"/>
    <w:uiPriority w:val="99"/>
    <w:semiHidden/>
    <w:qFormat/>
    <w:rsid w:val="00192db4"/>
    <w:rPr>
      <w:rFonts w:ascii="Tahoma" w:hAnsi="Tahoma" w:cs="Tahoma"/>
      <w:sz w:val="16"/>
      <w:szCs w:val="16"/>
    </w:rPr>
  </w:style>
  <w:style w:type="character" w:styleId="Appleconvertedspace" w:customStyle="1">
    <w:name w:val="apple-converted-space"/>
    <w:basedOn w:val="DefaultParagraphFont"/>
    <w:qFormat/>
    <w:rsid w:val="005f0f60"/>
    <w:rPr/>
  </w:style>
  <w:style w:type="character" w:styleId="Style12" w:customStyle="1">
    <w:name w:val="Основной текст с отступом Знак"/>
    <w:basedOn w:val="DefaultParagraphFont"/>
    <w:qFormat/>
    <w:rsid w:val="002a0b56"/>
    <w:rPr>
      <w:rFonts w:ascii="Times New Roman" w:hAnsi="Times New Roman" w:eastAsia="Times New Roman" w:cs="Times New Roman"/>
      <w:sz w:val="24"/>
      <w:szCs w:val="20"/>
      <w:lang w:eastAsia="ru-RU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dd68c9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21" w:customStyle="1">
    <w:name w:val="Основной текст 2 Знак"/>
    <w:basedOn w:val="DefaultParagraphFont"/>
    <w:link w:val="BodyText2"/>
    <w:uiPriority w:val="99"/>
    <w:semiHidden/>
    <w:qFormat/>
    <w:rsid w:val="00dd68c9"/>
    <w:rPr/>
  </w:style>
  <w:style w:type="character" w:styleId="PlaceholderText">
    <w:name w:val="Placeholder Text"/>
    <w:basedOn w:val="DefaultParagraphFont"/>
    <w:uiPriority w:val="99"/>
    <w:semiHidden/>
    <w:qFormat/>
    <w:rsid w:val="00fb290f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qFormat/>
    <w:rsid w:val="00963a19"/>
    <w:rPr>
      <w:rFonts w:ascii="Courier New" w:hAnsi="Courier New" w:eastAsia="Times New Roman" w:cs="Courier New"/>
      <w:sz w:val="20"/>
      <w:szCs w:val="20"/>
    </w:rPr>
  </w:style>
  <w:style w:type="character" w:styleId="Mwheadline" w:customStyle="1">
    <w:name w:val="mw-headline"/>
    <w:basedOn w:val="DefaultParagraphFont"/>
    <w:qFormat/>
    <w:rsid w:val="00963a19"/>
    <w:rPr/>
  </w:style>
  <w:style w:type="character" w:styleId="4" w:customStyle="1">
    <w:name w:val="Заголовок 4 Знак"/>
    <w:basedOn w:val="DefaultParagraphFont"/>
    <w:link w:val="Heading4"/>
    <w:uiPriority w:val="9"/>
    <w:qFormat/>
    <w:rsid w:val="00963a19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Mweditsection" w:customStyle="1">
    <w:name w:val="mw-editsection"/>
    <w:basedOn w:val="DefaultParagraphFont"/>
    <w:qFormat/>
    <w:rsid w:val="00963a19"/>
    <w:rPr/>
  </w:style>
  <w:style w:type="character" w:styleId="Mweditsectionbracket" w:customStyle="1">
    <w:name w:val="mw-editsection-bracket"/>
    <w:basedOn w:val="DefaultParagraphFont"/>
    <w:qFormat/>
    <w:rsid w:val="00963a19"/>
    <w:rPr/>
  </w:style>
  <w:style w:type="character" w:styleId="Mweditsectiondivider" w:customStyle="1">
    <w:name w:val="mw-editsection-divider"/>
    <w:basedOn w:val="DefaultParagraphFont"/>
    <w:qFormat/>
    <w:rsid w:val="00963a19"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963a19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C" w:customStyle="1">
    <w:name w:val="c"/>
    <w:basedOn w:val="DefaultParagraphFont"/>
    <w:qFormat/>
    <w:rsid w:val="00963a19"/>
    <w:rPr/>
  </w:style>
  <w:style w:type="character" w:styleId="K" w:customStyle="1">
    <w:name w:val="k"/>
    <w:basedOn w:val="DefaultParagraphFont"/>
    <w:qFormat/>
    <w:rsid w:val="00963a19"/>
    <w:rPr/>
  </w:style>
  <w:style w:type="character" w:styleId="O" w:customStyle="1">
    <w:name w:val="o"/>
    <w:basedOn w:val="DefaultParagraphFont"/>
    <w:qFormat/>
    <w:rsid w:val="00963a19"/>
    <w:rPr/>
  </w:style>
  <w:style w:type="character" w:styleId="N" w:customStyle="1">
    <w:name w:val="n"/>
    <w:basedOn w:val="DefaultParagraphFont"/>
    <w:qFormat/>
    <w:rsid w:val="00963a19"/>
    <w:rPr/>
  </w:style>
  <w:style w:type="character" w:styleId="P" w:customStyle="1">
    <w:name w:val="p"/>
    <w:basedOn w:val="DefaultParagraphFont"/>
    <w:qFormat/>
    <w:rsid w:val="00963a19"/>
    <w:rPr/>
  </w:style>
  <w:style w:type="character" w:styleId="Ow" w:customStyle="1">
    <w:name w:val="ow"/>
    <w:basedOn w:val="DefaultParagraphFont"/>
    <w:qFormat/>
    <w:rsid w:val="00963a19"/>
    <w:rPr/>
  </w:style>
  <w:style w:type="character" w:styleId="Kt" w:customStyle="1">
    <w:name w:val="kt"/>
    <w:basedOn w:val="DefaultParagraphFont"/>
    <w:qFormat/>
    <w:rsid w:val="00963a19"/>
    <w:rPr/>
  </w:style>
  <w:style w:type="character" w:styleId="S" w:customStyle="1">
    <w:name w:val="s"/>
    <w:basedOn w:val="DefaultParagraphFont"/>
    <w:qFormat/>
    <w:rsid w:val="00963a19"/>
    <w:rPr/>
  </w:style>
  <w:style w:type="character" w:styleId="Mi" w:customStyle="1">
    <w:name w:val="mi"/>
    <w:basedOn w:val="DefaultParagraphFont"/>
    <w:qFormat/>
    <w:rsid w:val="00963a19"/>
    <w:rPr/>
  </w:style>
  <w:style w:type="character" w:styleId="Nf" w:customStyle="1">
    <w:name w:val="nf"/>
    <w:basedOn w:val="DefaultParagraphFont"/>
    <w:qFormat/>
    <w:rsid w:val="00963a19"/>
    <w:rPr/>
  </w:style>
  <w:style w:type="character" w:styleId="Keyword" w:customStyle="1">
    <w:name w:val="keyword"/>
    <w:basedOn w:val="DefaultParagraphFont"/>
    <w:qFormat/>
    <w:rsid w:val="0077209a"/>
    <w:rPr/>
  </w:style>
  <w:style w:type="character" w:styleId="Texample" w:customStyle="1">
    <w:name w:val="texample"/>
    <w:basedOn w:val="DefaultParagraphFont"/>
    <w:qFormat/>
    <w:rsid w:val="00a523fa"/>
    <w:rPr/>
  </w:style>
  <w:style w:type="character" w:styleId="Emphasis">
    <w:name w:val="Emphasis"/>
    <w:basedOn w:val="DefaultParagraphFont"/>
    <w:uiPriority w:val="20"/>
    <w:qFormat/>
    <w:rsid w:val="002203a5"/>
    <w:rPr>
      <w:i/>
      <w:iCs/>
    </w:rPr>
  </w:style>
  <w:style w:type="character" w:styleId="Strong">
    <w:name w:val="Strong"/>
    <w:basedOn w:val="DefaultParagraphFont"/>
    <w:uiPriority w:val="22"/>
    <w:qFormat/>
    <w:rsid w:val="002203a5"/>
    <w:rPr>
      <w:b/>
      <w:bCs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e0651"/>
    <w:rPr>
      <w:sz w:val="16"/>
      <w:szCs w:val="16"/>
    </w:rPr>
  </w:style>
  <w:style w:type="character" w:styleId="Style13" w:customStyle="1">
    <w:name w:val="Текст примечания Знак"/>
    <w:basedOn w:val="DefaultParagraphFont"/>
    <w:link w:val="Annotationtext"/>
    <w:uiPriority w:val="99"/>
    <w:semiHidden/>
    <w:qFormat/>
    <w:rsid w:val="00fe0651"/>
    <w:rPr>
      <w:sz w:val="20"/>
      <w:szCs w:val="20"/>
    </w:rPr>
  </w:style>
  <w:style w:type="character" w:styleId="TimesNewRoman1" w:customStyle="1">
    <w:name w:val="Обычный + Times New Roman1"/>
    <w:link w:val="TimesNewRoman"/>
    <w:uiPriority w:val="99"/>
    <w:qFormat/>
    <w:locked/>
    <w:rsid w:val="008b5c24"/>
    <w:rPr>
      <w:rFonts w:ascii="Times New Roman" w:hAnsi="Times New Roman" w:eastAsia="Calibri" w:cs="Times New Roman"/>
      <w:sz w:val="28"/>
      <w:szCs w:val="28"/>
      <w:lang w:eastAsia="ru-RU"/>
    </w:rPr>
  </w:style>
  <w:style w:type="character" w:styleId="11" w:customStyle="1">
    <w:name w:val="мой1 Знак"/>
    <w:link w:val="13"/>
    <w:uiPriority w:val="99"/>
    <w:qFormat/>
    <w:locked/>
    <w:rsid w:val="008b5c24"/>
    <w:rPr>
      <w:rFonts w:ascii="Times New Roman" w:hAnsi="Times New Roman"/>
      <w:b/>
      <w:sz w:val="28"/>
      <w:lang w:eastAsia="ru-RU"/>
    </w:rPr>
  </w:style>
  <w:style w:type="character" w:styleId="12" w:customStyle="1">
    <w:name w:val="1лр абзац Знак"/>
    <w:link w:val="14"/>
    <w:uiPriority w:val="99"/>
    <w:qFormat/>
    <w:locked/>
    <w:rsid w:val="008b5c24"/>
    <w:rPr>
      <w:rFonts w:ascii="Times New Roman" w:hAnsi="Times New Roman"/>
      <w:sz w:val="24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c34631"/>
    <w:rPr/>
  </w:style>
  <w:style w:type="character" w:styleId="Style15" w:customStyle="1">
    <w:name w:val="Тема примечания Знак"/>
    <w:basedOn w:val="Style13"/>
    <w:link w:val="Annotationsubject"/>
    <w:uiPriority w:val="99"/>
    <w:semiHidden/>
    <w:qFormat/>
    <w:rsid w:val="000035a5"/>
    <w:rPr>
      <w:b/>
      <w:bCs/>
      <w:sz w:val="20"/>
      <w:szCs w:val="20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192db4"/>
    <w:pPr>
      <w:spacing w:lineRule="auto" w:line="240" w:before="0" w:after="0"/>
      <w:ind w:left="720" w:hanging="0"/>
      <w:contextualSpacing/>
    </w:pPr>
    <w:rPr>
      <w:rFonts w:eastAsia="" w:eastAsiaTheme="minorEastAsia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0"/>
    <w:uiPriority w:val="99"/>
    <w:unhideWhenUsed/>
    <w:rsid w:val="00192db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192db4"/>
    <w:pPr>
      <w:outlineLvl w:val="9"/>
    </w:pPr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192db4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192db4"/>
    <w:pPr>
      <w:spacing w:before="0" w:after="100"/>
      <w:ind w:left="220" w:hanging="0"/>
    </w:pPr>
    <w:rPr/>
  </w:style>
  <w:style w:type="paragraph" w:styleId="Caption1">
    <w:name w:val="caption"/>
    <w:basedOn w:val="Normal"/>
    <w:next w:val="Normal"/>
    <w:unhideWhenUsed/>
    <w:qFormat/>
    <w:rsid w:val="00192db4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192db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5f0f6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TextBodyIndent">
    <w:name w:val="Body Text Indent"/>
    <w:basedOn w:val="Normal"/>
    <w:link w:val="Style12"/>
    <w:unhideWhenUsed/>
    <w:rsid w:val="002a0b56"/>
    <w:pPr>
      <w:spacing w:lineRule="auto" w:line="360" w:before="0" w:after="0"/>
      <w:ind w:firstLine="720"/>
      <w:jc w:val="both"/>
    </w:pPr>
    <w:rPr>
      <w:rFonts w:ascii="Times New Roman" w:hAnsi="Times New Roman" w:eastAsia="Times New Roman" w:cs="Times New Roman"/>
      <w:sz w:val="24"/>
      <w:szCs w:val="20"/>
      <w:lang w:eastAsia="ru-RU"/>
    </w:rPr>
  </w:style>
  <w:style w:type="paragraph" w:styleId="Normal1" w:customStyle="1">
    <w:name w:val="Normal1"/>
    <w:qFormat/>
    <w:rsid w:val="003707f9"/>
    <w:pPr>
      <w:widowControl/>
      <w:suppressAutoHyphens w:val="true"/>
      <w:bidi w:val="0"/>
      <w:snapToGrid w:val="false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BodyText2">
    <w:name w:val="Body Text 2"/>
    <w:basedOn w:val="Normal"/>
    <w:link w:val="21"/>
    <w:uiPriority w:val="99"/>
    <w:semiHidden/>
    <w:unhideWhenUsed/>
    <w:qFormat/>
    <w:rsid w:val="00dd68c9"/>
    <w:pPr>
      <w:spacing w:lineRule="auto" w:line="480" w:before="0" w:after="120"/>
    </w:pPr>
    <w:rPr/>
  </w:style>
  <w:style w:type="paragraph" w:styleId="HTMLPreformatted">
    <w:name w:val="HTML Preformatted"/>
    <w:basedOn w:val="Normal"/>
    <w:link w:val="HTML"/>
    <w:uiPriority w:val="99"/>
    <w:unhideWhenUsed/>
    <w:qFormat/>
    <w:rsid w:val="00963a1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Annotationtext">
    <w:name w:val="annotation text"/>
    <w:basedOn w:val="Normal"/>
    <w:link w:val="Style13"/>
    <w:uiPriority w:val="99"/>
    <w:semiHidden/>
    <w:unhideWhenUsed/>
    <w:qFormat/>
    <w:rsid w:val="00fe0651"/>
    <w:pPr>
      <w:spacing w:lineRule="auto" w:line="240"/>
    </w:pPr>
    <w:rPr>
      <w:sz w:val="20"/>
      <w:szCs w:val="20"/>
    </w:rPr>
  </w:style>
  <w:style w:type="paragraph" w:styleId="NoSpacing">
    <w:name w:val="No Spacing"/>
    <w:uiPriority w:val="1"/>
    <w:qFormat/>
    <w:rsid w:val="00940d56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TimesNewRoman" w:customStyle="1">
    <w:name w:val="Обычный + Times New Roman"/>
    <w:basedOn w:val="NormalWeb"/>
    <w:link w:val="TimesNewRoman1"/>
    <w:uiPriority w:val="99"/>
    <w:qFormat/>
    <w:rsid w:val="008b5c24"/>
    <w:pPr>
      <w:spacing w:lineRule="auto" w:line="360"/>
    </w:pPr>
    <w:rPr>
      <w:rFonts w:eastAsia="Calibri"/>
      <w:sz w:val="28"/>
      <w:szCs w:val="28"/>
    </w:rPr>
  </w:style>
  <w:style w:type="paragraph" w:styleId="13" w:customStyle="1">
    <w:name w:val="мой1"/>
    <w:basedOn w:val="Normal"/>
    <w:link w:val="11"/>
    <w:uiPriority w:val="99"/>
    <w:qFormat/>
    <w:rsid w:val="008b5c24"/>
    <w:pPr>
      <w:spacing w:lineRule="auto" w:line="360" w:before="0" w:after="0"/>
      <w:ind w:firstLine="709"/>
      <w:jc w:val="both"/>
    </w:pPr>
    <w:rPr>
      <w:rFonts w:ascii="Times New Roman" w:hAnsi="Times New Roman"/>
      <w:b/>
      <w:sz w:val="28"/>
      <w:lang w:eastAsia="ru-RU"/>
    </w:rPr>
  </w:style>
  <w:style w:type="paragraph" w:styleId="14" w:customStyle="1">
    <w:name w:val="1лр абзац"/>
    <w:basedOn w:val="Normal"/>
    <w:link w:val="12"/>
    <w:uiPriority w:val="99"/>
    <w:qFormat/>
    <w:rsid w:val="008b5c24"/>
    <w:pPr>
      <w:spacing w:lineRule="auto" w:line="288" w:before="0" w:after="0"/>
      <w:ind w:firstLine="720"/>
      <w:jc w:val="both"/>
    </w:pPr>
    <w:rPr>
      <w:rFonts w:ascii="Times New Roman" w:hAnsi="Times New Roman"/>
      <w:sz w:val="24"/>
    </w:rPr>
  </w:style>
  <w:style w:type="paragraph" w:styleId="31" w:customStyle="1">
    <w:name w:val="Абзац списка3"/>
    <w:basedOn w:val="Normal"/>
    <w:uiPriority w:val="99"/>
    <w:qFormat/>
    <w:rsid w:val="008b5c24"/>
    <w:pPr>
      <w:spacing w:lineRule="auto" w:line="240" w:before="0" w:after="0"/>
      <w:ind w:left="720" w:hanging="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Expanded" w:customStyle="1">
    <w:name w:val="expanded"/>
    <w:basedOn w:val="Normal"/>
    <w:qFormat/>
    <w:rsid w:val="003a0a9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Style14"/>
    <w:uiPriority w:val="99"/>
    <w:unhideWhenUsed/>
    <w:rsid w:val="00c3463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Annotationsubject">
    <w:name w:val="annotation subject"/>
    <w:basedOn w:val="Annotationtext"/>
    <w:next w:val="Annotationtext"/>
    <w:link w:val="Style15"/>
    <w:uiPriority w:val="99"/>
    <w:semiHidden/>
    <w:unhideWhenUsed/>
    <w:qFormat/>
    <w:rsid w:val="000035a5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59"/>
    <w:rsid w:val="00192db4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finam.ru/profile/moex-indeksy/rtsi/expor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1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oter" Target="footer1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7125CD-AB5C-4B49-A761-A2D48510C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4706</TotalTime>
  <Application>LibreOffice/7.4.2.3$MacOSX_X86_64 LibreOffice_project/382eef1f22670f7f4118c8c2dd222ec7ad009daf</Application>
  <AppVersion>15.0000</AppVersion>
  <Pages>40</Pages>
  <Words>4349</Words>
  <Characters>32155</Characters>
  <CharactersWithSpaces>36225</CharactersWithSpaces>
  <Paragraphs>630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2016-10-23T17:36:00Z</dcterms:created>
  <dc:creator>Топоров Г.П.</dc:creator>
  <dc:description/>
  <dc:language>en-AU</dc:language>
  <cp:lastModifiedBy/>
  <dcterms:modified xsi:type="dcterms:W3CDTF">2023-04-27T10:35:41Z</dcterms:modified>
  <cp:revision>300</cp:revision>
  <dc:subject>Прогнозирование волатильности Фондового индекса Российского рынка RTS методами машинного обучения</dc:subject>
  <dc:title>ВКР</dc:title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