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Minor Programmes</w:t>
        <w:br/>
        <w:t>Cantonese</w:t>
        <w:br/>
        <w:t>French, German, Japanese, and Spanish</w:t>
        <w:br/>
        <w:t>Minor Programme in Cantonese</w:t>
        <w:br/>
        <w:t>Enquiries– Language Centre (Tel: 3411 7589 | Email:lc@hkbu.edu.hk)</w:t>
        <w:br/>
        <w:t>Minor Programmes in French, German, Japanese, and Spanish</w:t>
        <w:br/>
        <w:t>Remarks:*Students in the French Stream of the BSocSc (Hons) in European Studies programme are not allowed to claim the Minor in the French Language while those of the German Stream are not allowed to claim the Minor in the German Language.#In accordance with prevailing Minor policy, students are required to complete at least one 3-unit course at the upper level (Level 3 or 4) to claim the Minor.</w:t>
        <w:br/>
        <w:t>Enquiries– Language Centre (Tel: 3411 7589 | Email:lc@hkbu.edu.hk)</w:t>
        <w:br/>
      </w:r>
    </w:p>
    <w:p>
      <w:r>
        <w:t>URL: https://lc.hkbu.edu.hk/main/main/minor-programmes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