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2016</w:t>
        <w:br/>
        <w:t>Books</w:t>
        <w:br/>
        <w:t>Journal articles and book chapters</w:t>
        <w:br/>
        <w:t>Conference presentations</w:t>
        <w:br/>
        <w:t>Books</w:t>
        <w:br/>
        <w:t>鄭蕾編著(2016)。《香港當代作家作品選集 - 崑南卷》，香港：天地圖書有限公司。</w:t>
        <w:br/>
        <w:t>鄭蕾 (2016). 《香港現代主義文學與思潮》，（香港：中華書局）(2016年12月)，共298頁。</w:t>
        <w:br/>
        <w:t>朱少璋 (Chu C.S.) (2016). 《黑白丹青》，（香港：匯智出版社）(2016年12月)，共150頁。</w:t>
        <w:br/>
        <w:t>朱少璋 (Chu C.S.) 編校， (2016). 《粵謳采輯》，（廣州：廣東人民文學出版社）(2016年12月)，共580頁。</w:t>
        <w:br/>
        <w:t>朱少璋 (Chu C.S.) (2016) 編訂、南海十三郎著，《小蘭齋雜記》[全三冊]，香港：商務印書館，(2016年7月)，共337頁、共230頁、共374頁。</w:t>
        <w:br/>
        <w:t>朱少璋 (Chu C.S.) (2016). 《回顧——生活點線面》，香港：商務印書館，(2016年7月)，共98頁。</w:t>
        <w:br/>
        <w:t>胡燕青 (2016). 《長椅的兩頭》，香港：中華書局(香港)有限公司，(2016年1月)，共232頁。</w:t>
        <w:br/>
        <w:t>麥樹堅 (2016).《絢光細瀧</w:t>
        <w:br/>
        <w:t>》，香港：匯智出版有限公司，(2016年4月)，共192頁。</w:t>
        <w:br/>
        <w:t>Journal Articles and Book Chapters</w:t>
        <w:br/>
        <w:t>Conference Presentations</w:t>
        <w:br/>
      </w:r>
    </w:p>
    <w:p>
      <w:r>
        <w:t>URL: https://lc.hkbu.edu.hk/main/main/staff-publications-2016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