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Social Science</w:t>
        <w:br/>
        <w:t>You are here</w:t>
        <w:br/>
        <w:t>Student</w:t>
        <w:br/>
        <w:t>Discipline Teacher</w:t>
        <w:br/>
        <w:t>Language Teacher</w:t>
        <w:br/>
        <w:t>About this website</w:t>
        <w:br/>
        <w:t>This website has been developed as part of the UGC funded project, "Supporting and developing students’ English literacy practices in the disciplines” which is funded by the University Grants Committee’s Competitive Funding Scheme on Teaching and Learning for the 2012-2015 triennium. This inter-institutional literacy project aims to examine the provision of English literacy across three broad disciplines in Hong Kong tertiary institutes, namely Social Science, Science and Engineering in the participating institutions that include the Hong Kong Polytechnic University, City University of Hong Kong and the Hong Kong Baptist University. The website consists of a comprehensive support system to help provide a stimulating learning environment for students, content and language teachers. It also aims to help teachers become conversant with disciplinary genres and the linguistic and pedagogical resources suitable in a second language learning environment. The resources on this website will be open to and shared by all tertiary institutions in Hong Kong and beyond.</w:t>
        <w:br/>
        <w:t>© Copyright 2015 byLiteracy in the Disciplines. All Rights Reserved.</w:t>
        <w:br/>
        <w:br/>
      </w:r>
    </w:p>
    <w:p>
      <w:r>
        <w:t>URL: https://lc.hkbu.edu.hk/main/sall/english/lid/social-science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