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DBA2" w14:textId="77777777" w:rsidR="00A374B4" w:rsidRPr="007E18C6" w:rsidRDefault="00A374B4" w:rsidP="00A374B4">
      <w:pPr>
        <w:rPr>
          <w:rFonts w:ascii="Times New Roman" w:cs="Times New Roman"/>
        </w:rPr>
      </w:pPr>
      <w:r w:rsidRPr="007E18C6">
        <w:rPr>
          <w:rFonts w:ascii="Times New Roman" w:cs="Times New Roman"/>
        </w:rPr>
        <w:t>Revised Language Centre KPIs for Performance Review (2025)</w:t>
      </w:r>
    </w:p>
    <w:p w14:paraId="7D7AAB31" w14:textId="77777777" w:rsidR="00A374B4" w:rsidRDefault="00A374B4" w:rsidP="00A374B4">
      <w:pPr>
        <w:rPr>
          <w:rFonts w:ascii="Times New Roman" w:cs="Times New Roman"/>
          <w:b/>
        </w:rPr>
      </w:pPr>
    </w:p>
    <w:p w14:paraId="660672BB" w14:textId="77777777" w:rsidR="00A374B4" w:rsidRPr="007E18C6" w:rsidRDefault="00A374B4" w:rsidP="00A374B4">
      <w:pPr>
        <w:rPr>
          <w:rFonts w:ascii="Times New Roman" w:cs="Times New Roman"/>
        </w:rPr>
      </w:pPr>
      <w:r w:rsidRPr="007E18C6">
        <w:rPr>
          <w:rFonts w:ascii="Times New Roman" w:cs="Times New Roman"/>
          <w:b/>
        </w:rPr>
        <w:t>Document Summary</w:t>
      </w:r>
    </w:p>
    <w:p w14:paraId="206C5A8F" w14:textId="77777777" w:rsidR="00A374B4" w:rsidRPr="007E18C6" w:rsidRDefault="00A374B4" w:rsidP="00A374B4">
      <w:pPr>
        <w:rPr>
          <w:rFonts w:ascii="Times New Roman" w:cs="Times New Roman"/>
        </w:rPr>
      </w:pPr>
      <w:r w:rsidRPr="007E18C6">
        <w:rPr>
          <w:rFonts w:ascii="Times New Roman" w:cs="Times New Roman"/>
        </w:rPr>
        <w:t>The revised KPIs aim to provide a clear, structured, and equitable framework for evaluating the performance of Language Centre colleagues. The KPIs are organized into three core areas:</w:t>
      </w:r>
    </w:p>
    <w:p w14:paraId="77DAE5A1" w14:textId="77777777" w:rsidR="00A374B4" w:rsidRPr="007E18C6" w:rsidRDefault="00A374B4" w:rsidP="00A374B4">
      <w:pPr>
        <w:widowControl/>
        <w:numPr>
          <w:ilvl w:val="0"/>
          <w:numId w:val="4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  <w:b/>
        </w:rPr>
        <w:t>Teaching and Curriculum/Course Design</w:t>
      </w:r>
      <w:r>
        <w:rPr>
          <w:rFonts w:ascii="Times New Roman" w:cs="Times New Roman"/>
        </w:rPr>
        <w:t xml:space="preserve"> (60-8</w:t>
      </w:r>
      <w:r w:rsidRPr="007E18C6">
        <w:rPr>
          <w:rFonts w:ascii="Times New Roman" w:cs="Times New Roman"/>
        </w:rPr>
        <w:t>0% weighting)</w:t>
      </w:r>
    </w:p>
    <w:p w14:paraId="23A84ED8" w14:textId="77777777" w:rsidR="00A374B4" w:rsidRPr="007E18C6" w:rsidRDefault="00A374B4" w:rsidP="00A374B4">
      <w:pPr>
        <w:widowControl/>
        <w:numPr>
          <w:ilvl w:val="0"/>
          <w:numId w:val="5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</w:rPr>
        <w:t xml:space="preserve">This area emphasizes classroom teaching effectiveness (as reflected in CFQ scores), reflective practice, curriculum/course design, and contributions to ongoing LEP initiatives. </w:t>
      </w:r>
    </w:p>
    <w:p w14:paraId="0AE589F7" w14:textId="77777777" w:rsidR="00A374B4" w:rsidRPr="007E18C6" w:rsidRDefault="00A374B4" w:rsidP="00A374B4">
      <w:pPr>
        <w:widowControl/>
        <w:numPr>
          <w:ilvl w:val="0"/>
          <w:numId w:val="6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</w:rPr>
        <w:t>Scoring is based on evidence such as student feedback, curriculum leadership, and active contributions to programme enhancements.</w:t>
      </w:r>
    </w:p>
    <w:p w14:paraId="22EA85E0" w14:textId="77777777" w:rsidR="00A374B4" w:rsidRPr="007E18C6" w:rsidRDefault="00A374B4" w:rsidP="00A374B4">
      <w:pPr>
        <w:ind w:left="360"/>
        <w:rPr>
          <w:rFonts w:ascii="Times New Roman" w:cs="Times New Roman"/>
        </w:rPr>
      </w:pPr>
      <w:r>
        <w:rPr>
          <w:rFonts w:ascii="Times New Roman" w:cs="Times New Roman" w:hint="eastAsia"/>
          <w:b/>
        </w:rPr>
        <w:t xml:space="preserve">2.  </w:t>
      </w:r>
      <w:r w:rsidRPr="007E18C6">
        <w:rPr>
          <w:rFonts w:ascii="Times New Roman" w:cs="Times New Roman"/>
          <w:b/>
        </w:rPr>
        <w:t>Scholarship of Teaching and Learning</w:t>
      </w:r>
      <w:r>
        <w:rPr>
          <w:rFonts w:ascii="Times New Roman" w:cs="Times New Roman"/>
        </w:rPr>
        <w:t xml:space="preserve"> (10-2</w:t>
      </w:r>
      <w:r w:rsidRPr="007E18C6">
        <w:rPr>
          <w:rFonts w:ascii="Times New Roman" w:cs="Times New Roman"/>
        </w:rPr>
        <w:t>0% weighting)</w:t>
      </w:r>
    </w:p>
    <w:p w14:paraId="1A1E9E3F" w14:textId="77777777" w:rsidR="00A374B4" w:rsidRPr="007E18C6" w:rsidRDefault="00A374B4" w:rsidP="00A374B4">
      <w:pPr>
        <w:widowControl/>
        <w:numPr>
          <w:ilvl w:val="0"/>
          <w:numId w:val="7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</w:rPr>
        <w:t>Recognizes scholarly activities such as obtaining competitive teaching and learning grants, publishing peer-reviewed academic work, and presenting at conferences.</w:t>
      </w:r>
    </w:p>
    <w:p w14:paraId="23A98F62" w14:textId="77777777" w:rsidR="00A374B4" w:rsidRPr="007E18C6" w:rsidRDefault="00A374B4" w:rsidP="00A374B4">
      <w:pPr>
        <w:widowControl/>
        <w:numPr>
          <w:ilvl w:val="0"/>
          <w:numId w:val="8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</w:rPr>
        <w:t>Points are awarded based on the impact and scope of these scholarly contributions.</w:t>
      </w:r>
    </w:p>
    <w:p w14:paraId="3AEE7ACB" w14:textId="77777777" w:rsidR="00A374B4" w:rsidRPr="007E18C6" w:rsidRDefault="00A374B4" w:rsidP="00A374B4">
      <w:pPr>
        <w:ind w:left="360"/>
        <w:rPr>
          <w:rFonts w:ascii="Times New Roman" w:cs="Times New Roman"/>
        </w:rPr>
      </w:pPr>
      <w:r>
        <w:rPr>
          <w:rFonts w:ascii="Times New Roman" w:cs="Times New Roman" w:hint="eastAsia"/>
          <w:b/>
        </w:rPr>
        <w:t xml:space="preserve">3.  </w:t>
      </w:r>
      <w:r w:rsidRPr="007E18C6">
        <w:rPr>
          <w:rFonts w:ascii="Times New Roman" w:cs="Times New Roman"/>
          <w:b/>
        </w:rPr>
        <w:t>Service</w:t>
      </w:r>
      <w:r>
        <w:rPr>
          <w:rFonts w:ascii="Times New Roman" w:cs="Times New Roman"/>
        </w:rPr>
        <w:t xml:space="preserve"> (10-2</w:t>
      </w:r>
      <w:r w:rsidRPr="007E18C6">
        <w:rPr>
          <w:rFonts w:ascii="Times New Roman" w:cs="Times New Roman"/>
        </w:rPr>
        <w:t>0% weighting)</w:t>
      </w:r>
    </w:p>
    <w:p w14:paraId="69E98F91" w14:textId="77777777" w:rsidR="00A374B4" w:rsidRPr="007E18C6" w:rsidRDefault="00A374B4" w:rsidP="00A374B4">
      <w:pPr>
        <w:widowControl/>
        <w:numPr>
          <w:ilvl w:val="0"/>
          <w:numId w:val="9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</w:rPr>
        <w:t>Encompasses roles such as committee chairmanship, active participation in panels or task forces, coordination of LC activities, and demonstration of professionalism and collegiality.</w:t>
      </w:r>
    </w:p>
    <w:p w14:paraId="40359501" w14:textId="77777777" w:rsidR="00A374B4" w:rsidRPr="007E18C6" w:rsidRDefault="00A374B4" w:rsidP="00A374B4">
      <w:pPr>
        <w:widowControl/>
        <w:numPr>
          <w:ilvl w:val="0"/>
          <w:numId w:val="10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</w:rPr>
        <w:t>Service to both the Centre and the wider university community is recognized.</w:t>
      </w:r>
    </w:p>
    <w:p w14:paraId="62A20D58" w14:textId="77777777" w:rsidR="00A374B4" w:rsidRPr="007E18C6" w:rsidRDefault="00A374B4" w:rsidP="00A374B4">
      <w:pPr>
        <w:rPr>
          <w:rFonts w:ascii="Times New Roman" w:cs="Times New Roman"/>
        </w:rPr>
      </w:pPr>
      <w:r w:rsidRPr="007E18C6">
        <w:rPr>
          <w:rFonts w:ascii="Times New Roman" w:cs="Times New Roman"/>
          <w:b/>
        </w:rPr>
        <w:t>Additional Features</w:t>
      </w:r>
    </w:p>
    <w:p w14:paraId="7DE6DBD5" w14:textId="77777777" w:rsidR="00A374B4" w:rsidRPr="00C6741A" w:rsidRDefault="00A374B4" w:rsidP="00A374B4">
      <w:pPr>
        <w:widowControl/>
        <w:numPr>
          <w:ilvl w:val="0"/>
          <w:numId w:val="11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  <w:b/>
        </w:rPr>
        <w:t>Bonus Items</w:t>
      </w:r>
      <w:r w:rsidRPr="007E18C6">
        <w:rPr>
          <w:rFonts w:ascii="Times New Roman" w:cs="Times New Roman"/>
        </w:rPr>
        <w:t>: At the panel</w:t>
      </w:r>
      <w:r w:rsidRPr="007E18C6">
        <w:rPr>
          <w:rFonts w:ascii="Times New Roman" w:cs="Times New Roman"/>
        </w:rPr>
        <w:t>’</w:t>
      </w:r>
      <w:r w:rsidRPr="007E18C6">
        <w:rPr>
          <w:rFonts w:ascii="Times New Roman" w:cs="Times New Roman"/>
        </w:rPr>
        <w:t>s discretion, extra points may be awarded for exceptional achievements such as outstanding CFQ scores, significant awards, major curriculum initiatives, impactful teaching innovations, and external professional contributions.</w:t>
      </w:r>
    </w:p>
    <w:p w14:paraId="1C8C65AE" w14:textId="77777777" w:rsidR="00A374B4" w:rsidRPr="007E18C6" w:rsidRDefault="00A374B4" w:rsidP="00A374B4">
      <w:pPr>
        <w:widowControl/>
        <w:numPr>
          <w:ilvl w:val="0"/>
          <w:numId w:val="12"/>
        </w:numPr>
        <w:spacing w:after="160" w:line="259" w:lineRule="auto"/>
        <w:rPr>
          <w:rFonts w:ascii="Times New Roman" w:cs="Times New Roman"/>
        </w:rPr>
      </w:pPr>
      <w:r w:rsidRPr="007E18C6">
        <w:rPr>
          <w:rFonts w:ascii="Times New Roman" w:cs="Times New Roman"/>
          <w:b/>
        </w:rPr>
        <w:t>Weighted Scores</w:t>
      </w:r>
      <w:r w:rsidRPr="007E18C6">
        <w:rPr>
          <w:rFonts w:ascii="Times New Roman" w:cs="Times New Roman"/>
        </w:rPr>
        <w:t>: The KPIs offer differentiated weighting for staff at different levels (SL, LI &amp; LII, AL), ensuring alignment with role expectations and responsibilities.</w:t>
      </w:r>
    </w:p>
    <w:p w14:paraId="51257BE2" w14:textId="77777777" w:rsidR="00A374B4" w:rsidRDefault="00A374B4" w:rsidP="00A374B4">
      <w:pPr>
        <w:rPr>
          <w:rFonts w:ascii="Times New Roman" w:cs="Times New Roman"/>
        </w:rPr>
      </w:pPr>
      <w:r w:rsidRPr="007E18C6">
        <w:rPr>
          <w:rFonts w:ascii="Times New Roman" w:cs="Times New Roman"/>
        </w:rPr>
        <w:t>Thank you very much.</w:t>
      </w:r>
    </w:p>
    <w:p w14:paraId="260E655E" w14:textId="77777777" w:rsidR="00A374B4" w:rsidRDefault="00A374B4" w:rsidP="00A374B4">
      <w:pPr>
        <w:rPr>
          <w:rFonts w:ascii="Times New Roman" w:cs="Times New Roman"/>
        </w:rPr>
      </w:pPr>
    </w:p>
    <w:p w14:paraId="11539FF1" w14:textId="77777777" w:rsidR="00A374B4" w:rsidRPr="007E18C6" w:rsidRDefault="00A374B4" w:rsidP="00A374B4">
      <w:pPr>
        <w:rPr>
          <w:rFonts w:ascii="Times New Roman" w:cs="Times New Roman"/>
        </w:rPr>
      </w:pPr>
      <w:r w:rsidRPr="007E18C6">
        <w:rPr>
          <w:rFonts w:ascii="Times New Roman" w:cs="Times New Roman"/>
        </w:rPr>
        <w:t>Language Centre KPIs</w:t>
      </w:r>
      <w:r>
        <w:rPr>
          <w:rFonts w:ascii="Times New Roman" w:cs="Times New Roman" w:hint="eastAsia"/>
        </w:rPr>
        <w:t xml:space="preserve"> Task Force</w:t>
      </w:r>
    </w:p>
    <w:p w14:paraId="502B9D64" w14:textId="77777777" w:rsidR="00A374B4" w:rsidRPr="00B97F84" w:rsidRDefault="00A374B4" w:rsidP="00A374B4">
      <w:pPr>
        <w:widowControl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35F56EC8" w14:textId="5364BEF8" w:rsidR="008E4929" w:rsidRPr="00157D15" w:rsidRDefault="008E4929">
      <w:pPr>
        <w:rPr>
          <w:b/>
          <w:bCs/>
          <w:sz w:val="36"/>
          <w:szCs w:val="32"/>
          <w:lang w:val="en-HK"/>
        </w:rPr>
      </w:pPr>
      <w:r w:rsidRPr="00157D15">
        <w:rPr>
          <w:b/>
          <w:bCs/>
          <w:noProof/>
          <w:sz w:val="36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F2133" wp14:editId="5CAC9CEA">
                <wp:simplePos x="0" y="0"/>
                <wp:positionH relativeFrom="column">
                  <wp:posOffset>9346565</wp:posOffset>
                </wp:positionH>
                <wp:positionV relativeFrom="paragraph">
                  <wp:posOffset>0</wp:posOffset>
                </wp:positionV>
                <wp:extent cx="32385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B7E1B" w14:textId="45ECDAEA" w:rsidR="008E4929" w:rsidRDefault="008E4929" w:rsidP="008E49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kern w:val="0"/>
                                <w:szCs w:val="24"/>
                                <w:lang w:val="en-HK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 xml:space="preserve">There are </w:t>
                            </w:r>
                            <w:r w:rsidR="001F7F0B"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 xml:space="preserve"> items in Column C.</w:t>
                            </w:r>
                          </w:p>
                          <w:p w14:paraId="0925908D" w14:textId="77777777" w:rsidR="008E4929" w:rsidRPr="008E4929" w:rsidRDefault="008E4929" w:rsidP="008E49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kern w:val="0"/>
                                <w:szCs w:val="24"/>
                                <w:lang w:val="en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FF21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5.95pt;margin-top:0;width:2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" stroked="f">
                <v:textbox style="mso-fit-shape-to-text:t">
                  <w:txbxContent>
                    <w:p w14:paraId="515B7E1B" w14:textId="45ECDAEA" w:rsidR="008E4929" w:rsidRDefault="008E4929" w:rsidP="008E492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kern w:val="0"/>
                          <w:szCs w:val="24"/>
                          <w:lang w:val="en-HK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 xml:space="preserve">There are </w:t>
                      </w:r>
                      <w:r w:rsidR="001F7F0B"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 xml:space="preserve"> items in Column C.</w:t>
                      </w:r>
                    </w:p>
                    <w:p w14:paraId="0925908D" w14:textId="77777777" w:rsidR="008E4929" w:rsidRPr="008E4929" w:rsidRDefault="008E4929" w:rsidP="008E492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kern w:val="0"/>
                          <w:szCs w:val="24"/>
                          <w:lang w:val="en-H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57D15">
        <w:rPr>
          <w:b/>
          <w:bCs/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48D3B4" wp14:editId="515C4842">
                <wp:simplePos x="0" y="0"/>
                <wp:positionH relativeFrom="column">
                  <wp:posOffset>4946015</wp:posOffset>
                </wp:positionH>
                <wp:positionV relativeFrom="paragraph">
                  <wp:posOffset>0</wp:posOffset>
                </wp:positionV>
                <wp:extent cx="32385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AF0E4" w14:textId="75C87A98" w:rsidR="008E4929" w:rsidRDefault="008E4929" w:rsidP="008E49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kern w:val="0"/>
                                <w:szCs w:val="24"/>
                                <w:lang w:val="en-HK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 xml:space="preserve">There are </w:t>
                            </w:r>
                            <w:r w:rsidR="001F7F0B"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 xml:space="preserve"> items in Column B.</w:t>
                            </w:r>
                          </w:p>
                          <w:p w14:paraId="071D18AB" w14:textId="7651C0B6" w:rsidR="008E4929" w:rsidRPr="008E4929" w:rsidRDefault="008E4929" w:rsidP="008E49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kern w:val="0"/>
                                <w:szCs w:val="24"/>
                                <w:lang w:val="en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8D3B4" id="_x0000_s1027" type="#_x0000_t202" style="position:absolute;margin-left:389.45pt;margin-top:0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" stroked="f">
                <v:textbox style="mso-fit-shape-to-text:t">
                  <w:txbxContent>
                    <w:p w14:paraId="395AF0E4" w14:textId="75C87A98" w:rsidR="008E4929" w:rsidRDefault="008E4929" w:rsidP="008E492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kern w:val="0"/>
                          <w:szCs w:val="24"/>
                          <w:lang w:val="en-HK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 xml:space="preserve">There are </w:t>
                      </w:r>
                      <w:r w:rsidR="001F7F0B"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 xml:space="preserve"> items in Column B.</w:t>
                      </w:r>
                    </w:p>
                    <w:p w14:paraId="071D18AB" w14:textId="7651C0B6" w:rsidR="008E4929" w:rsidRPr="008E4929" w:rsidRDefault="008E4929" w:rsidP="008E492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kern w:val="0"/>
                          <w:szCs w:val="24"/>
                          <w:lang w:val="en-H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57D15">
        <w:rPr>
          <w:b/>
          <w:bCs/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0F7CDE" wp14:editId="4FD35353">
                <wp:simplePos x="0" y="0"/>
                <wp:positionH relativeFrom="column">
                  <wp:posOffset>402590</wp:posOffset>
                </wp:positionH>
                <wp:positionV relativeFrom="paragraph">
                  <wp:posOffset>3175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A786E" w14:textId="77777777" w:rsidR="0033090D" w:rsidRDefault="008E4929" w:rsidP="008E49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 xml:space="preserve">There are </w:t>
                            </w:r>
                            <w:r w:rsidR="001F7F0B"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 xml:space="preserve"> items in Column A. </w:t>
                            </w:r>
                          </w:p>
                          <w:p w14:paraId="7993F2C8" w14:textId="7067B4A8" w:rsidR="008E4929" w:rsidRPr="008E4929" w:rsidRDefault="008E4929" w:rsidP="008E492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kern w:val="0"/>
                                <w:szCs w:val="24"/>
                                <w:lang w:val="en-HK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Cs w:val="24"/>
                                <w:lang w:val="en-HK"/>
                              </w:rPr>
                              <w:t>Colleague will receive a certain number of items based on the work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F7CDE" id="_x0000_s1028" type="#_x0000_t202" style="position:absolute;margin-left:31.7pt;margin-top:.25pt;width:2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" stroked="f">
                <v:textbox style="mso-fit-shape-to-text:t">
                  <w:txbxContent>
                    <w:p w14:paraId="558A786E" w14:textId="77777777" w:rsidR="0033090D" w:rsidRDefault="008E4929" w:rsidP="008E492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 xml:space="preserve">There are </w:t>
                      </w:r>
                      <w:r w:rsidR="001F7F0B"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 xml:space="preserve"> items in Column A. </w:t>
                      </w:r>
                    </w:p>
                    <w:p w14:paraId="7993F2C8" w14:textId="7067B4A8" w:rsidR="008E4929" w:rsidRPr="008E4929" w:rsidRDefault="008E4929" w:rsidP="008E492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kern w:val="0"/>
                          <w:szCs w:val="24"/>
                          <w:lang w:val="en-HK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  <w:lang w:val="en-HK"/>
                        </w:rPr>
                        <w:t>Colleague will receive a certain number of items based on the work done.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A71038" w14:textId="77777777" w:rsidR="005B7FD6" w:rsidRPr="00157D15" w:rsidRDefault="005B7FD6">
      <w:pPr>
        <w:rPr>
          <w:b/>
          <w:bCs/>
          <w:sz w:val="36"/>
          <w:szCs w:val="32"/>
          <w:lang w:val="en-HK"/>
        </w:rPr>
      </w:pPr>
    </w:p>
    <w:p w14:paraId="265DC518" w14:textId="44F1F73F" w:rsidR="007A3DD3" w:rsidRPr="00157D15" w:rsidRDefault="007A3DD3">
      <w:pPr>
        <w:rPr>
          <w:sz w:val="36"/>
          <w:szCs w:val="32"/>
          <w:lang w:val="en-HK"/>
        </w:rPr>
      </w:pPr>
      <w:r w:rsidRPr="00157D15">
        <w:rPr>
          <w:b/>
          <w:bCs/>
          <w:sz w:val="36"/>
          <w:szCs w:val="32"/>
          <w:lang w:val="en-HK"/>
        </w:rPr>
        <w:t>LC KPIs for Performance Review</w:t>
      </w:r>
    </w:p>
    <w:tbl>
      <w:tblPr>
        <w:tblpPr w:leftFromText="180" w:rightFromText="180" w:vertAnchor="text" w:tblpY="1"/>
        <w:tblOverlap w:val="never"/>
        <w:tblW w:w="23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721"/>
        <w:gridCol w:w="1140"/>
        <w:gridCol w:w="251"/>
        <w:gridCol w:w="532"/>
        <w:gridCol w:w="4383"/>
        <w:gridCol w:w="887"/>
        <w:gridCol w:w="223"/>
        <w:gridCol w:w="453"/>
        <w:gridCol w:w="8203"/>
        <w:gridCol w:w="866"/>
        <w:gridCol w:w="884"/>
      </w:tblGrid>
      <w:tr w:rsidR="00157D15" w:rsidRPr="00157D15" w14:paraId="5C8D1FAD" w14:textId="4743C16F" w:rsidTr="007D3A4B">
        <w:trPr>
          <w:gridAfter w:val="1"/>
          <w:wAfter w:w="884" w:type="dxa"/>
          <w:trHeight w:val="439"/>
        </w:trPr>
        <w:tc>
          <w:tcPr>
            <w:tcW w:w="11492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FFD966"/>
          </w:tcPr>
          <w:p w14:paraId="501036AF" w14:textId="37EA1C74" w:rsidR="007B1683" w:rsidRPr="00157D15" w:rsidRDefault="00EB2F1F" w:rsidP="0066136C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b/>
                <w:bCs/>
                <w:lang w:val="en-HK"/>
              </w:rPr>
              <w:t>1. Teaching (8</w:t>
            </w:r>
            <w:r w:rsidR="007B1683" w:rsidRPr="00157D15">
              <w:rPr>
                <w:b/>
                <w:bCs/>
                <w:lang w:val="en-HK"/>
              </w:rPr>
              <w:t>0%-90%)</w:t>
            </w:r>
          </w:p>
        </w:tc>
        <w:tc>
          <w:tcPr>
            <w:tcW w:w="887" w:type="dxa"/>
            <w:tcBorders>
              <w:top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9C55D12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23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190EC9B1" w14:textId="5959EC26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65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A9D08E"/>
            <w:tcMar>
              <w:top w:w="47" w:type="dxa"/>
              <w:left w:w="95" w:type="dxa"/>
              <w:bottom w:w="47" w:type="dxa"/>
              <w:right w:w="95" w:type="dxa"/>
            </w:tcMar>
            <w:hideMark/>
          </w:tcPr>
          <w:p w14:paraId="675C5747" w14:textId="63027DA9" w:rsidR="007B1683" w:rsidRPr="00157D15" w:rsidRDefault="00EB2F1F" w:rsidP="0066136C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b/>
                <w:bCs/>
                <w:lang w:val="en-HK"/>
              </w:rPr>
              <w:t>2.     Service (10%-2</w:t>
            </w:r>
            <w:r w:rsidR="007B1683" w:rsidRPr="00157D15">
              <w:rPr>
                <w:b/>
                <w:bCs/>
                <w:lang w:val="en-HK"/>
              </w:rPr>
              <w:t>0%)</w:t>
            </w:r>
          </w:p>
        </w:tc>
        <w:tc>
          <w:tcPr>
            <w:tcW w:w="8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9D08E"/>
          </w:tcPr>
          <w:p w14:paraId="0D60A275" w14:textId="77777777" w:rsidR="007B1683" w:rsidRPr="00157D15" w:rsidRDefault="007B1683" w:rsidP="0066136C">
            <w:pPr>
              <w:adjustRightInd w:val="0"/>
              <w:snapToGrid w:val="0"/>
              <w:rPr>
                <w:b/>
                <w:bCs/>
                <w:lang w:val="en-HK"/>
              </w:rPr>
            </w:pPr>
          </w:p>
        </w:tc>
      </w:tr>
      <w:tr w:rsidR="00157D15" w:rsidRPr="00157D15" w14:paraId="3D27F93A" w14:textId="4F4521E5" w:rsidTr="007D3A4B">
        <w:trPr>
          <w:gridAfter w:val="1"/>
          <w:wAfter w:w="884" w:type="dxa"/>
          <w:trHeight w:val="319"/>
        </w:trPr>
        <w:tc>
          <w:tcPr>
            <w:tcW w:w="518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47" w:type="dxa"/>
              <w:left w:w="95" w:type="dxa"/>
              <w:bottom w:w="47" w:type="dxa"/>
              <w:right w:w="95" w:type="dxa"/>
            </w:tcMar>
            <w:hideMark/>
          </w:tcPr>
          <w:p w14:paraId="222E521C" w14:textId="6610B291" w:rsidR="00193F05" w:rsidRPr="00157D15" w:rsidRDefault="007B1683" w:rsidP="00193F05">
            <w:pPr>
              <w:pStyle w:val="af0"/>
              <w:numPr>
                <w:ilvl w:val="0"/>
                <w:numId w:val="2"/>
              </w:numPr>
              <w:adjustRightInd w:val="0"/>
              <w:snapToGrid w:val="0"/>
              <w:rPr>
                <w:b/>
                <w:bCs/>
                <w:lang w:val="en-HK"/>
              </w:rPr>
            </w:pPr>
            <w:r w:rsidRPr="00157D15">
              <w:rPr>
                <w:b/>
                <w:bCs/>
                <w:lang w:val="en-HK"/>
              </w:rPr>
              <w:t xml:space="preserve">Teaching and Curriculum/Course Design </w:t>
            </w:r>
          </w:p>
          <w:p w14:paraId="2D05045E" w14:textId="49ABE9D2" w:rsidR="007B1683" w:rsidRPr="00157D15" w:rsidRDefault="007B1683" w:rsidP="00193F05">
            <w:pPr>
              <w:adjustRightInd w:val="0"/>
              <w:snapToGrid w:val="0"/>
              <w:ind w:left="360"/>
              <w:rPr>
                <w:lang w:val="en-HK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615EF12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34855FCB" w14:textId="08D45D8F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915" w:type="dxa"/>
            <w:gridSpan w:val="2"/>
            <w:tcBorders>
              <w:top w:val="nil"/>
              <w:left w:val="nil"/>
            </w:tcBorders>
            <w:tcMar>
              <w:top w:w="47" w:type="dxa"/>
              <w:left w:w="95" w:type="dxa"/>
              <w:bottom w:w="47" w:type="dxa"/>
              <w:right w:w="95" w:type="dxa"/>
            </w:tcMar>
            <w:hideMark/>
          </w:tcPr>
          <w:p w14:paraId="55C27B5E" w14:textId="77777777" w:rsidR="007B1683" w:rsidRPr="00157D15" w:rsidRDefault="007B1683" w:rsidP="0066136C">
            <w:pPr>
              <w:adjustRightInd w:val="0"/>
              <w:snapToGrid w:val="0"/>
              <w:rPr>
                <w:b/>
                <w:bCs/>
                <w:lang w:val="en-HK"/>
              </w:rPr>
            </w:pPr>
            <w:r w:rsidRPr="00157D15">
              <w:rPr>
                <w:b/>
                <w:bCs/>
                <w:lang w:val="en-HK"/>
              </w:rPr>
              <w:t xml:space="preserve">B. Scholarship of Teaching and Learning </w:t>
            </w:r>
          </w:p>
          <w:p w14:paraId="7BB8B9D2" w14:textId="55AD5C44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87" w:type="dxa"/>
            <w:tcBorders>
              <w:right w:val="single" w:sz="8" w:space="0" w:color="000000"/>
            </w:tcBorders>
          </w:tcPr>
          <w:p w14:paraId="6763EB27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78BDADA3" w14:textId="539071A0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1FBB4C44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> 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6F697E87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> </w:t>
            </w:r>
          </w:p>
        </w:tc>
        <w:tc>
          <w:tcPr>
            <w:tcW w:w="866" w:type="dxa"/>
            <w:tcBorders>
              <w:top w:val="nil"/>
              <w:right w:val="single" w:sz="8" w:space="0" w:color="000000"/>
            </w:tcBorders>
          </w:tcPr>
          <w:p w14:paraId="2A321B4B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</w:tr>
      <w:tr w:rsidR="00157D15" w:rsidRPr="00157D15" w14:paraId="7C1370C2" w14:textId="5F4DE290" w:rsidTr="007D3A4B">
        <w:trPr>
          <w:gridAfter w:val="1"/>
          <w:wAfter w:w="884" w:type="dxa"/>
          <w:trHeight w:val="233"/>
        </w:trPr>
        <w:tc>
          <w:tcPr>
            <w:tcW w:w="5186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47" w:type="dxa"/>
              <w:left w:w="95" w:type="dxa"/>
              <w:bottom w:w="47" w:type="dxa"/>
              <w:right w:w="95" w:type="dxa"/>
            </w:tcMar>
            <w:hideMark/>
          </w:tcPr>
          <w:p w14:paraId="41910D66" w14:textId="1480AF68" w:rsidR="007B1683" w:rsidRPr="00157D15" w:rsidRDefault="007B1683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Outstanding Level (OS)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CBAAD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74BBC809" w14:textId="22816141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915" w:type="dxa"/>
            <w:gridSpan w:val="2"/>
            <w:tcBorders>
              <w:top w:val="nil"/>
              <w:left w:val="nil"/>
              <w:bottom w:val="single" w:sz="8" w:space="0" w:color="000000"/>
            </w:tcBorders>
            <w:tcMar>
              <w:top w:w="47" w:type="dxa"/>
              <w:left w:w="95" w:type="dxa"/>
              <w:bottom w:w="47" w:type="dxa"/>
              <w:right w:w="95" w:type="dxa"/>
            </w:tcMar>
            <w:hideMark/>
          </w:tcPr>
          <w:p w14:paraId="62F5F422" w14:textId="4022DCE2" w:rsidR="007B1683" w:rsidRPr="00157D15" w:rsidRDefault="007B1683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Outstanding Level (OS)</w:t>
            </w:r>
          </w:p>
        </w:tc>
        <w:tc>
          <w:tcPr>
            <w:tcW w:w="887" w:type="dxa"/>
            <w:tcBorders>
              <w:top w:val="nil"/>
              <w:bottom w:val="single" w:sz="4" w:space="0" w:color="auto"/>
              <w:right w:val="single" w:sz="8" w:space="0" w:color="000000"/>
            </w:tcBorders>
          </w:tcPr>
          <w:p w14:paraId="0107CAF1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2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10A3A7BA" w14:textId="7F4123CF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6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</w:tcBorders>
            <w:tcMar>
              <w:top w:w="47" w:type="dxa"/>
              <w:left w:w="95" w:type="dxa"/>
              <w:bottom w:w="47" w:type="dxa"/>
              <w:right w:w="95" w:type="dxa"/>
            </w:tcMar>
            <w:hideMark/>
          </w:tcPr>
          <w:p w14:paraId="71664935" w14:textId="3948FD1C" w:rsidR="007B1683" w:rsidRPr="00157D15" w:rsidRDefault="007B1683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Outstanding Level (OS)</w:t>
            </w:r>
          </w:p>
        </w:tc>
        <w:tc>
          <w:tcPr>
            <w:tcW w:w="86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9F991BE" w14:textId="77777777" w:rsidR="007B1683" w:rsidRPr="00157D15" w:rsidRDefault="007B1683" w:rsidP="0066136C">
            <w:pPr>
              <w:adjustRightInd w:val="0"/>
              <w:snapToGrid w:val="0"/>
              <w:rPr>
                <w:lang w:val="en-HK"/>
              </w:rPr>
            </w:pPr>
          </w:p>
        </w:tc>
      </w:tr>
      <w:tr w:rsidR="00157D15" w:rsidRPr="00157D15" w14:paraId="0D07CC64" w14:textId="0659014A" w:rsidTr="007D3A4B">
        <w:trPr>
          <w:gridAfter w:val="1"/>
          <w:wAfter w:w="884" w:type="dxa"/>
          <w:trHeight w:val="50"/>
        </w:trPr>
        <w:tc>
          <w:tcPr>
            <w:tcW w:w="5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4F76A77" w14:textId="0BC67FCE" w:rsidR="007B1683" w:rsidRPr="00157D15" w:rsidRDefault="007B1683" w:rsidP="007B1683">
            <w:pPr>
              <w:adjustRightInd w:val="0"/>
              <w:snapToGrid w:val="0"/>
              <w:rPr>
                <w:b/>
                <w:u w:val="single"/>
              </w:rPr>
            </w:pPr>
            <w:r w:rsidRPr="00157D15">
              <w:rPr>
                <w:b/>
                <w:u w:val="single"/>
              </w:rPr>
              <w:t>Core items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9EB591" w14:textId="025FAB44" w:rsidR="007B1683" w:rsidRPr="00157D15" w:rsidRDefault="00104C83" w:rsidP="007B1683">
            <w:pPr>
              <w:adjustRightInd w:val="0"/>
              <w:snapToGrid w:val="0"/>
              <w:jc w:val="center"/>
              <w:rPr>
                <w:b/>
                <w:lang w:val="en-HK"/>
              </w:rPr>
            </w:pPr>
            <w:r w:rsidRPr="00157D15">
              <w:rPr>
                <w:rFonts w:hint="eastAsia"/>
                <w:lang w:val="en-HK"/>
              </w:rPr>
              <w:t>Raw Score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12BC2DED" w14:textId="4412644D" w:rsidR="007B1683" w:rsidRPr="00157D15" w:rsidRDefault="007B1683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5AB1FE99" w14:textId="1C53C504" w:rsidR="007B1683" w:rsidRPr="00157D15" w:rsidRDefault="007B1683" w:rsidP="007B1683">
            <w:pPr>
              <w:adjustRightInd w:val="0"/>
              <w:snapToGrid w:val="0"/>
              <w:jc w:val="center"/>
              <w:rPr>
                <w:b/>
                <w:u w:val="single"/>
              </w:rPr>
            </w:pPr>
            <w:r w:rsidRPr="00157D15">
              <w:rPr>
                <w:b/>
                <w:u w:val="single"/>
              </w:rPr>
              <w:t>Core items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37A369" w14:textId="6A487C84" w:rsidR="007B1683" w:rsidRPr="00157D15" w:rsidRDefault="00104C83" w:rsidP="007B1683">
            <w:pPr>
              <w:adjustRightInd w:val="0"/>
              <w:snapToGrid w:val="0"/>
              <w:jc w:val="center"/>
              <w:rPr>
                <w:b/>
                <w:lang w:val="en-HK"/>
              </w:rPr>
            </w:pPr>
            <w:r w:rsidRPr="00157D15">
              <w:rPr>
                <w:rFonts w:hint="eastAsia"/>
                <w:lang w:val="en-HK"/>
              </w:rPr>
              <w:t>Raw Score</w:t>
            </w:r>
          </w:p>
        </w:tc>
        <w:tc>
          <w:tcPr>
            <w:tcW w:w="223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7981186F" w14:textId="23013414" w:rsidR="007B1683" w:rsidRPr="00157D15" w:rsidRDefault="007B1683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6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513A0AC" w14:textId="465F52C1" w:rsidR="007B1683" w:rsidRPr="00157D15" w:rsidRDefault="007B1683" w:rsidP="007B1683">
            <w:pPr>
              <w:adjustRightInd w:val="0"/>
              <w:snapToGrid w:val="0"/>
              <w:jc w:val="center"/>
              <w:rPr>
                <w:b/>
                <w:u w:val="single"/>
              </w:rPr>
            </w:pPr>
            <w:r w:rsidRPr="00157D15">
              <w:rPr>
                <w:b/>
                <w:u w:val="single"/>
              </w:rPr>
              <w:t>Core items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F933081" w14:textId="49470C12" w:rsidR="007B1683" w:rsidRPr="00157D15" w:rsidRDefault="00104C83" w:rsidP="007B1683">
            <w:pPr>
              <w:adjustRightInd w:val="0"/>
              <w:snapToGrid w:val="0"/>
              <w:jc w:val="center"/>
              <w:rPr>
                <w:b/>
              </w:rPr>
            </w:pPr>
            <w:r w:rsidRPr="00157D15">
              <w:rPr>
                <w:rFonts w:hint="eastAsia"/>
                <w:lang w:val="en-HK"/>
              </w:rPr>
              <w:t>Raw Score</w:t>
            </w:r>
          </w:p>
        </w:tc>
      </w:tr>
      <w:tr w:rsidR="00157D15" w:rsidRPr="00157D15" w14:paraId="0BE78279" w14:textId="6CB87650" w:rsidTr="00CC4CC1">
        <w:trPr>
          <w:gridAfter w:val="1"/>
          <w:wAfter w:w="884" w:type="dxa"/>
          <w:trHeight w:val="707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10D9C215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t>A.1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CF75FFF" w14:textId="5771881B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b/>
                <w:u w:val="single"/>
              </w:rPr>
              <w:t>Classroom teaching:</w:t>
            </w:r>
            <w:r w:rsidRPr="00157D15">
              <w:br/>
              <w:t>having a</w:t>
            </w:r>
            <w:r w:rsidR="004F442F" w:rsidRPr="00157D15">
              <w:t>n average</w:t>
            </w:r>
            <w:r w:rsidRPr="00157D15">
              <w:t xml:space="preserve"> CFQ score rated below 4,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70677" w14:textId="1FBDBED1" w:rsidR="007D3A4B" w:rsidRPr="00157D15" w:rsidRDefault="007D3A4B" w:rsidP="003A4286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0/1/2</w:t>
            </w:r>
          </w:p>
        </w:tc>
        <w:tc>
          <w:tcPr>
            <w:tcW w:w="251" w:type="dxa"/>
            <w:vMerge w:val="restart"/>
            <w:tcBorders>
              <w:top w:val="nil"/>
              <w:left w:val="single" w:sz="4" w:space="0" w:color="auto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092A6E3D" w14:textId="33A83C1D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3BD3E145" w14:textId="35B0653E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>B.1</w:t>
            </w:r>
          </w:p>
        </w:tc>
        <w:tc>
          <w:tcPr>
            <w:tcW w:w="43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506FFA96" w14:textId="7D29CFD5" w:rsidR="007D3A4B" w:rsidRPr="00157D15" w:rsidRDefault="007D3A4B" w:rsidP="007B1683">
            <w:pPr>
              <w:adjustRightInd w:val="0"/>
              <w:snapToGrid w:val="0"/>
            </w:pPr>
            <w:r w:rsidRPr="00157D15">
              <w:t xml:space="preserve">obtaining a TDG/CoP (or other teaching-and-learning grants) as </w:t>
            </w:r>
            <w:r w:rsidRPr="00157D15">
              <w:rPr>
                <w:rFonts w:hint="eastAsia"/>
              </w:rPr>
              <w:t xml:space="preserve">a </w:t>
            </w:r>
            <w:r w:rsidRPr="00157D15">
              <w:t>PI (holding the funding at HKBU) or Co-I for projects relate</w:t>
            </w:r>
            <w:r w:rsidRPr="00157D15">
              <w:rPr>
                <w:rFonts w:hint="eastAsia"/>
              </w:rPr>
              <w:t>d</w:t>
            </w:r>
            <w:r w:rsidRPr="00157D15">
              <w:t xml:space="preserve"> to the development of the Centre, student learning, the professional development of colleagues, and institutional goals;</w:t>
            </w:r>
          </w:p>
          <w:p w14:paraId="4A75D601" w14:textId="3D408394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BB51BB" w14:textId="1E210791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0/1/2</w:t>
            </w:r>
          </w:p>
        </w:tc>
        <w:tc>
          <w:tcPr>
            <w:tcW w:w="223" w:type="dxa"/>
            <w:vMerge w:val="restart"/>
            <w:tcBorders>
              <w:top w:val="nil"/>
              <w:left w:val="single" w:sz="4" w:space="0" w:color="auto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259FB836" w14:textId="71849E5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7B6AACE8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t>C.1</w:t>
            </w:r>
          </w:p>
        </w:tc>
        <w:tc>
          <w:tcPr>
            <w:tcW w:w="82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6783073" w14:textId="4A3FA64A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t>serving as a committee chair or programme/course coordinator at the centre/university level;</w:t>
            </w:r>
          </w:p>
        </w:tc>
        <w:tc>
          <w:tcPr>
            <w:tcW w:w="8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B9FD6C4" w14:textId="677C93A0" w:rsidR="007D3A4B" w:rsidRPr="00157D15" w:rsidRDefault="007D3A4B" w:rsidP="007B1683">
            <w:pPr>
              <w:adjustRightInd w:val="0"/>
              <w:snapToGrid w:val="0"/>
              <w:jc w:val="center"/>
            </w:pPr>
            <w:r w:rsidRPr="00157D15">
              <w:t>0/0.5/1</w:t>
            </w:r>
          </w:p>
        </w:tc>
      </w:tr>
      <w:tr w:rsidR="00157D15" w:rsidRPr="00157D15" w14:paraId="1B4838C4" w14:textId="77777777" w:rsidTr="00CC4CC1">
        <w:trPr>
          <w:gridAfter w:val="1"/>
          <w:wAfter w:w="884" w:type="dxa"/>
          <w:trHeight w:val="706"/>
        </w:trPr>
        <w:tc>
          <w:tcPr>
            <w:tcW w:w="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552C580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536F74EC" w14:textId="051C26E9" w:rsidR="007D3A4B" w:rsidRPr="00157D15" w:rsidRDefault="007D3A4B" w:rsidP="007B1683">
            <w:pPr>
              <w:adjustRightInd w:val="0"/>
              <w:snapToGrid w:val="0"/>
              <w:rPr>
                <w:b/>
                <w:u w:val="single"/>
              </w:rPr>
            </w:pPr>
            <w:r w:rsidRPr="00157D15">
              <w:t>between 4 and 4.29,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56F20" w14:textId="6C43DCED" w:rsidR="007D3A4B" w:rsidRPr="00157D15" w:rsidRDefault="007D3A4B" w:rsidP="003A4286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251" w:type="dxa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7DE52651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5AFBEFD4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383" w:type="dxa"/>
            <w:vMerge/>
            <w:tcBorders>
              <w:left w:val="single" w:sz="8" w:space="0" w:color="000000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E2C8258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9113C7" w14:textId="77777777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223" w:type="dxa"/>
            <w:vMerge/>
            <w:tcBorders>
              <w:left w:val="single" w:sz="4" w:space="0" w:color="auto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44B0A0C5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4714797C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20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78574AB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6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D9B02B" w14:textId="77777777" w:rsidR="007D3A4B" w:rsidRPr="00157D15" w:rsidRDefault="007D3A4B" w:rsidP="007B1683">
            <w:pPr>
              <w:adjustRightInd w:val="0"/>
              <w:snapToGrid w:val="0"/>
              <w:jc w:val="center"/>
            </w:pPr>
          </w:p>
        </w:tc>
      </w:tr>
      <w:tr w:rsidR="00157D15" w:rsidRPr="00157D15" w14:paraId="7F4BAFFE" w14:textId="77777777" w:rsidTr="00CC4CC1">
        <w:trPr>
          <w:gridAfter w:val="1"/>
          <w:wAfter w:w="884" w:type="dxa"/>
          <w:trHeight w:val="706"/>
        </w:trPr>
        <w:tc>
          <w:tcPr>
            <w:tcW w:w="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CB67432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E947675" w14:textId="6A68D98C" w:rsidR="007D3A4B" w:rsidRPr="00157D15" w:rsidRDefault="007D3A4B" w:rsidP="007B1683">
            <w:pPr>
              <w:adjustRightInd w:val="0"/>
              <w:snapToGrid w:val="0"/>
              <w:rPr>
                <w:b/>
                <w:u w:val="single"/>
              </w:rPr>
            </w:pPr>
            <w:r w:rsidRPr="00157D15">
              <w:t>at 4.3 or above;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4D9B" w14:textId="1BF9A6A4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251" w:type="dxa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415B0AC0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5CB8409D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383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2393B136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26DA" w14:textId="77777777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223" w:type="dxa"/>
            <w:vMerge/>
            <w:tcBorders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119968EB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455AAC41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2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428F0BE2" w14:textId="77777777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8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7C7E1" w14:textId="77777777" w:rsidR="007D3A4B" w:rsidRPr="00157D15" w:rsidRDefault="007D3A4B" w:rsidP="007B1683">
            <w:pPr>
              <w:adjustRightInd w:val="0"/>
              <w:snapToGrid w:val="0"/>
              <w:jc w:val="center"/>
            </w:pPr>
          </w:p>
        </w:tc>
      </w:tr>
      <w:tr w:rsidR="00157D15" w:rsidRPr="00157D15" w14:paraId="0ABBD970" w14:textId="3DFF1936" w:rsidTr="009302FD">
        <w:trPr>
          <w:gridAfter w:val="1"/>
          <w:wAfter w:w="884" w:type="dxa"/>
          <w:trHeight w:val="649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2B0AEB1C" w14:textId="678BCE2E" w:rsidR="007D3A4B" w:rsidRPr="00157D15" w:rsidRDefault="007D3A4B" w:rsidP="007B1683">
            <w:pPr>
              <w:adjustRightInd w:val="0"/>
              <w:snapToGrid w:val="0"/>
            </w:pPr>
            <w:r w:rsidRPr="00157D15">
              <w:t>A.2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971997E" w14:textId="77777777" w:rsidR="007D3A4B" w:rsidRPr="00157D15" w:rsidRDefault="007D3A4B" w:rsidP="007B1683">
            <w:pPr>
              <w:adjustRightInd w:val="0"/>
              <w:snapToGrid w:val="0"/>
            </w:pPr>
            <w:r w:rsidRPr="00157D15">
              <w:t>having ongoing reflection on classroom practices; evidence of attending to students’ needs and providing constructive and timely feedback on in-class and out-of-class work.</w:t>
            </w:r>
          </w:p>
          <w:p w14:paraId="5CEA5FD8" w14:textId="54922181" w:rsidR="007D3A4B" w:rsidRPr="00157D15" w:rsidRDefault="007D3A4B" w:rsidP="007B1683">
            <w:pPr>
              <w:adjustRightInd w:val="0"/>
              <w:snapToGrid w:val="0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D708" w14:textId="53118AC4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0.5/1/1.5/2</w:t>
            </w:r>
            <w:r w:rsidRPr="00157D15">
              <w:rPr>
                <w:lang w:val="en-HK"/>
              </w:rPr>
              <w:br/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12252786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669FC73" w14:textId="1F3569F1" w:rsidR="007D3A4B" w:rsidRPr="00157D15" w:rsidRDefault="007D3A4B" w:rsidP="007B1683">
            <w:pPr>
              <w:adjustRightInd w:val="0"/>
              <w:snapToGrid w:val="0"/>
            </w:pPr>
            <w:r w:rsidRPr="00157D15">
              <w:t>B.2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0775FFC" w14:textId="1A787624" w:rsidR="00E91E0E" w:rsidRPr="00157D15" w:rsidRDefault="00E91E0E" w:rsidP="00E91E0E">
            <w:r w:rsidRPr="00157D15">
              <w:rPr>
                <w:bCs/>
              </w:rPr>
              <w:t>Publishing academic papers in peer-reviewed journals or scholarly books/chapters by reputable publishers, or producing creative works such as poetry, fiction, or drama that are related to language education and contribute to the advancement of language teaching</w:t>
            </w:r>
            <w:r w:rsidR="000B3AFD" w:rsidRPr="00157D15">
              <w:rPr>
                <w:bCs/>
              </w:rPr>
              <w:t xml:space="preserve"> and learning</w:t>
            </w:r>
            <w:r w:rsidRPr="00157D15">
              <w:rPr>
                <w:bCs/>
              </w:rPr>
              <w:t>.</w:t>
            </w:r>
          </w:p>
          <w:p w14:paraId="1B06872B" w14:textId="296BBECC" w:rsidR="00E91E0E" w:rsidRPr="00157D15" w:rsidRDefault="00E91E0E" w:rsidP="007B1683">
            <w:pPr>
              <w:adjustRightInd w:val="0"/>
              <w:snapToGrid w:val="0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6D67" w14:textId="5E1936F5" w:rsidR="007D3A4B" w:rsidRPr="00157D15" w:rsidRDefault="007D3A4B" w:rsidP="007B1683">
            <w:pPr>
              <w:adjustRightInd w:val="0"/>
              <w:snapToGrid w:val="0"/>
              <w:jc w:val="center"/>
              <w:rPr>
                <w:rFonts w:hint="eastAsia"/>
                <w:lang w:val="en-HK"/>
              </w:rPr>
            </w:pPr>
            <w:r w:rsidRPr="00157D15">
              <w:rPr>
                <w:lang w:val="en-HK"/>
              </w:rPr>
              <w:t>0/</w:t>
            </w:r>
            <w:r w:rsidR="007846A0">
              <w:rPr>
                <w:rFonts w:hint="eastAsia"/>
                <w:lang w:val="en-HK"/>
              </w:rPr>
              <w:t>1</w:t>
            </w:r>
            <w:r w:rsidRPr="00157D15">
              <w:rPr>
                <w:lang w:val="en-HK"/>
              </w:rPr>
              <w:t>/1</w:t>
            </w:r>
            <w:r w:rsidR="007846A0">
              <w:rPr>
                <w:rFonts w:hint="eastAsia"/>
                <w:lang w:val="en-HK"/>
              </w:rPr>
              <w:t>,5</w:t>
            </w:r>
          </w:p>
        </w:tc>
        <w:tc>
          <w:tcPr>
            <w:tcW w:w="223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647C49B8" w14:textId="383B1C38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F251487" w14:textId="3F0E854A" w:rsidR="007D3A4B" w:rsidRPr="00157D15" w:rsidRDefault="007D3A4B" w:rsidP="007B1683">
            <w:pPr>
              <w:adjustRightInd w:val="0"/>
              <w:snapToGrid w:val="0"/>
            </w:pPr>
            <w:r w:rsidRPr="00157D15">
              <w:t>C.2</w:t>
            </w:r>
          </w:p>
        </w:tc>
        <w:tc>
          <w:tcPr>
            <w:tcW w:w="8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1C913C1D" w14:textId="152146A7" w:rsidR="007D3A4B" w:rsidRPr="00157D15" w:rsidRDefault="007D3A4B" w:rsidP="007B1683">
            <w:pPr>
              <w:adjustRightInd w:val="0"/>
              <w:snapToGrid w:val="0"/>
            </w:pPr>
            <w:r w:rsidRPr="00157D15">
              <w:t>actively contributing to the Centre’s or University’s panel(s), committee(s), task-force(s), or working group(s);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6F7C4" w14:textId="13BEA975" w:rsidR="007D3A4B" w:rsidRPr="00157D15" w:rsidRDefault="007D3A4B" w:rsidP="007B1683">
            <w:pPr>
              <w:adjustRightInd w:val="0"/>
              <w:snapToGrid w:val="0"/>
              <w:jc w:val="center"/>
            </w:pPr>
            <w:r w:rsidRPr="00157D15">
              <w:t>0/0.5/1</w:t>
            </w:r>
          </w:p>
        </w:tc>
      </w:tr>
      <w:tr w:rsidR="00157D15" w:rsidRPr="00157D15" w14:paraId="0A4EA558" w14:textId="350C2186" w:rsidTr="003F1330">
        <w:trPr>
          <w:gridAfter w:val="1"/>
          <w:wAfter w:w="884" w:type="dxa"/>
          <w:trHeight w:val="6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61515842" w14:textId="0F08955E" w:rsidR="00DD4AF2" w:rsidRPr="00157D15" w:rsidRDefault="00DD4AF2" w:rsidP="007B1683">
            <w:pPr>
              <w:adjustRightInd w:val="0"/>
              <w:snapToGrid w:val="0"/>
            </w:pPr>
            <w:r w:rsidRPr="00157D15">
              <w:t>A.3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5756F7BC" w14:textId="2FE5A2AA" w:rsidR="00DD4AF2" w:rsidRPr="00157D15" w:rsidRDefault="00DD4AF2" w:rsidP="007B1683">
            <w:pPr>
              <w:adjustRightInd w:val="0"/>
              <w:snapToGrid w:val="0"/>
            </w:pPr>
            <w:r w:rsidRPr="00157D15">
              <w:rPr>
                <w:b/>
                <w:u w:val="single"/>
              </w:rPr>
              <w:t>Curriculum/course design:</w:t>
            </w:r>
            <w:r w:rsidRPr="00157D15">
              <w:br/>
              <w:t>as course coordinator, playing a leading role in designing new or revising teaching and assessment materials that promote learner-centred or other pedagogical approaches to teaching and assessment</w:t>
            </w:r>
            <w:r w:rsidR="00A13FDD" w:rsidRPr="00157D15">
              <w:t xml:space="preserve"> within the LC</w:t>
            </w:r>
            <w:r w:rsidRPr="00157D15">
              <w:t>;</w:t>
            </w:r>
          </w:p>
          <w:p w14:paraId="08B3BDB0" w14:textId="74A49EB1" w:rsidR="00DD4AF2" w:rsidRPr="00157D15" w:rsidRDefault="00DD4AF2" w:rsidP="007B1683">
            <w:pPr>
              <w:adjustRightInd w:val="0"/>
              <w:snapToGrid w:val="0"/>
            </w:pP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0B704" w14:textId="07319380" w:rsidR="00DD4AF2" w:rsidRPr="00157D15" w:rsidRDefault="00DD4AF2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0.5/1/1.5/2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4EFA097E" w14:textId="77777777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694AF61F" w14:textId="7E023870" w:rsidR="00DD4AF2" w:rsidRPr="00157D15" w:rsidRDefault="00DD4AF2" w:rsidP="007B1683">
            <w:pPr>
              <w:adjustRightInd w:val="0"/>
              <w:snapToGrid w:val="0"/>
            </w:pPr>
            <w:r w:rsidRPr="00157D15">
              <w:t>B.3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BD0EACF" w14:textId="6ACD0C69" w:rsidR="00DD4AF2" w:rsidRPr="00157D15" w:rsidRDefault="00DD4AF2" w:rsidP="007B1683">
            <w:pPr>
              <w:adjustRightInd w:val="0"/>
              <w:snapToGrid w:val="0"/>
            </w:pPr>
            <w:r w:rsidRPr="00157D15">
              <w:t>delivering paper presentations</w:t>
            </w:r>
            <w:r w:rsidR="00105DE4" w:rsidRPr="00157D15">
              <w:t xml:space="preserve"> on language education</w:t>
            </w:r>
            <w:r w:rsidRPr="00157D15">
              <w:t xml:space="preserve"> as an external speaker </w:t>
            </w:r>
            <w:r w:rsidR="009851A4" w:rsidRPr="00157D15">
              <w:t xml:space="preserve">at </w:t>
            </w:r>
            <w:r w:rsidRPr="00157D15">
              <w:t>seminars/international conferences/</w:t>
            </w:r>
            <w:r w:rsidR="00514B0F" w:rsidRPr="00157D15">
              <w:t xml:space="preserve"> symposia</w:t>
            </w:r>
            <w:r w:rsidR="004A3380" w:rsidRPr="00157D15">
              <w:rPr>
                <w:rFonts w:hint="eastAsia"/>
              </w:rPr>
              <w:t xml:space="preserve"> </w:t>
            </w:r>
            <w:r w:rsidR="004A3380" w:rsidRPr="00157D15">
              <w:t>recognized</w:t>
            </w:r>
            <w:r w:rsidR="000B3AFD" w:rsidRPr="00157D15">
              <w:t xml:space="preserve"> by the LC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76812" w14:textId="0EAEA1C4" w:rsidR="00DD4AF2" w:rsidRPr="00157D15" w:rsidRDefault="00DD4AF2" w:rsidP="007B1683">
            <w:pPr>
              <w:adjustRightInd w:val="0"/>
              <w:snapToGrid w:val="0"/>
              <w:jc w:val="center"/>
              <w:rPr>
                <w:rFonts w:hint="eastAsia"/>
                <w:lang w:val="en-HK"/>
              </w:rPr>
            </w:pPr>
            <w:r w:rsidRPr="00157D15">
              <w:rPr>
                <w:lang w:val="en-HK"/>
              </w:rPr>
              <w:t>0/1/</w:t>
            </w:r>
            <w:r w:rsidR="007846A0">
              <w:rPr>
                <w:rFonts w:hint="eastAsia"/>
                <w:lang w:val="en-HK"/>
              </w:rPr>
              <w:t>1.5</w:t>
            </w:r>
          </w:p>
        </w:tc>
        <w:tc>
          <w:tcPr>
            <w:tcW w:w="223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</w:tcPr>
          <w:p w14:paraId="18CD0874" w14:textId="478FF92F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CCA0A5C" w14:textId="7759D922" w:rsidR="00DD4AF2" w:rsidRPr="00157D15" w:rsidRDefault="00DD4AF2" w:rsidP="007B1683">
            <w:pPr>
              <w:adjustRightInd w:val="0"/>
              <w:snapToGrid w:val="0"/>
            </w:pPr>
            <w:r w:rsidRPr="00157D15">
              <w:t>C.3</w:t>
            </w:r>
          </w:p>
        </w:tc>
        <w:tc>
          <w:tcPr>
            <w:tcW w:w="8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DFC1216" w14:textId="01941904" w:rsidR="00DD4AF2" w:rsidRPr="00157D15" w:rsidRDefault="00DD4AF2" w:rsidP="007B1683">
            <w:pPr>
              <w:adjustRightInd w:val="0"/>
              <w:snapToGrid w:val="0"/>
            </w:pPr>
            <w:r w:rsidRPr="00157D15">
              <w:t>coordinating/</w:t>
            </w:r>
            <w:r w:rsidR="00BD4044" w:rsidRPr="00157D15">
              <w:t xml:space="preserve">organising </w:t>
            </w:r>
            <w:r w:rsidRPr="00157D15">
              <w:t>LC functions/activities and/or collaborating with other units</w:t>
            </w:r>
            <w:r w:rsidRPr="00157D15">
              <w:rPr>
                <w:rFonts w:hint="eastAsia"/>
              </w:rPr>
              <w:t xml:space="preserve"> (</w:t>
            </w:r>
            <w:r w:rsidRPr="00157D15">
              <w:rPr>
                <w:rStyle w:val="cf01"/>
                <w:rFonts w:cs="Arial" w:hint="default"/>
              </w:rPr>
              <w:t>e.g. International Office or Student Affairs Office</w:t>
            </w:r>
            <w:r w:rsidRPr="00157D15">
              <w:rPr>
                <w:rFonts w:hint="eastAsia"/>
              </w:rPr>
              <w:t>)</w:t>
            </w:r>
            <w:r w:rsidRPr="00157D15">
              <w:t>/centres/departments/faculties and other institutions in alignment with the Centre’s/University’s goals;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EED52" w14:textId="5FC89894" w:rsidR="00DD4AF2" w:rsidRPr="00157D15" w:rsidRDefault="00DD4AF2" w:rsidP="007B1683">
            <w:pPr>
              <w:adjustRightInd w:val="0"/>
              <w:snapToGrid w:val="0"/>
              <w:jc w:val="center"/>
            </w:pPr>
            <w:r w:rsidRPr="00157D15">
              <w:t>0/</w:t>
            </w:r>
            <w:r w:rsidR="007B7FA3" w:rsidRPr="00157D15">
              <w:t>1</w:t>
            </w:r>
            <w:r w:rsidRPr="00157D15">
              <w:t>/</w:t>
            </w:r>
            <w:r w:rsidR="007B7FA3" w:rsidRPr="00157D15">
              <w:t>2</w:t>
            </w:r>
          </w:p>
        </w:tc>
      </w:tr>
      <w:tr w:rsidR="00157D15" w:rsidRPr="00157D15" w14:paraId="3C5BAE3A" w14:textId="13931BE3" w:rsidTr="003F1330">
        <w:trPr>
          <w:gridAfter w:val="1"/>
          <w:wAfter w:w="884" w:type="dxa"/>
          <w:trHeight w:val="847"/>
        </w:trPr>
        <w:tc>
          <w:tcPr>
            <w:tcW w:w="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4B851580" w14:textId="001CEAE9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3CD475E" w14:textId="77777777" w:rsidR="00DD4AF2" w:rsidRPr="00157D15" w:rsidRDefault="00DD4AF2" w:rsidP="007B1683">
            <w:pPr>
              <w:adjustRightInd w:val="0"/>
              <w:snapToGrid w:val="0"/>
            </w:pPr>
            <w:r w:rsidRPr="00157D15">
              <w:t>as course team member, contributing substantially to curriculum revision and development of new courses/materials/activities;</w:t>
            </w:r>
          </w:p>
          <w:p w14:paraId="4B96BC85" w14:textId="3B5CB482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3D271" w14:textId="777291E6" w:rsidR="00DD4AF2" w:rsidRPr="00157D15" w:rsidRDefault="00DD4AF2" w:rsidP="007B1683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70CB1F2B" w14:textId="065FEC95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B77A131" w14:textId="162BDD5E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383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2BD81EB0" w14:textId="6DBB68D4" w:rsidR="00CD74AC" w:rsidRPr="00157D15" w:rsidRDefault="00CD74AC" w:rsidP="00CD74AC">
            <w:pPr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(Max.</w:t>
            </w:r>
            <w:r w:rsidR="00104C83" w:rsidRPr="00157D15">
              <w:rPr>
                <w:rFonts w:hint="eastAsia"/>
                <w:lang w:val="en-HK"/>
              </w:rPr>
              <w:t xml:space="preserve"> </w:t>
            </w:r>
            <w:r w:rsidR="00104C83" w:rsidRPr="00157D15">
              <w:rPr>
                <w:lang w:val="en-HK"/>
              </w:rPr>
              <w:t>Raw Score</w:t>
            </w:r>
            <w:r w:rsidR="00754230" w:rsidRPr="00157D15">
              <w:rPr>
                <w:rFonts w:hint="eastAsia"/>
                <w:lang w:val="en-HK"/>
              </w:rPr>
              <w:t xml:space="preserve">: </w:t>
            </w:r>
            <w:r w:rsidRPr="00157D15">
              <w:rPr>
                <w:rFonts w:hint="eastAsia"/>
                <w:lang w:val="en-HK"/>
              </w:rPr>
              <w:t>5 marks</w:t>
            </w:r>
            <w:r w:rsidRPr="00157D15">
              <w:rPr>
                <w:lang w:val="en-HK"/>
              </w:rPr>
              <w:t>)</w:t>
            </w:r>
          </w:p>
          <w:p w14:paraId="776FB648" w14:textId="612174F4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87" w:type="dxa"/>
            <w:tcBorders>
              <w:top w:val="single" w:sz="4" w:space="0" w:color="auto"/>
              <w:right w:val="nil"/>
            </w:tcBorders>
            <w:vAlign w:val="center"/>
          </w:tcPr>
          <w:p w14:paraId="2A5E1503" w14:textId="2D3F6714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23" w:type="dxa"/>
            <w:tcBorders>
              <w:top w:val="nil"/>
              <w:left w:val="nil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13B0CE10" w14:textId="29407F3D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5E0B3" w:themeFill="accent6" w:themeFillTint="66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0DDF07E" w14:textId="1089C368" w:rsidR="00DD4AF2" w:rsidRPr="00157D15" w:rsidRDefault="00DD4AF2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t>C.4</w:t>
            </w:r>
          </w:p>
        </w:tc>
        <w:tc>
          <w:tcPr>
            <w:tcW w:w="82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5D5FB97C" w14:textId="77CC5A2B" w:rsidR="00DD4AF2" w:rsidRPr="00157D15" w:rsidRDefault="000D332E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rFonts w:hint="eastAsia"/>
              </w:rPr>
              <w:t>demonstrating</w:t>
            </w:r>
            <w:r w:rsidRPr="00157D15">
              <w:t xml:space="preserve"> </w:t>
            </w:r>
            <w:r w:rsidR="00DD4AF2" w:rsidRPr="00157D15">
              <w:t xml:space="preserve">exemplary professionalism, collegiality and communication with colleagues and students, </w:t>
            </w:r>
            <w:r w:rsidRPr="00157D15">
              <w:rPr>
                <w:rFonts w:hint="eastAsia"/>
              </w:rPr>
              <w:t>t</w:t>
            </w:r>
            <w:r w:rsidRPr="00157D15">
              <w:t xml:space="preserve">hrough </w:t>
            </w:r>
            <w:r w:rsidR="00DD4AF2" w:rsidRPr="00157D15">
              <w:t>supporting regular events/activities at the Centre and Sectional level.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A196AE" w14:textId="6F8D0FDC" w:rsidR="00DD4AF2" w:rsidRPr="00157D15" w:rsidRDefault="00DD4AF2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0/0.5/1</w:t>
            </w:r>
          </w:p>
        </w:tc>
      </w:tr>
      <w:tr w:rsidR="00157D15" w:rsidRPr="00157D15" w14:paraId="261224B1" w14:textId="0B1E4211" w:rsidTr="005D27F8">
        <w:trPr>
          <w:gridAfter w:val="1"/>
          <w:wAfter w:w="884" w:type="dxa"/>
          <w:trHeight w:val="847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2437C6C1" w14:textId="5A414CE6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t>A.4</w:t>
            </w:r>
          </w:p>
        </w:tc>
        <w:tc>
          <w:tcPr>
            <w:tcW w:w="47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0AD0B23C" w14:textId="16300214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>a</w:t>
            </w:r>
            <w:r w:rsidRPr="00157D15">
              <w:t xml:space="preserve">ctively contributing to an existing LEP initiative, course, or service, including revamping or scaling its impact. </w:t>
            </w:r>
            <w:r w:rsidRPr="00157D15">
              <w:rPr>
                <w:rFonts w:hint="eastAsia"/>
                <w:lang w:val="en-HK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4D76ED" w14:textId="30EE5C27" w:rsidR="007D3A4B" w:rsidRPr="00157D15" w:rsidRDefault="00972D8A" w:rsidP="007B16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0.5/1/1.5/2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03524C4A" w14:textId="12AD0961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532" w:type="dxa"/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74577F8" w14:textId="357B59CA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383" w:type="dxa"/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F182AB5" w14:textId="57460D5C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87" w:type="dxa"/>
            <w:tcBorders>
              <w:right w:val="nil"/>
            </w:tcBorders>
          </w:tcPr>
          <w:p w14:paraId="4B17475E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23" w:type="dxa"/>
            <w:tcBorders>
              <w:left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2D2B2269" w14:textId="7658E35C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6AD3D75E" w14:textId="58D43A86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203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6CD1095E" w14:textId="5F7ABE21" w:rsidR="00CD74AC" w:rsidRPr="00157D15" w:rsidRDefault="00CD74AC" w:rsidP="00CD74AC">
            <w:pPr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 xml:space="preserve">(Max. </w:t>
            </w:r>
            <w:r w:rsidR="00104C83" w:rsidRPr="00157D15">
              <w:rPr>
                <w:rFonts w:hint="eastAsia"/>
                <w:lang w:val="en-HK"/>
              </w:rPr>
              <w:t>Raw</w:t>
            </w:r>
            <w:r w:rsidRPr="00157D15">
              <w:rPr>
                <w:rFonts w:hint="eastAsia"/>
                <w:lang w:val="en-HK"/>
              </w:rPr>
              <w:t xml:space="preserve"> Score</w:t>
            </w:r>
            <w:r w:rsidR="00754230" w:rsidRPr="00157D15">
              <w:rPr>
                <w:rFonts w:hint="eastAsia"/>
                <w:lang w:val="en-HK"/>
              </w:rPr>
              <w:t xml:space="preserve">: </w:t>
            </w:r>
            <w:r w:rsidR="00842EF2" w:rsidRPr="00157D15">
              <w:rPr>
                <w:lang w:val="en-HK"/>
              </w:rPr>
              <w:t>5</w:t>
            </w:r>
            <w:r w:rsidRPr="00157D15">
              <w:rPr>
                <w:rFonts w:hint="eastAsia"/>
                <w:lang w:val="en-HK"/>
              </w:rPr>
              <w:t xml:space="preserve"> marks</w:t>
            </w:r>
            <w:r w:rsidRPr="00157D15">
              <w:rPr>
                <w:lang w:val="en-HK"/>
              </w:rPr>
              <w:t>)</w:t>
            </w:r>
          </w:p>
          <w:p w14:paraId="5BFA22B3" w14:textId="5C8152C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vAlign w:val="center"/>
          </w:tcPr>
          <w:p w14:paraId="22D94A23" w14:textId="3BDD14A6" w:rsidR="007D3A4B" w:rsidRPr="00157D15" w:rsidRDefault="007D3A4B" w:rsidP="007B1683">
            <w:pPr>
              <w:adjustRightInd w:val="0"/>
              <w:snapToGrid w:val="0"/>
              <w:jc w:val="center"/>
            </w:pPr>
          </w:p>
        </w:tc>
      </w:tr>
      <w:tr w:rsidR="00157D15" w:rsidRPr="00157D15" w14:paraId="17D453FE" w14:textId="2DDA0F51" w:rsidTr="005D27F8">
        <w:trPr>
          <w:trHeight w:val="50"/>
        </w:trPr>
        <w:tc>
          <w:tcPr>
            <w:tcW w:w="4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211650DA" w14:textId="5AB01F56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7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02877A9" w14:textId="1764FD8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F04E" w14:textId="4E421C14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5B837EA3" w14:textId="1DD82DC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915" w:type="dxa"/>
            <w:gridSpan w:val="2"/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0FD1D08" w14:textId="2982AC1D" w:rsidR="007D3A4B" w:rsidRPr="00157D15" w:rsidRDefault="007D3A4B" w:rsidP="007B1683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  <w:tc>
          <w:tcPr>
            <w:tcW w:w="887" w:type="dxa"/>
            <w:tcBorders>
              <w:right w:val="nil"/>
            </w:tcBorders>
          </w:tcPr>
          <w:p w14:paraId="11F08488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223" w:type="dxa"/>
            <w:tcBorders>
              <w:left w:val="nil"/>
              <w:bottom w:val="nil"/>
            </w:tcBorders>
            <w:tcMar>
              <w:top w:w="10" w:type="dxa"/>
              <w:left w:w="71" w:type="dxa"/>
              <w:bottom w:w="0" w:type="dxa"/>
              <w:right w:w="71" w:type="dxa"/>
            </w:tcMar>
            <w:vAlign w:val="bottom"/>
            <w:hideMark/>
          </w:tcPr>
          <w:p w14:paraId="394FA52E" w14:textId="5719C03B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453" w:type="dxa"/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F80B77E" w14:textId="71C3544C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203" w:type="dxa"/>
            <w:shd w:val="clear" w:color="auto" w:fill="FFFFFF" w:themeFill="background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480C3830" w14:textId="28E19950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66" w:type="dxa"/>
            <w:shd w:val="clear" w:color="auto" w:fill="FFFFFF" w:themeFill="background1"/>
          </w:tcPr>
          <w:p w14:paraId="1D0F1BF1" w14:textId="77777777" w:rsidR="007D3A4B" w:rsidRPr="00157D15" w:rsidRDefault="007D3A4B" w:rsidP="007B1683">
            <w:pPr>
              <w:adjustRightInd w:val="0"/>
              <w:snapToGrid w:val="0"/>
              <w:rPr>
                <w:lang w:val="en-HK"/>
              </w:rPr>
            </w:pPr>
          </w:p>
        </w:tc>
        <w:tc>
          <w:tcPr>
            <w:tcW w:w="884" w:type="dxa"/>
            <w:vAlign w:val="center"/>
          </w:tcPr>
          <w:p w14:paraId="218A6567" w14:textId="0142EC1F" w:rsidR="007D3A4B" w:rsidRPr="00157D15" w:rsidRDefault="007D3A4B" w:rsidP="007B1683">
            <w:pPr>
              <w:widowControl/>
            </w:pPr>
          </w:p>
        </w:tc>
      </w:tr>
    </w:tbl>
    <w:p w14:paraId="3F284842" w14:textId="116940BA" w:rsidR="008E4929" w:rsidRPr="00157D15" w:rsidRDefault="00DD4AF2">
      <w:pPr>
        <w:rPr>
          <w:lang w:val="en-HK"/>
        </w:rPr>
      </w:pPr>
      <w:r w:rsidRPr="00157D15">
        <w:rPr>
          <w:rFonts w:hint="eastAsia"/>
          <w:lang w:val="en-HK"/>
        </w:rPr>
        <w:t xml:space="preserve">(Max. </w:t>
      </w:r>
      <w:r w:rsidR="00104C83" w:rsidRPr="00157D15">
        <w:rPr>
          <w:rFonts w:hint="eastAsia"/>
          <w:lang w:val="en-HK"/>
        </w:rPr>
        <w:t>Raw</w:t>
      </w:r>
      <w:r w:rsidRPr="00157D15">
        <w:rPr>
          <w:rFonts w:hint="eastAsia"/>
          <w:lang w:val="en-HK"/>
        </w:rPr>
        <w:t xml:space="preserve"> Score</w:t>
      </w:r>
      <w:r w:rsidR="00754230" w:rsidRPr="00157D15">
        <w:rPr>
          <w:rFonts w:hint="eastAsia"/>
          <w:lang w:val="en-HK"/>
        </w:rPr>
        <w:t xml:space="preserve">: </w:t>
      </w:r>
      <w:r w:rsidR="00CD74AC" w:rsidRPr="00157D15">
        <w:rPr>
          <w:rFonts w:hint="eastAsia"/>
          <w:lang w:val="en-HK"/>
        </w:rPr>
        <w:t>8 marks</w:t>
      </w:r>
      <w:r w:rsidRPr="00157D15">
        <w:rPr>
          <w:lang w:val="en-HK"/>
        </w:rPr>
        <w:t>)</w:t>
      </w:r>
    </w:p>
    <w:p w14:paraId="054EB441" w14:textId="3765D790" w:rsidR="006A7D5B" w:rsidRPr="00157D15" w:rsidRDefault="007D3A4B" w:rsidP="007D3A4B">
      <w:pPr>
        <w:widowControl/>
        <w:rPr>
          <w:lang w:val="en-HK"/>
        </w:rPr>
      </w:pPr>
      <w:r w:rsidRPr="00157D15">
        <w:rPr>
          <w:lang w:val="en-HK"/>
        </w:rPr>
        <w:br w:type="page"/>
      </w:r>
    </w:p>
    <w:tbl>
      <w:tblPr>
        <w:tblpPr w:leftFromText="180" w:rightFromText="180" w:vertAnchor="text" w:tblpY="1"/>
        <w:tblOverlap w:val="never"/>
        <w:tblW w:w="219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20082"/>
        <w:gridCol w:w="1422"/>
      </w:tblGrid>
      <w:tr w:rsidR="00157D15" w:rsidRPr="00157D15" w14:paraId="226EC0D6" w14:textId="77777777" w:rsidTr="001F7F0B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5965C53" w14:textId="11A1F607" w:rsidR="006B2325" w:rsidRPr="00157D15" w:rsidRDefault="006B2325" w:rsidP="003476DB">
            <w:pPr>
              <w:adjustRightInd w:val="0"/>
              <w:snapToGrid w:val="0"/>
              <w:jc w:val="center"/>
              <w:rPr>
                <w:b/>
                <w:u w:val="single"/>
                <w:lang w:val="en-HK"/>
              </w:rPr>
            </w:pP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63907E74" w14:textId="4FD7174F" w:rsidR="006B2325" w:rsidRPr="00157D15" w:rsidRDefault="001F7F0B" w:rsidP="003476DB">
            <w:pPr>
              <w:adjustRightInd w:val="0"/>
              <w:snapToGrid w:val="0"/>
              <w:jc w:val="center"/>
              <w:rPr>
                <w:b/>
                <w:u w:val="single"/>
                <w:lang w:val="en-HK"/>
              </w:rPr>
            </w:pPr>
            <w:r w:rsidRPr="00157D15">
              <w:rPr>
                <w:b/>
                <w:u w:val="single"/>
                <w:lang w:val="en-HK"/>
              </w:rPr>
              <w:t xml:space="preserve">Bonus items at the discretion of </w:t>
            </w:r>
            <w:r w:rsidR="00CD74AC" w:rsidRPr="00157D15">
              <w:rPr>
                <w:rFonts w:hint="eastAsia"/>
                <w:b/>
                <w:u w:val="single"/>
                <w:lang w:val="en-HK"/>
              </w:rPr>
              <w:t>Review Panel</w:t>
            </w:r>
            <w:r w:rsidRPr="00157D15">
              <w:rPr>
                <w:b/>
                <w:u w:val="single"/>
                <w:lang w:val="en-HK"/>
              </w:rPr>
              <w:t xml:space="preserve"> of LC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1F768F93" w14:textId="034F7DA5" w:rsidR="006B2325" w:rsidRPr="00157D15" w:rsidRDefault="006B2325" w:rsidP="003476DB">
            <w:pPr>
              <w:adjustRightInd w:val="0"/>
              <w:snapToGrid w:val="0"/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Weight</w:t>
            </w:r>
          </w:p>
        </w:tc>
      </w:tr>
      <w:tr w:rsidR="00157D15" w:rsidRPr="00157D15" w14:paraId="7F954F88" w14:textId="77777777" w:rsidTr="00D92B3F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7616BBC2" w14:textId="220875E8" w:rsidR="00CD74AC" w:rsidRPr="00157D15" w:rsidRDefault="00CD74AC" w:rsidP="00296D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D.1</w:t>
            </w: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4C5E" w14:textId="00C1B773" w:rsidR="00CD74AC" w:rsidRPr="00157D15" w:rsidRDefault="00CD74AC" w:rsidP="00833C8E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>having a</w:t>
            </w:r>
            <w:r w:rsidR="00E7131D" w:rsidRPr="00157D15">
              <w:rPr>
                <w:lang w:val="en-HK"/>
              </w:rPr>
              <w:t>n average</w:t>
            </w:r>
            <w:r w:rsidRPr="00157D15">
              <w:rPr>
                <w:lang w:val="en-HK"/>
              </w:rPr>
              <w:t xml:space="preserve"> CFQ score rated above 4.5;</w:t>
            </w: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503709" w14:textId="77777777" w:rsidR="00CD74AC" w:rsidRPr="00157D15" w:rsidRDefault="00CD74AC" w:rsidP="0034171B">
            <w:pPr>
              <w:adjustRightInd w:val="0"/>
              <w:snapToGrid w:val="0"/>
              <w:jc w:val="center"/>
              <w:rPr>
                <w:lang w:val="en-HK"/>
              </w:rPr>
            </w:pPr>
          </w:p>
          <w:p w14:paraId="49DA7469" w14:textId="77777777" w:rsidR="00CD74AC" w:rsidRPr="00157D15" w:rsidRDefault="00CD74AC" w:rsidP="0034171B">
            <w:pPr>
              <w:adjustRightInd w:val="0"/>
              <w:snapToGrid w:val="0"/>
              <w:jc w:val="center"/>
              <w:rPr>
                <w:lang w:val="en-HK"/>
              </w:rPr>
            </w:pPr>
          </w:p>
          <w:p w14:paraId="05992AAB" w14:textId="245C0B8A" w:rsidR="00CD74AC" w:rsidRPr="00157D15" w:rsidRDefault="00CD74AC" w:rsidP="0034171B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0/1/2</w:t>
            </w:r>
          </w:p>
          <w:p w14:paraId="0B48B6B1" w14:textId="1D58727D" w:rsidR="00CD74AC" w:rsidRPr="00157D15" w:rsidRDefault="00CD74AC" w:rsidP="00D92B3F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</w:tr>
      <w:tr w:rsidR="00157D15" w:rsidRPr="00157D15" w14:paraId="3E6FCAB0" w14:textId="77777777" w:rsidTr="00D92B3F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29A7808B" w14:textId="11DC1191" w:rsidR="00CD74AC" w:rsidRPr="00157D15" w:rsidRDefault="00CD74AC" w:rsidP="00296D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D.2</w:t>
            </w: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F893" w14:textId="6D361F02" w:rsidR="00A36ED3" w:rsidRPr="00157D15" w:rsidRDefault="000D332E" w:rsidP="00A36ED3">
            <w:r w:rsidRPr="00157D15">
              <w:rPr>
                <w:bCs/>
              </w:rPr>
              <w:t>r</w:t>
            </w:r>
            <w:r w:rsidR="00A36ED3" w:rsidRPr="00157D15">
              <w:rPr>
                <w:bCs/>
              </w:rPr>
              <w:t>eceiving awards, prizes, or honours specifically related to language teaching and learning (including being the lead recipient of awards for scholarly activities), or attaining fellowships in scholarly organisations and/or associations related to language education.</w:t>
            </w:r>
          </w:p>
          <w:p w14:paraId="19FB232C" w14:textId="67BA868E" w:rsidR="00935D55" w:rsidRPr="00157D15" w:rsidRDefault="00935D55" w:rsidP="00296D83">
            <w:pPr>
              <w:adjustRightInd w:val="0"/>
              <w:snapToGrid w:val="0"/>
              <w:jc w:val="center"/>
            </w:pP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11E2F" w14:textId="2CCC310A" w:rsidR="00CD74AC" w:rsidRPr="00157D15" w:rsidRDefault="00CD74AC" w:rsidP="00D92B3F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</w:tr>
      <w:tr w:rsidR="00157D15" w:rsidRPr="00157D15" w14:paraId="616F97CB" w14:textId="77777777" w:rsidTr="00D92B3F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068B01D6" w14:textId="214DB460" w:rsidR="00CD74AC" w:rsidRPr="00157D15" w:rsidRDefault="00CD74AC" w:rsidP="00296D83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D.3</w:t>
            </w: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292E" w14:textId="77777777" w:rsidR="007337AB" w:rsidRPr="00157D15" w:rsidRDefault="007337AB" w:rsidP="007337AB">
            <w:r w:rsidRPr="00157D15">
              <w:rPr>
                <w:lang w:val="en-HK"/>
              </w:rPr>
              <w:t xml:space="preserve">introducing a new </w:t>
            </w:r>
            <w:r w:rsidRPr="00157D15">
              <w:t>major initiative</w:t>
            </w:r>
            <w:r w:rsidRPr="00157D15">
              <w:rPr>
                <w:lang w:val="en-HK"/>
              </w:rPr>
              <w:t xml:space="preserve"> or contributing substantially to the reconstruction of </w:t>
            </w:r>
            <w:r w:rsidRPr="00157D15">
              <w:rPr>
                <w:rFonts w:hint="eastAsia"/>
              </w:rPr>
              <w:t>curriculum</w:t>
            </w:r>
            <w:r w:rsidRPr="00157D15">
              <w:rPr>
                <w:lang w:val="en-HK"/>
              </w:rPr>
              <w:t>;</w:t>
            </w:r>
          </w:p>
          <w:p w14:paraId="1DD22033" w14:textId="70B2CEAE" w:rsidR="007337AB" w:rsidRPr="00157D15" w:rsidRDefault="007337AB" w:rsidP="00296D83">
            <w:pPr>
              <w:adjustRightInd w:val="0"/>
              <w:snapToGrid w:val="0"/>
              <w:jc w:val="center"/>
            </w:pP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9F382" w14:textId="4BF20AD4" w:rsidR="00CD74AC" w:rsidRPr="00157D15" w:rsidRDefault="00CD74AC" w:rsidP="00D92B3F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</w:tr>
      <w:tr w:rsidR="00157D15" w:rsidRPr="00157D15" w14:paraId="2253D97C" w14:textId="77777777" w:rsidTr="00D92B3F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3021F554" w14:textId="5D185ECD" w:rsidR="00CD74AC" w:rsidRPr="00157D15" w:rsidRDefault="00CD74AC" w:rsidP="00DD1D6F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D.4</w:t>
            </w: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DF5C" w14:textId="20558B25" w:rsidR="00A7404D" w:rsidRPr="00157D15" w:rsidRDefault="00157D15" w:rsidP="00A7404D">
            <w:r>
              <w:rPr>
                <w:bCs/>
              </w:rPr>
              <w:t>c</w:t>
            </w:r>
            <w:r w:rsidR="00A7404D" w:rsidRPr="00157D15">
              <w:rPr>
                <w:bCs/>
              </w:rPr>
              <w:t>ontribution to evidence-informed language teaching and learning outcomes as requested by the LC</w:t>
            </w:r>
            <w:r w:rsidR="00A7404D" w:rsidRPr="00157D15">
              <w:rPr>
                <w:lang w:val="en-HK"/>
              </w:rPr>
              <w:t>;</w:t>
            </w:r>
          </w:p>
          <w:p w14:paraId="21CD5C01" w14:textId="4F4D6ABF" w:rsidR="007337AB" w:rsidRPr="00157D15" w:rsidRDefault="007337AB" w:rsidP="00DD1D6F">
            <w:pPr>
              <w:adjustRightInd w:val="0"/>
              <w:snapToGrid w:val="0"/>
              <w:jc w:val="center"/>
            </w:pP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F4696" w14:textId="09DEF6D9" w:rsidR="00CD74AC" w:rsidRPr="00157D15" w:rsidRDefault="00CD74AC" w:rsidP="00D92B3F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</w:tr>
      <w:tr w:rsidR="00157D15" w:rsidRPr="00157D15" w14:paraId="317BC6C2" w14:textId="77777777" w:rsidTr="009B475A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618D6A36" w14:textId="0AF9B5D8" w:rsidR="00CD74AC" w:rsidRPr="00157D15" w:rsidRDefault="00CD74AC" w:rsidP="00DD1D6F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D.5</w:t>
            </w: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078EE" w14:textId="5E0E8168" w:rsidR="00CD74AC" w:rsidRPr="00157D15" w:rsidRDefault="00CD74AC" w:rsidP="00833C8E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 xml:space="preserve">contributing to internal university seminars by making knowledge transfer from TDG or other </w:t>
            </w:r>
            <w:r w:rsidR="008B1D9E" w:rsidRPr="00157D15">
              <w:rPr>
                <w:lang w:val="en-HK"/>
              </w:rPr>
              <w:t xml:space="preserve">language </w:t>
            </w:r>
            <w:r w:rsidRPr="00157D15">
              <w:rPr>
                <w:lang w:val="en-HK"/>
              </w:rPr>
              <w:t>teaching-and-learning projects and integrating insights into the University’s teaching/learning/assessment practices;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9BF7BD" w14:textId="3875D2EB" w:rsidR="00CD74AC" w:rsidRPr="00157D15" w:rsidRDefault="00CD74AC" w:rsidP="00DD1D6F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</w:tr>
      <w:tr w:rsidR="00157D15" w:rsidRPr="00157D15" w14:paraId="2E932764" w14:textId="77777777" w:rsidTr="009B475A">
        <w:trPr>
          <w:trHeight w:val="6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tcMar>
              <w:top w:w="10" w:type="dxa"/>
              <w:left w:w="71" w:type="dxa"/>
              <w:bottom w:w="0" w:type="dxa"/>
              <w:right w:w="71" w:type="dxa"/>
            </w:tcMar>
            <w:vAlign w:val="center"/>
          </w:tcPr>
          <w:p w14:paraId="2A7829A2" w14:textId="28C1CB01" w:rsidR="00CD74AC" w:rsidRPr="00157D15" w:rsidRDefault="00CD74AC" w:rsidP="00DD1D6F">
            <w:pPr>
              <w:adjustRightInd w:val="0"/>
              <w:snapToGrid w:val="0"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D.6</w:t>
            </w:r>
          </w:p>
        </w:tc>
        <w:tc>
          <w:tcPr>
            <w:tcW w:w="2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20085" w14:textId="7DCC3C50" w:rsidR="00CD74AC" w:rsidRPr="00157D15" w:rsidRDefault="00CD74AC" w:rsidP="00833C8E">
            <w:pPr>
              <w:adjustRightInd w:val="0"/>
              <w:snapToGrid w:val="0"/>
              <w:rPr>
                <w:lang w:val="en-HK"/>
              </w:rPr>
            </w:pPr>
            <w:r w:rsidRPr="00157D15">
              <w:rPr>
                <w:lang w:val="en-HK"/>
              </w:rPr>
              <w:t>making a contribution to external professional communities; delivering professional external development events and</w:t>
            </w:r>
            <w:r w:rsidR="00833C8E" w:rsidRPr="00157D15">
              <w:rPr>
                <w:rFonts w:hint="eastAsia"/>
                <w:lang w:val="en-HK"/>
              </w:rPr>
              <w:t xml:space="preserve"> </w:t>
            </w:r>
            <w:r w:rsidRPr="00157D15">
              <w:rPr>
                <w:lang w:val="en-HK"/>
              </w:rPr>
              <w:t xml:space="preserve">providing </w:t>
            </w:r>
            <w:r w:rsidR="00690D77" w:rsidRPr="00157D15">
              <w:rPr>
                <w:lang w:val="en-HK"/>
              </w:rPr>
              <w:t xml:space="preserve">language </w:t>
            </w:r>
            <w:r w:rsidRPr="00157D15">
              <w:rPr>
                <w:lang w:val="en-HK"/>
              </w:rPr>
              <w:t>consultancies as a lead or core speaker or consultant.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D1E6" w14:textId="1AE79BB8" w:rsidR="00CD74AC" w:rsidRPr="00157D15" w:rsidRDefault="00CD74AC" w:rsidP="00DD1D6F">
            <w:pPr>
              <w:adjustRightInd w:val="0"/>
              <w:snapToGrid w:val="0"/>
              <w:jc w:val="center"/>
              <w:rPr>
                <w:lang w:val="en-HK"/>
              </w:rPr>
            </w:pPr>
          </w:p>
        </w:tc>
      </w:tr>
    </w:tbl>
    <w:p w14:paraId="1C5E0A10" w14:textId="11530FA2" w:rsidR="00CD74AC" w:rsidRDefault="00CD74AC" w:rsidP="00CD74AC">
      <w:pPr>
        <w:rPr>
          <w:lang w:val="en-HK"/>
        </w:rPr>
      </w:pPr>
      <w:r w:rsidRPr="00157D15">
        <w:rPr>
          <w:rFonts w:hint="eastAsia"/>
          <w:lang w:val="en-HK"/>
        </w:rPr>
        <w:t xml:space="preserve">(Max. </w:t>
      </w:r>
      <w:r w:rsidR="00104C83" w:rsidRPr="00157D15">
        <w:rPr>
          <w:rFonts w:hint="eastAsia"/>
          <w:lang w:val="en-HK"/>
        </w:rPr>
        <w:t>Raw</w:t>
      </w:r>
      <w:r w:rsidRPr="00157D15">
        <w:rPr>
          <w:rFonts w:hint="eastAsia"/>
          <w:lang w:val="en-HK"/>
        </w:rPr>
        <w:t xml:space="preserve"> Score</w:t>
      </w:r>
      <w:r w:rsidR="00754230" w:rsidRPr="00157D15">
        <w:rPr>
          <w:rFonts w:hint="eastAsia"/>
          <w:lang w:val="en-HK"/>
        </w:rPr>
        <w:t xml:space="preserve">: </w:t>
      </w:r>
      <w:r w:rsidR="006104FC" w:rsidRPr="00157D15">
        <w:rPr>
          <w:lang w:val="en-HK"/>
        </w:rPr>
        <w:t>2</w:t>
      </w:r>
      <w:r w:rsidRPr="00157D15">
        <w:rPr>
          <w:rFonts w:hint="eastAsia"/>
          <w:lang w:val="en-HK"/>
        </w:rPr>
        <w:t xml:space="preserve"> marks</w:t>
      </w:r>
      <w:r w:rsidRPr="00157D15">
        <w:rPr>
          <w:lang w:val="en-HK"/>
        </w:rPr>
        <w:t>)</w:t>
      </w:r>
    </w:p>
    <w:p w14:paraId="2875AE91" w14:textId="77777777" w:rsidR="00CD363E" w:rsidRDefault="00CD363E" w:rsidP="00CD74AC">
      <w:pPr>
        <w:rPr>
          <w:lang w:val="en-HK"/>
        </w:rPr>
      </w:pPr>
    </w:p>
    <w:p w14:paraId="7F707B91" w14:textId="77777777" w:rsidR="00CD363E" w:rsidRPr="00157D15" w:rsidRDefault="00CD363E" w:rsidP="00CD363E">
      <w:pPr>
        <w:rPr>
          <w:lang w:val="en-HK"/>
        </w:rPr>
      </w:pPr>
    </w:p>
    <w:p w14:paraId="1941708D" w14:textId="77777777" w:rsidR="00CD363E" w:rsidRPr="00157D15" w:rsidRDefault="00CD363E" w:rsidP="00CD363E">
      <w:pPr>
        <w:rPr>
          <w:lang w:val="en-HK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234"/>
        <w:gridCol w:w="3235"/>
        <w:gridCol w:w="3235"/>
        <w:gridCol w:w="1152"/>
        <w:gridCol w:w="1952"/>
      </w:tblGrid>
      <w:tr w:rsidR="00CD363E" w:rsidRPr="00157D15" w14:paraId="3B899684" w14:textId="77777777" w:rsidTr="004A6C19">
        <w:tc>
          <w:tcPr>
            <w:tcW w:w="1271" w:type="dxa"/>
          </w:tcPr>
          <w:p w14:paraId="7E8782E6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</w:p>
        </w:tc>
        <w:tc>
          <w:tcPr>
            <w:tcW w:w="3234" w:type="dxa"/>
            <w:shd w:val="clear" w:color="auto" w:fill="FFE599" w:themeFill="accent4" w:themeFillTint="66"/>
          </w:tcPr>
          <w:p w14:paraId="2FB59BCE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Teaching/</w:t>
            </w:r>
          </w:p>
          <w:p w14:paraId="6526F730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Course design (8 marks)</w:t>
            </w:r>
          </w:p>
        </w:tc>
        <w:tc>
          <w:tcPr>
            <w:tcW w:w="3235" w:type="dxa"/>
            <w:shd w:val="clear" w:color="auto" w:fill="FFE599" w:themeFill="accent4" w:themeFillTint="66"/>
          </w:tcPr>
          <w:p w14:paraId="22E5E5F9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Scholarship</w:t>
            </w:r>
          </w:p>
          <w:p w14:paraId="68B44CC2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(5 marks)</w:t>
            </w:r>
          </w:p>
        </w:tc>
        <w:tc>
          <w:tcPr>
            <w:tcW w:w="3235" w:type="dxa"/>
            <w:shd w:val="clear" w:color="auto" w:fill="A8D08D" w:themeFill="accent6" w:themeFillTint="99"/>
          </w:tcPr>
          <w:p w14:paraId="67F19D5E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Service</w:t>
            </w:r>
          </w:p>
          <w:p w14:paraId="3B2F18C2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(5 marks)</w:t>
            </w:r>
          </w:p>
        </w:tc>
        <w:tc>
          <w:tcPr>
            <w:tcW w:w="1152" w:type="dxa"/>
          </w:tcPr>
          <w:p w14:paraId="18D59CC0" w14:textId="77777777" w:rsidR="00CD363E" w:rsidRPr="00157D15" w:rsidRDefault="00CD363E" w:rsidP="004A6C19">
            <w:pPr>
              <w:jc w:val="center"/>
              <w:rPr>
                <w:b/>
                <w:bCs/>
                <w:lang w:val="en-HK"/>
              </w:rPr>
            </w:pPr>
            <w:r w:rsidRPr="00157D15">
              <w:rPr>
                <w:b/>
                <w:bCs/>
                <w:lang w:val="en-HK"/>
              </w:rPr>
              <w:t>Central Panel</w:t>
            </w:r>
          </w:p>
        </w:tc>
        <w:tc>
          <w:tcPr>
            <w:tcW w:w="1952" w:type="dxa"/>
          </w:tcPr>
          <w:p w14:paraId="55EB3629" w14:textId="77777777" w:rsidR="00CD363E" w:rsidRPr="00157D15" w:rsidRDefault="00CD363E" w:rsidP="004A6C19">
            <w:pPr>
              <w:jc w:val="center"/>
              <w:rPr>
                <w:b/>
                <w:bCs/>
                <w:lang w:val="en-HK"/>
              </w:rPr>
            </w:pPr>
            <w:r w:rsidRPr="00157D15">
              <w:rPr>
                <w:b/>
                <w:bCs/>
                <w:lang w:val="en-HK"/>
              </w:rPr>
              <w:t>Final Score (out of 20)</w:t>
            </w:r>
          </w:p>
        </w:tc>
      </w:tr>
      <w:tr w:rsidR="00CD363E" w:rsidRPr="00157D15" w14:paraId="7E169156" w14:textId="77777777" w:rsidTr="004A6C19">
        <w:tc>
          <w:tcPr>
            <w:tcW w:w="1271" w:type="dxa"/>
          </w:tcPr>
          <w:p w14:paraId="286014B4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SL</w:t>
            </w:r>
          </w:p>
        </w:tc>
        <w:tc>
          <w:tcPr>
            <w:tcW w:w="3234" w:type="dxa"/>
          </w:tcPr>
          <w:p w14:paraId="09071390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60%</w:t>
            </w:r>
          </w:p>
          <w:p w14:paraId="6F862A71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3235" w:type="dxa"/>
          </w:tcPr>
          <w:p w14:paraId="0917148F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20%</w:t>
            </w:r>
          </w:p>
          <w:p w14:paraId="557C6DD1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3235" w:type="dxa"/>
          </w:tcPr>
          <w:p w14:paraId="218DC9CA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20%</w:t>
            </w:r>
          </w:p>
          <w:p w14:paraId="5782FC36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1152" w:type="dxa"/>
          </w:tcPr>
          <w:p w14:paraId="7A303103" w14:textId="48DF9FF2" w:rsidR="00CD363E" w:rsidRPr="00157D15" w:rsidRDefault="00CD363E" w:rsidP="00CD363E">
            <w:pPr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Up to 2 scores</w:t>
            </w:r>
          </w:p>
        </w:tc>
        <w:tc>
          <w:tcPr>
            <w:tcW w:w="1952" w:type="dxa"/>
            <w:vMerge w:val="restart"/>
          </w:tcPr>
          <w:p w14:paraId="25D52C70" w14:textId="77777777" w:rsidR="00CD363E" w:rsidRPr="00157D15" w:rsidRDefault="00CD363E" w:rsidP="004A6C19">
            <w:pPr>
              <w:contextualSpacing/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Sub-total + Panel</w:t>
            </w:r>
          </w:p>
        </w:tc>
      </w:tr>
      <w:tr w:rsidR="00CD363E" w:rsidRPr="00157D15" w14:paraId="6E455FFF" w14:textId="77777777" w:rsidTr="004A6C19">
        <w:trPr>
          <w:trHeight w:val="70"/>
        </w:trPr>
        <w:tc>
          <w:tcPr>
            <w:tcW w:w="1271" w:type="dxa"/>
          </w:tcPr>
          <w:p w14:paraId="42D2897A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LI &amp; LII</w:t>
            </w:r>
          </w:p>
        </w:tc>
        <w:tc>
          <w:tcPr>
            <w:tcW w:w="3234" w:type="dxa"/>
          </w:tcPr>
          <w:p w14:paraId="21F0E344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70%</w:t>
            </w:r>
          </w:p>
          <w:p w14:paraId="314B684B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3235" w:type="dxa"/>
          </w:tcPr>
          <w:p w14:paraId="34ECCEC0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15%</w:t>
            </w:r>
          </w:p>
          <w:p w14:paraId="7BC47CDB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3235" w:type="dxa"/>
          </w:tcPr>
          <w:p w14:paraId="3BF6C6FC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15%</w:t>
            </w:r>
          </w:p>
          <w:p w14:paraId="053C7AE8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1152" w:type="dxa"/>
          </w:tcPr>
          <w:p w14:paraId="7C43C316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Up to 2 scores</w:t>
            </w:r>
          </w:p>
        </w:tc>
        <w:tc>
          <w:tcPr>
            <w:tcW w:w="1952" w:type="dxa"/>
            <w:vMerge/>
          </w:tcPr>
          <w:p w14:paraId="4EA014A8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</w:tr>
      <w:tr w:rsidR="00CD363E" w:rsidRPr="00157D15" w14:paraId="333B6133" w14:textId="77777777" w:rsidTr="004A6C19">
        <w:tc>
          <w:tcPr>
            <w:tcW w:w="1271" w:type="dxa"/>
          </w:tcPr>
          <w:p w14:paraId="7680BA36" w14:textId="77777777" w:rsidR="00CD363E" w:rsidRPr="00157D15" w:rsidRDefault="00CD363E" w:rsidP="004A6C19">
            <w:pPr>
              <w:jc w:val="center"/>
              <w:rPr>
                <w:b/>
                <w:lang w:val="en-HK"/>
              </w:rPr>
            </w:pPr>
            <w:r w:rsidRPr="00157D15">
              <w:rPr>
                <w:b/>
                <w:lang w:val="en-HK"/>
              </w:rPr>
              <w:t>AL</w:t>
            </w:r>
          </w:p>
        </w:tc>
        <w:tc>
          <w:tcPr>
            <w:tcW w:w="3234" w:type="dxa"/>
          </w:tcPr>
          <w:p w14:paraId="43749E21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80%</w:t>
            </w:r>
          </w:p>
          <w:p w14:paraId="6BE34335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3235" w:type="dxa"/>
          </w:tcPr>
          <w:p w14:paraId="089645B0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10%</w:t>
            </w:r>
          </w:p>
          <w:p w14:paraId="07FC271D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3235" w:type="dxa"/>
          </w:tcPr>
          <w:p w14:paraId="6F754385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rFonts w:hint="eastAsia"/>
                <w:lang w:val="en-HK"/>
              </w:rPr>
              <w:t>Weighting: 10%</w:t>
            </w:r>
          </w:p>
          <w:p w14:paraId="00AC4A2B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  <w:tc>
          <w:tcPr>
            <w:tcW w:w="1152" w:type="dxa"/>
          </w:tcPr>
          <w:p w14:paraId="6CA6090B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  <w:r w:rsidRPr="00157D15">
              <w:rPr>
                <w:lang w:val="en-HK"/>
              </w:rPr>
              <w:t>Up to 2 scores</w:t>
            </w:r>
          </w:p>
        </w:tc>
        <w:tc>
          <w:tcPr>
            <w:tcW w:w="1952" w:type="dxa"/>
            <w:vMerge/>
          </w:tcPr>
          <w:p w14:paraId="38B5D865" w14:textId="77777777" w:rsidR="00CD363E" w:rsidRPr="00157D15" w:rsidRDefault="00CD363E" w:rsidP="004A6C19">
            <w:pPr>
              <w:jc w:val="center"/>
              <w:rPr>
                <w:lang w:val="en-HK"/>
              </w:rPr>
            </w:pPr>
          </w:p>
        </w:tc>
      </w:tr>
    </w:tbl>
    <w:p w14:paraId="080CB873" w14:textId="77777777" w:rsidR="00CD363E" w:rsidRPr="00157D15" w:rsidRDefault="00CD363E" w:rsidP="00CD363E">
      <w:pPr>
        <w:rPr>
          <w:lang w:val="en-HK"/>
        </w:rPr>
      </w:pPr>
    </w:p>
    <w:p w14:paraId="6B0CBBDD" w14:textId="77777777" w:rsidR="00CD363E" w:rsidRPr="00157D15" w:rsidRDefault="00CD363E" w:rsidP="00CD363E">
      <w:pPr>
        <w:rPr>
          <w:lang w:val="en-HK"/>
        </w:rPr>
      </w:pPr>
    </w:p>
    <w:p w14:paraId="6E13FE3A" w14:textId="77777777" w:rsidR="00AE259A" w:rsidRDefault="00AE259A" w:rsidP="00CD74AC">
      <w:pPr>
        <w:rPr>
          <w:lang w:val="en-HK"/>
        </w:rPr>
      </w:pPr>
    </w:p>
    <w:p w14:paraId="0AFC7044" w14:textId="77777777" w:rsidR="00AE259A" w:rsidRDefault="00AE259A" w:rsidP="00AE259A">
      <w:r w:rsidRPr="00101C82">
        <w:rPr>
          <w:bCs/>
        </w:rPr>
        <w:t xml:space="preserve">20-point scale is applied to the four-level rating categories as follows: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1037"/>
        <w:gridCol w:w="1037"/>
        <w:gridCol w:w="2074"/>
      </w:tblGrid>
      <w:tr w:rsidR="00AE259A" w14:paraId="3A5135D8" w14:textId="77777777" w:rsidTr="00CA0129">
        <w:tc>
          <w:tcPr>
            <w:tcW w:w="2074" w:type="dxa"/>
          </w:tcPr>
          <w:p w14:paraId="116B8BF1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Outstanding</w:t>
            </w:r>
          </w:p>
          <w:p w14:paraId="65E4489B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(OS)</w:t>
            </w:r>
          </w:p>
        </w:tc>
        <w:tc>
          <w:tcPr>
            <w:tcW w:w="2074" w:type="dxa"/>
            <w:gridSpan w:val="2"/>
          </w:tcPr>
          <w:p w14:paraId="01C25B06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Very Satisfactory</w:t>
            </w:r>
          </w:p>
          <w:p w14:paraId="182A9A32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(VS)</w:t>
            </w:r>
          </w:p>
        </w:tc>
        <w:tc>
          <w:tcPr>
            <w:tcW w:w="2074" w:type="dxa"/>
            <w:gridSpan w:val="2"/>
          </w:tcPr>
          <w:p w14:paraId="356A3FAB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Satisfactory</w:t>
            </w:r>
          </w:p>
          <w:p w14:paraId="481942E3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(ST)</w:t>
            </w:r>
          </w:p>
        </w:tc>
        <w:tc>
          <w:tcPr>
            <w:tcW w:w="2074" w:type="dxa"/>
          </w:tcPr>
          <w:p w14:paraId="0C27C80C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Below Satisfactory</w:t>
            </w:r>
          </w:p>
          <w:p w14:paraId="6D323612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(LS)</w:t>
            </w:r>
          </w:p>
        </w:tc>
      </w:tr>
      <w:tr w:rsidR="00AE259A" w14:paraId="47D73FCD" w14:textId="77777777" w:rsidTr="00CA0129">
        <w:tc>
          <w:tcPr>
            <w:tcW w:w="2074" w:type="dxa"/>
          </w:tcPr>
          <w:p w14:paraId="588B691F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037" w:type="dxa"/>
          </w:tcPr>
          <w:p w14:paraId="774CB94D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VS+</w:t>
            </w:r>
          </w:p>
        </w:tc>
        <w:tc>
          <w:tcPr>
            <w:tcW w:w="1037" w:type="dxa"/>
          </w:tcPr>
          <w:p w14:paraId="556DC684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VS</w:t>
            </w:r>
          </w:p>
        </w:tc>
        <w:tc>
          <w:tcPr>
            <w:tcW w:w="1037" w:type="dxa"/>
          </w:tcPr>
          <w:p w14:paraId="6F65A66B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ST+</w:t>
            </w:r>
          </w:p>
        </w:tc>
        <w:tc>
          <w:tcPr>
            <w:tcW w:w="1037" w:type="dxa"/>
          </w:tcPr>
          <w:p w14:paraId="29AE495D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ST</w:t>
            </w:r>
          </w:p>
        </w:tc>
        <w:tc>
          <w:tcPr>
            <w:tcW w:w="2074" w:type="dxa"/>
          </w:tcPr>
          <w:p w14:paraId="1E413D3E" w14:textId="77777777" w:rsidR="00AE259A" w:rsidRDefault="00AE259A" w:rsidP="00CA0129">
            <w:pPr>
              <w:jc w:val="center"/>
            </w:pPr>
            <w:r>
              <w:rPr>
                <w:rFonts w:hint="eastAsia"/>
              </w:rPr>
              <w:t>LS</w:t>
            </w:r>
          </w:p>
        </w:tc>
      </w:tr>
    </w:tbl>
    <w:p w14:paraId="27B771DE" w14:textId="60A92E0F" w:rsidR="00AE259A" w:rsidRDefault="00AE259A" w:rsidP="00AE259A">
      <w:r>
        <w:rPr>
          <w:rFonts w:hint="eastAsia"/>
        </w:rPr>
        <w:t>20              15      12.5      10      7.5       5                0</w:t>
      </w:r>
    </w:p>
    <w:p w14:paraId="0AE8406E" w14:textId="77777777" w:rsidR="00AE259A" w:rsidRPr="00157D15" w:rsidRDefault="00AE259A" w:rsidP="00CD74AC">
      <w:pPr>
        <w:rPr>
          <w:lang w:val="en-HK"/>
        </w:rPr>
      </w:pPr>
    </w:p>
    <w:sectPr w:rsidR="00AE259A" w:rsidRPr="00157D15" w:rsidSect="00797CF9">
      <w:pgSz w:w="23808" w:h="16840" w:orient="landscape" w:code="8"/>
      <w:pgMar w:top="1134" w:right="822" w:bottom="709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22F7A" w14:textId="77777777" w:rsidR="00A72439" w:rsidRDefault="00A72439" w:rsidP="00471DA6">
      <w:r>
        <w:separator/>
      </w:r>
    </w:p>
  </w:endnote>
  <w:endnote w:type="continuationSeparator" w:id="0">
    <w:p w14:paraId="7EDF8766" w14:textId="77777777" w:rsidR="00A72439" w:rsidRDefault="00A72439" w:rsidP="0047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ADE5D" w14:textId="77777777" w:rsidR="00A72439" w:rsidRDefault="00A72439" w:rsidP="00471DA6">
      <w:r>
        <w:separator/>
      </w:r>
    </w:p>
  </w:footnote>
  <w:footnote w:type="continuationSeparator" w:id="0">
    <w:p w14:paraId="6C749B2C" w14:textId="77777777" w:rsidR="00A72439" w:rsidRDefault="00A72439" w:rsidP="0047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D17F1"/>
    <w:multiLevelType w:val="multilevel"/>
    <w:tmpl w:val="5A0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7AD6"/>
    <w:multiLevelType w:val="multilevel"/>
    <w:tmpl w:val="7FB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B1052"/>
    <w:multiLevelType w:val="multilevel"/>
    <w:tmpl w:val="8932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D096F"/>
    <w:multiLevelType w:val="hybridMultilevel"/>
    <w:tmpl w:val="33722E48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F24E87"/>
    <w:multiLevelType w:val="multilevel"/>
    <w:tmpl w:val="8F80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C412B"/>
    <w:multiLevelType w:val="multilevel"/>
    <w:tmpl w:val="2F3E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15784"/>
    <w:multiLevelType w:val="hybridMultilevel"/>
    <w:tmpl w:val="76F28196"/>
    <w:lvl w:ilvl="0" w:tplc="FA2ADB7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2CCB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B82A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3DE61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FD88A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2C0C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E064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9A0F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A034C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B1C3F"/>
    <w:multiLevelType w:val="multilevel"/>
    <w:tmpl w:val="9B9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E30CE"/>
    <w:multiLevelType w:val="multilevel"/>
    <w:tmpl w:val="0A7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F59EF"/>
    <w:multiLevelType w:val="multilevel"/>
    <w:tmpl w:val="025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3118C"/>
    <w:multiLevelType w:val="multilevel"/>
    <w:tmpl w:val="AAC6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B04E0"/>
    <w:multiLevelType w:val="hybridMultilevel"/>
    <w:tmpl w:val="5DE0F954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460">
    <w:abstractNumId w:val="6"/>
  </w:num>
  <w:num w:numId="2" w16cid:durableId="148138336">
    <w:abstractNumId w:val="11"/>
  </w:num>
  <w:num w:numId="3" w16cid:durableId="1683430560">
    <w:abstractNumId w:val="3"/>
  </w:num>
  <w:num w:numId="4" w16cid:durableId="45645060">
    <w:abstractNumId w:val="5"/>
  </w:num>
  <w:num w:numId="5" w16cid:durableId="611325600">
    <w:abstractNumId w:val="7"/>
  </w:num>
  <w:num w:numId="6" w16cid:durableId="1186670277">
    <w:abstractNumId w:val="9"/>
  </w:num>
  <w:num w:numId="7" w16cid:durableId="1809786290">
    <w:abstractNumId w:val="4"/>
  </w:num>
  <w:num w:numId="8" w16cid:durableId="2099446307">
    <w:abstractNumId w:val="10"/>
  </w:num>
  <w:num w:numId="9" w16cid:durableId="331026605">
    <w:abstractNumId w:val="2"/>
  </w:num>
  <w:num w:numId="10" w16cid:durableId="2129811889">
    <w:abstractNumId w:val="8"/>
  </w:num>
  <w:num w:numId="11" w16cid:durableId="967511021">
    <w:abstractNumId w:val="1"/>
  </w:num>
  <w:num w:numId="12" w16cid:durableId="40595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Q2NLc0MDcztTA2NDNQ0lEKTi0uzszPAykwqgUA5kVfYiwAAAA="/>
  </w:docVars>
  <w:rsids>
    <w:rsidRoot w:val="007A3DD3"/>
    <w:rsid w:val="00016405"/>
    <w:rsid w:val="00040AB5"/>
    <w:rsid w:val="00063E16"/>
    <w:rsid w:val="0007682C"/>
    <w:rsid w:val="000876BD"/>
    <w:rsid w:val="000A244F"/>
    <w:rsid w:val="000A2C32"/>
    <w:rsid w:val="000A3A8A"/>
    <w:rsid w:val="000A5822"/>
    <w:rsid w:val="000B3AFD"/>
    <w:rsid w:val="000C5BDF"/>
    <w:rsid w:val="000D332E"/>
    <w:rsid w:val="00104C83"/>
    <w:rsid w:val="00105DE4"/>
    <w:rsid w:val="0013137B"/>
    <w:rsid w:val="001475F6"/>
    <w:rsid w:val="00157D15"/>
    <w:rsid w:val="00193F05"/>
    <w:rsid w:val="001F47D1"/>
    <w:rsid w:val="001F6B90"/>
    <w:rsid w:val="001F7F0B"/>
    <w:rsid w:val="00245D2F"/>
    <w:rsid w:val="002809E3"/>
    <w:rsid w:val="00294AB7"/>
    <w:rsid w:val="00296D83"/>
    <w:rsid w:val="002A1407"/>
    <w:rsid w:val="002A1D7E"/>
    <w:rsid w:val="002B6FB2"/>
    <w:rsid w:val="002F341B"/>
    <w:rsid w:val="00314841"/>
    <w:rsid w:val="0032067F"/>
    <w:rsid w:val="0033090D"/>
    <w:rsid w:val="00343F6F"/>
    <w:rsid w:val="003712AD"/>
    <w:rsid w:val="003841FF"/>
    <w:rsid w:val="0039587E"/>
    <w:rsid w:val="003B6560"/>
    <w:rsid w:val="003D4E9F"/>
    <w:rsid w:val="003E21B3"/>
    <w:rsid w:val="00404136"/>
    <w:rsid w:val="00427D47"/>
    <w:rsid w:val="00441612"/>
    <w:rsid w:val="00444678"/>
    <w:rsid w:val="00450093"/>
    <w:rsid w:val="00455C74"/>
    <w:rsid w:val="00471DA6"/>
    <w:rsid w:val="004A3380"/>
    <w:rsid w:val="004C0EEC"/>
    <w:rsid w:val="004F442F"/>
    <w:rsid w:val="00502416"/>
    <w:rsid w:val="00514B0F"/>
    <w:rsid w:val="005248AA"/>
    <w:rsid w:val="00540A28"/>
    <w:rsid w:val="00576555"/>
    <w:rsid w:val="005B69CE"/>
    <w:rsid w:val="005B7FD6"/>
    <w:rsid w:val="005D402D"/>
    <w:rsid w:val="006104FC"/>
    <w:rsid w:val="00620576"/>
    <w:rsid w:val="00630C3F"/>
    <w:rsid w:val="00660E88"/>
    <w:rsid w:val="0066136C"/>
    <w:rsid w:val="00686331"/>
    <w:rsid w:val="00690D77"/>
    <w:rsid w:val="006A5E76"/>
    <w:rsid w:val="006A6485"/>
    <w:rsid w:val="006A7D5B"/>
    <w:rsid w:val="006B2325"/>
    <w:rsid w:val="006B30E8"/>
    <w:rsid w:val="006B333A"/>
    <w:rsid w:val="007172CB"/>
    <w:rsid w:val="007213D8"/>
    <w:rsid w:val="007337AB"/>
    <w:rsid w:val="00736A8A"/>
    <w:rsid w:val="00751EB1"/>
    <w:rsid w:val="00754230"/>
    <w:rsid w:val="007676B7"/>
    <w:rsid w:val="00773C78"/>
    <w:rsid w:val="007846A0"/>
    <w:rsid w:val="00797CF9"/>
    <w:rsid w:val="007A3DD3"/>
    <w:rsid w:val="007B1683"/>
    <w:rsid w:val="007B7FA3"/>
    <w:rsid w:val="007D3A4B"/>
    <w:rsid w:val="007F3E35"/>
    <w:rsid w:val="0080263F"/>
    <w:rsid w:val="00830DAD"/>
    <w:rsid w:val="00833C8E"/>
    <w:rsid w:val="00842EF2"/>
    <w:rsid w:val="00856BD4"/>
    <w:rsid w:val="0089320D"/>
    <w:rsid w:val="008A15C8"/>
    <w:rsid w:val="008A6A8A"/>
    <w:rsid w:val="008B1D9E"/>
    <w:rsid w:val="008B237D"/>
    <w:rsid w:val="008E2FBD"/>
    <w:rsid w:val="008E3EB7"/>
    <w:rsid w:val="008E4929"/>
    <w:rsid w:val="0090011C"/>
    <w:rsid w:val="00922B24"/>
    <w:rsid w:val="00935D55"/>
    <w:rsid w:val="00972D8A"/>
    <w:rsid w:val="00973623"/>
    <w:rsid w:val="009757DE"/>
    <w:rsid w:val="009851A4"/>
    <w:rsid w:val="00994D07"/>
    <w:rsid w:val="009A3018"/>
    <w:rsid w:val="009B5F5F"/>
    <w:rsid w:val="009D1FAB"/>
    <w:rsid w:val="00A13FDD"/>
    <w:rsid w:val="00A144DE"/>
    <w:rsid w:val="00A2616C"/>
    <w:rsid w:val="00A36ED3"/>
    <w:rsid w:val="00A374B4"/>
    <w:rsid w:val="00A4290C"/>
    <w:rsid w:val="00A67845"/>
    <w:rsid w:val="00A72439"/>
    <w:rsid w:val="00A7404D"/>
    <w:rsid w:val="00A75E14"/>
    <w:rsid w:val="00A81439"/>
    <w:rsid w:val="00AD470B"/>
    <w:rsid w:val="00AE0CC6"/>
    <w:rsid w:val="00AE259A"/>
    <w:rsid w:val="00B00E5F"/>
    <w:rsid w:val="00B13D9B"/>
    <w:rsid w:val="00B46069"/>
    <w:rsid w:val="00BA0AC1"/>
    <w:rsid w:val="00BA48BE"/>
    <w:rsid w:val="00BB3A8A"/>
    <w:rsid w:val="00BD4044"/>
    <w:rsid w:val="00BE2EE0"/>
    <w:rsid w:val="00BF0CF8"/>
    <w:rsid w:val="00C13918"/>
    <w:rsid w:val="00C30E5D"/>
    <w:rsid w:val="00C74091"/>
    <w:rsid w:val="00C77001"/>
    <w:rsid w:val="00CA060C"/>
    <w:rsid w:val="00CD363E"/>
    <w:rsid w:val="00CD74AC"/>
    <w:rsid w:val="00D146D5"/>
    <w:rsid w:val="00D30132"/>
    <w:rsid w:val="00D378B1"/>
    <w:rsid w:val="00D71204"/>
    <w:rsid w:val="00DC350E"/>
    <w:rsid w:val="00DD1D6F"/>
    <w:rsid w:val="00DD4AF2"/>
    <w:rsid w:val="00E47105"/>
    <w:rsid w:val="00E7131D"/>
    <w:rsid w:val="00E872FA"/>
    <w:rsid w:val="00E91E0E"/>
    <w:rsid w:val="00E9461C"/>
    <w:rsid w:val="00EB09DB"/>
    <w:rsid w:val="00EB2F1F"/>
    <w:rsid w:val="00ED6592"/>
    <w:rsid w:val="00F31E7C"/>
    <w:rsid w:val="00F40DF8"/>
    <w:rsid w:val="00F51A05"/>
    <w:rsid w:val="00F83BC3"/>
    <w:rsid w:val="00FA6CAD"/>
    <w:rsid w:val="00FE2C58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678EE"/>
  <w15:chartTrackingRefBased/>
  <w15:docId w15:val="{AF362F95-67DB-4B96-886F-2B96D4ED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DA6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471DA6"/>
  </w:style>
  <w:style w:type="paragraph" w:styleId="a5">
    <w:name w:val="footer"/>
    <w:basedOn w:val="a"/>
    <w:link w:val="a6"/>
    <w:uiPriority w:val="99"/>
    <w:unhideWhenUsed/>
    <w:rsid w:val="00471DA6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471DA6"/>
  </w:style>
  <w:style w:type="table" w:styleId="a7">
    <w:name w:val="Table Grid"/>
    <w:basedOn w:val="a1"/>
    <w:uiPriority w:val="39"/>
    <w:rsid w:val="00BE2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45D2F"/>
    <w:rPr>
      <w:rFonts w:ascii="Segoe UI" w:hAnsi="Segoe UI" w:cs="Segoe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5D2F"/>
    <w:rPr>
      <w:rFonts w:ascii="Segoe UI" w:hAnsi="Segoe UI" w:cs="Segoe UI"/>
      <w:sz w:val="18"/>
      <w:szCs w:val="18"/>
    </w:rPr>
  </w:style>
  <w:style w:type="paragraph" w:styleId="aa">
    <w:name w:val="Revision"/>
    <w:hidden/>
    <w:uiPriority w:val="99"/>
    <w:semiHidden/>
    <w:rsid w:val="003E21B3"/>
  </w:style>
  <w:style w:type="character" w:styleId="ab">
    <w:name w:val="annotation reference"/>
    <w:basedOn w:val="a0"/>
    <w:uiPriority w:val="99"/>
    <w:semiHidden/>
    <w:unhideWhenUsed/>
    <w:rsid w:val="008E3EB7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8E3EB7"/>
    <w:rPr>
      <w:sz w:val="20"/>
      <w:szCs w:val="20"/>
    </w:rPr>
  </w:style>
  <w:style w:type="character" w:customStyle="1" w:styleId="ad">
    <w:name w:val="註解文字 字元"/>
    <w:basedOn w:val="a0"/>
    <w:link w:val="ac"/>
    <w:uiPriority w:val="99"/>
    <w:rsid w:val="008E3EB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E3EB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3EB7"/>
    <w:rPr>
      <w:b/>
      <w:bCs/>
      <w:sz w:val="20"/>
      <w:szCs w:val="20"/>
    </w:rPr>
  </w:style>
  <w:style w:type="character" w:customStyle="1" w:styleId="cf01">
    <w:name w:val="cf01"/>
    <w:basedOn w:val="a0"/>
    <w:rsid w:val="00DD1D6F"/>
    <w:rPr>
      <w:rFonts w:ascii="Microsoft JhengHei UI" w:eastAsia="Microsoft JhengHei UI" w:hAnsi="Microsoft JhengHei UI" w:hint="eastAsia"/>
      <w:sz w:val="18"/>
      <w:szCs w:val="18"/>
    </w:rPr>
  </w:style>
  <w:style w:type="paragraph" w:styleId="af0">
    <w:name w:val="List Paragraph"/>
    <w:basedOn w:val="a"/>
    <w:uiPriority w:val="34"/>
    <w:qFormat/>
    <w:rsid w:val="0019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0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13D5FEB26D7994E862B19371D9EFCB9" ma:contentTypeVersion="12" ma:contentTypeDescription="建立新的文件。" ma:contentTypeScope="" ma:versionID="961b345e0dd22ea258295524b1ac97f9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a28ffbbde7fe68aa7ba4e1464a601dba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966F24BC-8B86-42D9-A5A9-3EA093C6B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fba3a-c4a5-4e2c-85c3-996120c9d013"/>
    <ds:schemaRef ds:uri="f493d22f-5756-47f5-b1f6-3b7c37e10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11B6AD-5F3C-437F-AB32-B3CD8AC00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53362-8BE5-4357-AA7C-89DDF70D5B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ABAE66-BBDB-447A-9413-3FC9EEE1D683}">
  <ds:schemaRefs>
    <ds:schemaRef ds:uri="http://schemas.microsoft.com/office/2006/metadata/properties"/>
    <ds:schemaRef ds:uri="http://schemas.microsoft.com/office/infopath/2007/PartnerControls"/>
    <ds:schemaRef ds:uri="b4bfba3a-c4a5-4e2c-85c3-996120c9d013"/>
    <ds:schemaRef ds:uri="f493d22f-5756-47f5-b1f6-3b7c37e109f7"/>
  </ds:schemaRefs>
</ds:datastoreItem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 Ling TSE</dc:creator>
  <cp:keywords/>
  <dc:description/>
  <cp:lastModifiedBy>Hok Chung NG</cp:lastModifiedBy>
  <cp:revision>4</cp:revision>
  <cp:lastPrinted>2025-07-14T10:44:00Z</cp:lastPrinted>
  <dcterms:created xsi:type="dcterms:W3CDTF">2025-09-05T06:59:00Z</dcterms:created>
  <dcterms:modified xsi:type="dcterms:W3CDTF">2025-09-05T07:15:00Z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-415942994</vt:i4>
  </property>
  <property fmtid="{D5CDD505-2E9C-101B-9397-08002B2CF9AE}" pid="3" name="ContentTypeId">
    <vt:lpwstr>0x010100B13D5FEB26D7994E862B19371D9EFCB9</vt:lpwstr>
  </property>
</Properties>
</file>