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35788" w14:textId="69A403E6" w:rsidR="009510F9" w:rsidRPr="009510F9" w:rsidRDefault="009510F9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 w14:textId="2ADF60E7" w:rsidR="00D012D4" w:rsidRPr="00D012D4" w:rsidRDefault="00D012D4" w:rsidP="00D012D4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 xml:space="preserve">Section </w:t>
      </w:r>
      <w:r w:rsidR="00F36A55">
        <w:rPr>
          <w:b/>
          <w:sz w:val="28"/>
          <w:szCs w:val="28"/>
        </w:rPr>
        <w:t>Report</w:t>
      </w:r>
      <w:r>
        <w:rPr>
          <w:b/>
          <w:sz w:val="28"/>
          <w:szCs w:val="28"/>
        </w:rPr>
        <w:t xml:space="preserve"> for Academic Year </w:t>
      </w:r>
      <w:r w:rsidR="00DE0178">
        <w:rPr>
          <w:b/>
          <w:sz w:val="28"/>
          <w:szCs w:val="28"/>
        </w:rPr>
        <w:t>2024</w:t>
      </w:r>
      <w:r>
        <w:rPr>
          <w:b/>
          <w:sz w:val="28"/>
          <w:szCs w:val="28"/>
        </w:rPr>
        <w:t>-202</w:t>
      </w:r>
      <w:r w:rsidR="00DE0178">
        <w:rPr>
          <w:b/>
          <w:sz w:val="28"/>
          <w:szCs w:val="28"/>
        </w:rPr>
        <w:t>5</w:t>
      </w:r>
      <w:r w:rsidRPr="00D012D4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</w:t>
      </w:r>
      <w:r w:rsidRPr="00D012D4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 </w:t>
      </w:r>
      <w:r w:rsidRPr="00D012D4">
        <w:rPr>
          <w:b/>
          <w:sz w:val="28"/>
          <w:szCs w:val="28"/>
          <w:u w:val="single"/>
        </w:rPr>
        <w:t xml:space="preserve"> </w:t>
      </w:r>
      <w:r w:rsidR="00925578">
        <w:rPr>
          <w:b/>
          <w:sz w:val="28"/>
          <w:szCs w:val="28"/>
          <w:u w:val="single"/>
        </w:rPr>
        <w:t>Foreign Languages</w:t>
      </w:r>
      <w:r w:rsidRPr="00D012D4">
        <w:rPr>
          <w:rFonts w:hint="eastAsia"/>
          <w:b/>
          <w:sz w:val="28"/>
          <w:szCs w:val="28"/>
          <w:u w:val="single"/>
        </w:rPr>
        <w:t>___</w:t>
      </w:r>
      <w:r w:rsidRPr="00D012D4">
        <w:rPr>
          <w:b/>
          <w:sz w:val="28"/>
          <w:szCs w:val="28"/>
        </w:rPr>
        <w:t xml:space="preserve"> </w:t>
      </w:r>
      <w:r w:rsidRPr="00D012D4">
        <w:rPr>
          <w:rFonts w:hint="eastAsia"/>
          <w:b/>
          <w:sz w:val="28"/>
          <w:szCs w:val="28"/>
        </w:rPr>
        <w:t>Section)</w:t>
      </w:r>
    </w:p>
    <w:p w14:paraId="5CF0A448" w14:textId="77777777" w:rsidR="00607993" w:rsidRDefault="00A50F92" w:rsidP="001F39CF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 w14:textId="77777777" w:rsidR="00D012D4" w:rsidRPr="00D012D4" w:rsidRDefault="00D012D4" w:rsidP="00E31869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 w14:textId="3AA6A6B0" w:rsidR="00A50F92" w:rsidRDefault="00A50F92" w:rsidP="00E31869">
      <w:pPr>
        <w:ind w:leftChars="-119" w:left="-285" w:hanging="1"/>
        <w:contextualSpacing/>
        <w:jc w:val="both"/>
        <w:rPr>
          <w:rFonts w:eastAsiaTheme="minorEastAsia"/>
          <w:b/>
        </w:rPr>
      </w:pPr>
      <w:r w:rsidRPr="00A50F92">
        <w:rPr>
          <w:rFonts w:eastAsiaTheme="minorEastAsia"/>
          <w:b/>
        </w:rPr>
        <w:t>The</w:t>
      </w:r>
      <w:r w:rsidR="00607993">
        <w:rPr>
          <w:rFonts w:eastAsiaTheme="minorEastAsia"/>
          <w:b/>
        </w:rPr>
        <w:t xml:space="preserve"> Language Centre adopt</w:t>
      </w:r>
      <w:r w:rsidR="00E77F82">
        <w:rPr>
          <w:rFonts w:eastAsiaTheme="minorEastAsia"/>
          <w:b/>
        </w:rPr>
        <w:t>s</w:t>
      </w:r>
      <w:r w:rsidR="00607993">
        <w:rPr>
          <w:rFonts w:eastAsiaTheme="minorEastAsia"/>
          <w:b/>
        </w:rPr>
        <w:t xml:space="preserve"> the ADRI (</w:t>
      </w:r>
      <w:r w:rsidRPr="00A50F92">
        <w:rPr>
          <w:rFonts w:eastAsiaTheme="minorEastAsia"/>
          <w:b/>
        </w:rPr>
        <w:t>Approach-Deployme</w:t>
      </w:r>
      <w:r w:rsidR="00607993">
        <w:rPr>
          <w:rFonts w:eastAsiaTheme="minorEastAsia"/>
          <w:b/>
        </w:rPr>
        <w:t>nt-Results-Improvement (ADRI) -</w:t>
      </w:r>
      <w:r w:rsidRPr="00A50F92">
        <w:rPr>
          <w:rFonts w:eastAsiaTheme="minorEastAsia"/>
          <w:b/>
        </w:rPr>
        <w:t xml:space="preserve"> a self-evaluation approach which </w:t>
      </w:r>
      <w:r>
        <w:rPr>
          <w:rFonts w:eastAsiaTheme="minorEastAsia"/>
          <w:b/>
        </w:rPr>
        <w:t>emphasiz</w:t>
      </w:r>
      <w:r w:rsidRPr="00A50F92">
        <w:rPr>
          <w:rFonts w:eastAsiaTheme="minorEastAsia"/>
          <w:b/>
        </w:rPr>
        <w:t>es</w:t>
      </w:r>
      <w:r w:rsidR="00607993">
        <w:rPr>
          <w:rFonts w:eastAsiaTheme="minorEastAsia"/>
          <w:b/>
        </w:rPr>
        <w:t xml:space="preserve"> continuous improvement) for our </w:t>
      </w:r>
      <w:r w:rsidR="00D012D4">
        <w:rPr>
          <w:rFonts w:eastAsiaTheme="minorEastAsia"/>
          <w:b/>
        </w:rPr>
        <w:t>work plan in respective section</w:t>
      </w:r>
      <w:r w:rsidR="004D2482">
        <w:rPr>
          <w:rFonts w:eastAsiaTheme="minorEastAsia"/>
          <w:b/>
        </w:rPr>
        <w:t xml:space="preserve">.  The ADRI would tally with our identified KPIs:  </w:t>
      </w:r>
    </w:p>
    <w:tbl>
      <w:tblPr>
        <w:tblStyle w:val="TableGrid"/>
        <w:tblW w:w="16086" w:type="dxa"/>
        <w:tblInd w:w="-431" w:type="dxa"/>
        <w:tblLook w:val="04A0" w:firstRow="1" w:lastRow="0" w:firstColumn="1" w:lastColumn="0" w:noHBand="0" w:noVBand="1"/>
      </w:tblPr>
      <w:tblGrid>
        <w:gridCol w:w="3126"/>
        <w:gridCol w:w="4077"/>
        <w:gridCol w:w="5257"/>
        <w:gridCol w:w="59"/>
        <w:gridCol w:w="3567"/>
      </w:tblGrid>
      <w:tr w:rsidR="000F24AE" w14:paraId="7DB82170" w14:textId="77777777" w:rsidTr="00360B8F">
        <w:trPr>
          <w:trHeight w:val="61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2C98D1DF" w14:textId="2132852B" w:rsidR="000F24AE" w:rsidRPr="000F24AE" w:rsidRDefault="000F24AE" w:rsidP="00C13D17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/>
              </w:rPr>
            </w:pPr>
            <w:r w:rsidRPr="000F24AE">
              <w:rPr>
                <w:rFonts w:eastAsiaTheme="minorEastAsia" w:hint="eastAsia"/>
                <w:b/>
              </w:rPr>
              <w:t>C</w:t>
            </w:r>
            <w:r w:rsidRPr="000F24AE">
              <w:rPr>
                <w:rFonts w:eastAsiaTheme="minorEastAsia"/>
                <w:b/>
              </w:rPr>
              <w:t>ross-Cultural Learning Experience</w:t>
            </w:r>
          </w:p>
        </w:tc>
      </w:tr>
      <w:tr w:rsidR="00A332AE" w:rsidRPr="00F91251" w14:paraId="3182B909" w14:textId="58433154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71EC9F1F" w14:textId="77777777" w:rsidR="000612FA" w:rsidRPr="0078010B" w:rsidRDefault="000612FA" w:rsidP="00E31869">
            <w:pPr>
              <w:jc w:val="both"/>
              <w:rPr>
                <w:b/>
              </w:rPr>
            </w:pPr>
            <w:bookmarkStart w:id="0" w:name="_Hlk37755670"/>
            <w:r w:rsidRPr="0078010B">
              <w:rPr>
                <w:b/>
              </w:rPr>
              <w:t xml:space="preserve">Approach </w:t>
            </w:r>
          </w:p>
          <w:p w14:paraId="0AB9FFFD" w14:textId="7B959374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>(Key Performance Indicators</w:t>
            </w:r>
            <w:r w:rsidR="0078010B">
              <w:rPr>
                <w:i/>
                <w:sz w:val="20"/>
                <w:szCs w:val="20"/>
              </w:rPr>
              <w:t xml:space="preserve"> </w:t>
            </w:r>
            <w:r w:rsidRPr="0078010B">
              <w:rPr>
                <w:i/>
                <w:sz w:val="20"/>
                <w:szCs w:val="20"/>
              </w:rPr>
              <w:t>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3AAAD49" w14:textId="77777777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Deployment</w:t>
            </w:r>
          </w:p>
          <w:p w14:paraId="35C69845" w14:textId="77777777" w:rsidR="000612FA" w:rsidRPr="0078010B" w:rsidRDefault="000612FA" w:rsidP="00E31869">
            <w:pPr>
              <w:jc w:val="both"/>
              <w:rPr>
                <w:i/>
                <w:sz w:val="20"/>
                <w:szCs w:val="20"/>
              </w:rPr>
            </w:pPr>
            <w:r w:rsidRPr="0078010B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 w14:textId="22C6FF03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55DE738" w14:textId="0B4568BC" w:rsidR="000612FA" w:rsidRPr="0078010B" w:rsidRDefault="000612FA" w:rsidP="00E31869">
            <w:pPr>
              <w:jc w:val="both"/>
              <w:rPr>
                <w:b/>
              </w:rPr>
            </w:pPr>
            <w:r w:rsidRPr="0078010B">
              <w:rPr>
                <w:b/>
              </w:rPr>
              <w:t>Results</w:t>
            </w:r>
            <w:r w:rsidR="000114EA">
              <w:rPr>
                <w:b/>
              </w:rPr>
              <w:t xml:space="preserve"> </w:t>
            </w:r>
          </w:p>
          <w:p w14:paraId="083F25E6" w14:textId="2486976B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i/>
                <w:sz w:val="20"/>
                <w:szCs w:val="20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7F369F4" w14:textId="2CB45CF1" w:rsidR="000612FA" w:rsidRPr="0078010B" w:rsidRDefault="000612FA" w:rsidP="00E31869">
            <w:pPr>
              <w:jc w:val="both"/>
              <w:rPr>
                <w:rFonts w:eastAsiaTheme="minorEastAsia"/>
                <w:b/>
              </w:rPr>
            </w:pPr>
            <w:r w:rsidRPr="0078010B">
              <w:rPr>
                <w:rFonts w:eastAsiaTheme="minorEastAsia" w:hint="eastAsia"/>
                <w:b/>
              </w:rPr>
              <w:t>Improvement</w:t>
            </w:r>
          </w:p>
          <w:p w14:paraId="24C8593B" w14:textId="3806F39E" w:rsidR="000612FA" w:rsidRPr="007F5C41" w:rsidRDefault="000612FA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8010B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:rsidR="00A332AE" w:rsidRPr="00F91251" w14:paraId="1FBFC0F0" w14:textId="77777777" w:rsidTr="003832F3">
        <w:trPr>
          <w:trHeight w:val="1129"/>
        </w:trPr>
        <w:tc>
          <w:tcPr>
            <w:tcW w:w="3126" w:type="dxa"/>
          </w:tcPr>
          <w:p w14:paraId="2C6D1523" w14:textId="3963992F" w:rsidR="000F24AE" w:rsidRPr="00057F85" w:rsidRDefault="000F24AE" w:rsidP="00E31869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 xml:space="preserve">1.1 </w:t>
            </w:r>
            <w:r w:rsidR="00DE0178">
              <w:rPr>
                <w:rFonts w:eastAsia="細明體"/>
              </w:rPr>
              <w:t>Enhancement of cross-cultural awareness and competence; d</w:t>
            </w:r>
            <w:r w:rsidRPr="00057F85">
              <w:rPr>
                <w:rFonts w:eastAsia="細明體"/>
              </w:rPr>
              <w:t xml:space="preserve">evelopment of </w:t>
            </w:r>
            <w:r w:rsidR="00DE0178">
              <w:rPr>
                <w:rFonts w:eastAsia="細明體"/>
              </w:rPr>
              <w:t xml:space="preserve">a </w:t>
            </w:r>
            <w:r w:rsidRPr="00057F85">
              <w:rPr>
                <w:rFonts w:eastAsia="細明體"/>
              </w:rPr>
              <w:t>diverse campus environment for cross</w:t>
            </w:r>
            <w:r w:rsidR="00DE0178">
              <w:rPr>
                <w:rFonts w:eastAsia="細明體"/>
              </w:rPr>
              <w:t>-</w:t>
            </w:r>
            <w:r w:rsidRPr="00057F85">
              <w:rPr>
                <w:rFonts w:eastAsia="細明體"/>
              </w:rPr>
              <w:t xml:space="preserve">cultural learning and internationalization </w:t>
            </w:r>
          </w:p>
        </w:tc>
        <w:tc>
          <w:tcPr>
            <w:tcW w:w="4077" w:type="dxa"/>
          </w:tcPr>
          <w:p w14:paraId="7DBEC241" w14:textId="4CC424EB" w:rsidR="00D70E3D" w:rsidRDefault="000248E3" w:rsidP="00C13D17">
            <w:pPr>
              <w:pStyle w:val="ListParagraph"/>
              <w:numPr>
                <w:ilvl w:val="0"/>
                <w:numId w:val="2"/>
              </w:num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  <w:r w:rsidRPr="000248E3">
              <w:rPr>
                <w:rFonts w:eastAsiaTheme="minorEastAsia"/>
              </w:rPr>
              <w:t>offer supplementary courses</w:t>
            </w:r>
            <w:r w:rsidR="00F9084E">
              <w:rPr>
                <w:rFonts w:eastAsiaTheme="minorEastAsia"/>
              </w:rPr>
              <w:t xml:space="preserve"> and workshops </w:t>
            </w:r>
            <w:r w:rsidRPr="000248E3">
              <w:rPr>
                <w:rFonts w:eastAsiaTheme="minorEastAsia"/>
              </w:rPr>
              <w:t>focusing on foreign language</w:t>
            </w:r>
            <w:r w:rsidR="00DC1839">
              <w:rPr>
                <w:rFonts w:eastAsiaTheme="minorEastAsia"/>
              </w:rPr>
              <w:t xml:space="preserve">s </w:t>
            </w:r>
            <w:r w:rsidRPr="000248E3">
              <w:rPr>
                <w:rFonts w:eastAsiaTheme="minorEastAsia"/>
              </w:rPr>
              <w:t>and culture</w:t>
            </w:r>
          </w:p>
          <w:p w14:paraId="6965AE0C" w14:textId="1189F1BD" w:rsidR="000248E3" w:rsidRDefault="000248E3" w:rsidP="00C13D17">
            <w:pPr>
              <w:pStyle w:val="ListParagraph"/>
              <w:numPr>
                <w:ilvl w:val="0"/>
                <w:numId w:val="2"/>
              </w:num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organi</w:t>
            </w:r>
            <w:r w:rsidR="0040300D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e cultural activities</w:t>
            </w:r>
            <w:r w:rsidR="00E46FCB">
              <w:rPr>
                <w:rFonts w:eastAsiaTheme="minorEastAsia"/>
              </w:rPr>
              <w:t>/events</w:t>
            </w:r>
            <w:r>
              <w:rPr>
                <w:rFonts w:eastAsiaTheme="minorEastAsia"/>
              </w:rPr>
              <w:t xml:space="preserve"> to promote c</w:t>
            </w:r>
            <w:r w:rsidR="0040300D">
              <w:rPr>
                <w:rFonts w:eastAsiaTheme="minorEastAsia"/>
              </w:rPr>
              <w:t>ross-cultural learning</w:t>
            </w:r>
          </w:p>
          <w:p w14:paraId="35FC4AB5" w14:textId="48D6690F" w:rsidR="0040300D" w:rsidRPr="000248E3" w:rsidRDefault="0040300D" w:rsidP="00C13D17">
            <w:pPr>
              <w:pStyle w:val="ListParagraph"/>
              <w:numPr>
                <w:ilvl w:val="0"/>
                <w:numId w:val="2"/>
              </w:num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organise the International Festival</w:t>
            </w:r>
          </w:p>
          <w:p w14:paraId="189281CB" w14:textId="2B87AC00" w:rsidR="000248E3" w:rsidRPr="00D012D4" w:rsidRDefault="000248E3" w:rsidP="00D012D4">
            <w:pPr>
              <w:tabs>
                <w:tab w:val="left" w:pos="4257"/>
              </w:tabs>
              <w:autoSpaceDE w:val="0"/>
              <w:autoSpaceDN w:val="0"/>
              <w:adjustRightInd w:val="0"/>
              <w:snapToGrid w:val="0"/>
              <w:ind w:right="227"/>
              <w:jc w:val="both"/>
              <w:rPr>
                <w:rFonts w:eastAsiaTheme="minorEastAsia"/>
              </w:rPr>
            </w:pPr>
          </w:p>
        </w:tc>
        <w:tc>
          <w:tcPr>
            <w:tcW w:w="5316" w:type="dxa"/>
            <w:gridSpan w:val="2"/>
          </w:tcPr>
          <w:p w14:paraId="3AAC633E" w14:textId="13837069" w:rsidR="00300F9D" w:rsidRPr="000E79D0" w:rsidRDefault="000E79D0" w:rsidP="00300F9D">
            <w:pPr>
              <w:adjustRightInd w:val="0"/>
              <w:snapToGrid w:val="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0E79D0">
              <w:rPr>
                <w:rFonts w:eastAsiaTheme="minorEastAsia"/>
                <w:b/>
                <w:bCs/>
                <w:sz w:val="20"/>
                <w:szCs w:val="20"/>
              </w:rPr>
              <w:t xml:space="preserve">Supplementary Courses/Workshops - </w:t>
            </w:r>
            <w:r w:rsidR="00300F9D" w:rsidRPr="000E79D0">
              <w:rPr>
                <w:rFonts w:eastAsiaTheme="minorEastAsia"/>
                <w:b/>
                <w:bCs/>
                <w:sz w:val="20"/>
                <w:szCs w:val="20"/>
              </w:rPr>
              <w:t>Semester 1:</w:t>
            </w:r>
          </w:p>
          <w:p w14:paraId="4194F9DB" w14:textId="261E5C38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Introduction to Spanish Language (6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13 students</w:t>
            </w:r>
          </w:p>
          <w:p w14:paraId="7E3DC09E" w14:textId="02891A37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Spanish I (part 1) (20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7 students</w:t>
            </w:r>
          </w:p>
          <w:p w14:paraId="172345ED" w14:textId="3A3BA6F1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Spanish Speaking Workshop (6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6 students</w:t>
            </w:r>
          </w:p>
          <w:p w14:paraId="3A02B5D9" w14:textId="1DF25877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Japanese I (Part 1) (20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8 students</w:t>
            </w:r>
          </w:p>
          <w:p w14:paraId="13ED000B" w14:textId="7FE0BF63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The On and Kun Readings of Kanji (4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14 students</w:t>
            </w:r>
          </w:p>
          <w:p w14:paraId="5184EAD8" w14:textId="023F7228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Japanese Phonological Feature: Vowel Devocalization</w:t>
            </w:r>
            <w:r w:rsidR="000E79D0" w:rsidRPr="0006366F">
              <w:rPr>
                <w:color w:val="000000"/>
                <w:sz w:val="20"/>
                <w:szCs w:val="20"/>
                <w:lang w:val="en-HK" w:eastAsia="zh-CN"/>
              </w:rPr>
              <w:t xml:space="preserve"> (1.5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20 students</w:t>
            </w:r>
          </w:p>
          <w:p w14:paraId="62071B25" w14:textId="2D78AD19" w:rsidR="00300F9D" w:rsidRPr="0006366F" w:rsidRDefault="00300F9D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German Pronunciation</w:t>
            </w:r>
            <w:r w:rsidR="000E79D0" w:rsidRPr="0006366F">
              <w:rPr>
                <w:color w:val="000000"/>
                <w:sz w:val="20"/>
                <w:szCs w:val="20"/>
                <w:lang w:val="en-HK" w:eastAsia="zh-CN"/>
              </w:rPr>
              <w:t xml:space="preserve"> (2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11 students</w:t>
            </w:r>
          </w:p>
          <w:p w14:paraId="1B57DC8C" w14:textId="7D96EC05" w:rsidR="000E79D0" w:rsidRPr="0006366F" w:rsidRDefault="000E79D0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German Sentence Structures (2 hours)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13 students</w:t>
            </w:r>
          </w:p>
          <w:p w14:paraId="7A359D0C" w14:textId="7A0E5236" w:rsidR="000E79D0" w:rsidRPr="0006366F" w:rsidRDefault="000E79D0" w:rsidP="00300F9D">
            <w:pPr>
              <w:pStyle w:val="ListParagraph"/>
              <w:numPr>
                <w:ilvl w:val="0"/>
                <w:numId w:val="8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color w:val="000000"/>
                <w:sz w:val="20"/>
                <w:szCs w:val="20"/>
                <w:lang w:val="en-HK" w:eastAsia="zh-CN"/>
              </w:rPr>
              <w:t>Korean I (Part 1)</w:t>
            </w:r>
            <w:r w:rsidR="00BD05B0">
              <w:rPr>
                <w:color w:val="000000"/>
                <w:sz w:val="20"/>
                <w:szCs w:val="20"/>
                <w:lang w:val="en-HK" w:eastAsia="zh-CN"/>
              </w:rPr>
              <w:t xml:space="preserve"> – 18 students</w:t>
            </w:r>
          </w:p>
          <w:p w14:paraId="2F1DCA76" w14:textId="77777777" w:rsidR="000E79D0" w:rsidRDefault="000E79D0" w:rsidP="000E79D0">
            <w:pPr>
              <w:adjustRightInd w:val="0"/>
              <w:snapToGrid w:val="0"/>
              <w:jc w:val="both"/>
              <w:rPr>
                <w:rFonts w:eastAsiaTheme="minorEastAsia"/>
              </w:rPr>
            </w:pPr>
          </w:p>
          <w:p w14:paraId="6E2A3D79" w14:textId="06DA5A87" w:rsidR="000E79D0" w:rsidRPr="000E79D0" w:rsidRDefault="000E79D0" w:rsidP="000E79D0">
            <w:pPr>
              <w:adjustRightInd w:val="0"/>
              <w:snapToGrid w:val="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0E79D0">
              <w:rPr>
                <w:rFonts w:eastAsiaTheme="minorEastAsia"/>
                <w:b/>
                <w:bCs/>
                <w:sz w:val="20"/>
                <w:szCs w:val="20"/>
              </w:rPr>
              <w:t>Supplementary Courses/Workshops - Semester 2:</w:t>
            </w:r>
          </w:p>
          <w:p w14:paraId="4BD2B9AF" w14:textId="7BE02BB1" w:rsidR="000E79D0" w:rsidRPr="0084344B" w:rsidRDefault="005D6867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84344B">
              <w:rPr>
                <w:rFonts w:eastAsiaTheme="minorEastAsia"/>
                <w:sz w:val="20"/>
                <w:szCs w:val="20"/>
              </w:rPr>
              <w:t>Explore Paris and France (</w:t>
            </w:r>
            <w:r w:rsidR="00E848AF" w:rsidRPr="0084344B">
              <w:rPr>
                <w:rFonts w:eastAsiaTheme="minorEastAsia"/>
                <w:sz w:val="20"/>
                <w:szCs w:val="20"/>
              </w:rPr>
              <w:t>6 hours) – 8 students</w:t>
            </w:r>
          </w:p>
          <w:p w14:paraId="2B775656" w14:textId="3043C48E" w:rsidR="00E848AF" w:rsidRPr="0084344B" w:rsidRDefault="00E848AF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84344B">
              <w:rPr>
                <w:rFonts w:eastAsiaTheme="minorEastAsia"/>
                <w:sz w:val="20"/>
                <w:szCs w:val="20"/>
              </w:rPr>
              <w:t>Order Food and Drinks in French (6 hours) – 15 students</w:t>
            </w:r>
          </w:p>
          <w:p w14:paraId="2DCE253D" w14:textId="1D24F611" w:rsidR="00E848AF" w:rsidRDefault="00E848AF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84344B">
              <w:rPr>
                <w:rFonts w:eastAsiaTheme="minorEastAsia"/>
                <w:sz w:val="20"/>
                <w:szCs w:val="20"/>
              </w:rPr>
              <w:t>Survival French for Trave</w:t>
            </w:r>
            <w:r w:rsidR="0084344B" w:rsidRPr="0084344B">
              <w:rPr>
                <w:rFonts w:eastAsiaTheme="minorEastAsia"/>
                <w:sz w:val="20"/>
                <w:szCs w:val="20"/>
              </w:rPr>
              <w:t>lers (6 hours) – 13 students</w:t>
            </w:r>
          </w:p>
          <w:p w14:paraId="73D67CF7" w14:textId="10A018FB" w:rsidR="004E7285" w:rsidRDefault="004E7285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Japanese Particles (2 hours) – 25 students</w:t>
            </w:r>
          </w:p>
          <w:p w14:paraId="1B42325F" w14:textId="5D48AF03" w:rsidR="004E7285" w:rsidRDefault="004E7285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Japanese Intonation (1.5 hours) – 11 students</w:t>
            </w:r>
          </w:p>
          <w:p w14:paraId="6401178F" w14:textId="18AA441E" w:rsidR="004E7285" w:rsidRDefault="004E7285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Japanese Sentence Structures (2 hours) – 16 students</w:t>
            </w:r>
          </w:p>
          <w:p w14:paraId="4F419929" w14:textId="0969400D" w:rsidR="004E7285" w:rsidRDefault="004E7285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Japanese Adverbs (2 hours) – 23 students</w:t>
            </w:r>
          </w:p>
          <w:p w14:paraId="73F0FB10" w14:textId="04E8760E" w:rsidR="004E7285" w:rsidRDefault="003E51A1" w:rsidP="005D686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Introduction to the Spanish Language </w:t>
            </w:r>
            <w:r w:rsidR="001B042D">
              <w:rPr>
                <w:rFonts w:eastAsiaTheme="minorEastAsia"/>
                <w:sz w:val="20"/>
                <w:szCs w:val="20"/>
              </w:rPr>
              <w:t xml:space="preserve">(6 hours x 2 sections) – 20 students </w:t>
            </w:r>
          </w:p>
          <w:p w14:paraId="39D266B1" w14:textId="77777777" w:rsidR="005B1D65" w:rsidRPr="0084344B" w:rsidRDefault="005B1D65" w:rsidP="005B1D65">
            <w:pPr>
              <w:pStyle w:val="ListParagraph"/>
              <w:adjustRightInd w:val="0"/>
              <w:snapToGrid w:val="0"/>
              <w:ind w:left="360"/>
              <w:jc w:val="both"/>
              <w:rPr>
                <w:rFonts w:eastAsiaTheme="minorEastAsia"/>
                <w:sz w:val="20"/>
                <w:szCs w:val="20"/>
              </w:rPr>
            </w:pPr>
          </w:p>
          <w:p w14:paraId="152E416A" w14:textId="0E528F59" w:rsidR="000E79D0" w:rsidRPr="000E79D0" w:rsidRDefault="000E79D0" w:rsidP="000E79D0">
            <w:pPr>
              <w:adjustRightInd w:val="0"/>
              <w:snapToGrid w:val="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5A628D">
              <w:rPr>
                <w:rFonts w:eastAsiaTheme="minorEastAsia"/>
                <w:b/>
                <w:bCs/>
                <w:sz w:val="20"/>
                <w:szCs w:val="20"/>
              </w:rPr>
              <w:t>Supplementary Courses/Workshops - Summer:</w:t>
            </w:r>
          </w:p>
          <w:p w14:paraId="1793F6EC" w14:textId="35063AB6" w:rsidR="000E79D0" w:rsidRDefault="008235D3" w:rsidP="008235D3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8235D3">
              <w:rPr>
                <w:rFonts w:eastAsiaTheme="minorEastAsia"/>
                <w:sz w:val="20"/>
                <w:szCs w:val="20"/>
              </w:rPr>
              <w:t>SUPF1027 Survival French for Travellers (6 hours)</w:t>
            </w:r>
            <w:r w:rsidR="009D09E6">
              <w:rPr>
                <w:rFonts w:eastAsiaTheme="minorEastAsia"/>
                <w:sz w:val="20"/>
                <w:szCs w:val="20"/>
              </w:rPr>
              <w:t xml:space="preserve"> – 13 students</w:t>
            </w:r>
          </w:p>
          <w:p w14:paraId="7F1B179D" w14:textId="26FE04D1" w:rsidR="00A423F9" w:rsidRPr="008235D3" w:rsidRDefault="00A423F9" w:rsidP="008235D3">
            <w:pPr>
              <w:pStyle w:val="ListParagraph"/>
              <w:numPr>
                <w:ilvl w:val="0"/>
                <w:numId w:val="16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A423F9">
              <w:rPr>
                <w:rFonts w:eastAsiaTheme="minorEastAsia"/>
                <w:sz w:val="20"/>
                <w:szCs w:val="20"/>
              </w:rPr>
              <w:t>SUPS1021 Introduction to Spanish Language</w:t>
            </w:r>
            <w:r>
              <w:rPr>
                <w:rFonts w:eastAsiaTheme="minorEastAsia"/>
                <w:sz w:val="20"/>
                <w:szCs w:val="20"/>
              </w:rPr>
              <w:t xml:space="preserve"> (6 hours) – 19 students</w:t>
            </w:r>
          </w:p>
          <w:p w14:paraId="7683E53C" w14:textId="7ED2E96F" w:rsidR="000E79D0" w:rsidRPr="0006366F" w:rsidRDefault="000E79D0" w:rsidP="000E79D0">
            <w:pPr>
              <w:adjustRightInd w:val="0"/>
              <w:snapToGrid w:val="0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06366F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Cultural activities/events to promote</w:t>
            </w:r>
            <w:r w:rsidR="00EE3E66">
              <w:rPr>
                <w:rFonts w:eastAsiaTheme="minorEastAsia"/>
                <w:b/>
                <w:bCs/>
                <w:sz w:val="20"/>
                <w:szCs w:val="20"/>
              </w:rPr>
              <w:t xml:space="preserve"> cross</w:t>
            </w:r>
            <w:r w:rsidR="003E717A">
              <w:rPr>
                <w:rFonts w:eastAsiaTheme="minorEastAsia"/>
                <w:b/>
                <w:bCs/>
                <w:sz w:val="20"/>
                <w:szCs w:val="20"/>
              </w:rPr>
              <w:t>-cultural learning and</w:t>
            </w:r>
            <w:r w:rsidRPr="0006366F">
              <w:rPr>
                <w:rFonts w:eastAsiaTheme="minorEastAsia"/>
                <w:b/>
                <w:bCs/>
                <w:sz w:val="20"/>
                <w:szCs w:val="20"/>
              </w:rPr>
              <w:t xml:space="preserve"> internationalization:</w:t>
            </w:r>
          </w:p>
          <w:p w14:paraId="62F9F6CA" w14:textId="47D9F7A2" w:rsidR="004F0FE1" w:rsidRPr="004F0FE1" w:rsidRDefault="0006366F" w:rsidP="004F0FE1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  <w:lang w:val="en-HK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 xml:space="preserve">Japanese Workshop on </w:t>
            </w:r>
            <w:r w:rsidR="004F0FE1">
              <w:rPr>
                <w:rFonts w:eastAsiaTheme="minorEastAsia"/>
                <w:sz w:val="20"/>
                <w:szCs w:val="20"/>
              </w:rPr>
              <w:t>“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 xml:space="preserve">Exploring Japanese 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c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 xml:space="preserve">ulture: Social 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m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 xml:space="preserve">anners and 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t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 xml:space="preserve">raditional Japanese 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t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 xml:space="preserve">oys 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p</w:t>
            </w:r>
            <w:r w:rsidR="004F0FE1" w:rsidRPr="004F0FE1">
              <w:rPr>
                <w:rFonts w:eastAsiaTheme="minorEastAsia"/>
                <w:sz w:val="20"/>
                <w:szCs w:val="20"/>
                <w:lang w:val="en-HK"/>
              </w:rPr>
              <w:t>laying</w:t>
            </w:r>
            <w:r w:rsidR="004F0FE1">
              <w:rPr>
                <w:rFonts w:eastAsiaTheme="minorEastAsia"/>
                <w:sz w:val="20"/>
                <w:szCs w:val="20"/>
                <w:lang w:val="en-HK"/>
              </w:rPr>
              <w:t>”</w:t>
            </w:r>
          </w:p>
          <w:p w14:paraId="1F00809C" w14:textId="528D6ED4" w:rsidR="0006366F" w:rsidRPr="0006366F" w:rsidRDefault="0006366F" w:rsidP="004F0FE1">
            <w:pPr>
              <w:pStyle w:val="ListParagraph"/>
              <w:adjustRightInd w:val="0"/>
              <w:snapToGrid w:val="0"/>
              <w:ind w:left="36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>(24 Sept, 2024)</w:t>
            </w:r>
            <w:r w:rsidR="00BD05B0">
              <w:rPr>
                <w:rFonts w:eastAsiaTheme="minorEastAsia"/>
                <w:sz w:val="20"/>
                <w:szCs w:val="20"/>
              </w:rPr>
              <w:t xml:space="preserve"> </w:t>
            </w:r>
            <w:r w:rsidR="004F0FE1">
              <w:rPr>
                <w:rFonts w:eastAsiaTheme="minorEastAsia"/>
                <w:sz w:val="20"/>
                <w:szCs w:val="20"/>
              </w:rPr>
              <w:t>–</w:t>
            </w:r>
            <w:r w:rsidR="00BD05B0">
              <w:rPr>
                <w:rFonts w:eastAsiaTheme="minorEastAsia"/>
                <w:sz w:val="20"/>
                <w:szCs w:val="20"/>
              </w:rPr>
              <w:t xml:space="preserve"> </w:t>
            </w:r>
            <w:r w:rsidR="004F0FE1">
              <w:rPr>
                <w:rFonts w:eastAsiaTheme="minorEastAsia"/>
                <w:sz w:val="20"/>
                <w:szCs w:val="20"/>
              </w:rPr>
              <w:t>50 participants</w:t>
            </w:r>
          </w:p>
          <w:p w14:paraId="7722D001" w14:textId="3F94BAC4" w:rsidR="000E79D0" w:rsidRPr="0006366F" w:rsidRDefault="000E79D0" w:rsidP="000E79D0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 xml:space="preserve">Spanish Talk – </w:t>
            </w:r>
            <w:r w:rsidR="0006366F" w:rsidRPr="0006366F">
              <w:rPr>
                <w:rFonts w:eastAsiaTheme="minorEastAsia"/>
                <w:sz w:val="20"/>
                <w:szCs w:val="20"/>
              </w:rPr>
              <w:t>“</w:t>
            </w:r>
            <w:r w:rsidRPr="0006366F">
              <w:rPr>
                <w:rFonts w:eastAsiaTheme="minorEastAsia"/>
                <w:sz w:val="20"/>
                <w:szCs w:val="20"/>
              </w:rPr>
              <w:t>20 years in Hong Kong</w:t>
            </w:r>
            <w:r w:rsidR="0006366F" w:rsidRPr="0006366F">
              <w:rPr>
                <w:rFonts w:eastAsiaTheme="minorEastAsia"/>
                <w:sz w:val="20"/>
                <w:szCs w:val="20"/>
              </w:rPr>
              <w:t>” (12 Nov, 2024)</w:t>
            </w:r>
            <w:r w:rsidR="004F0FE1">
              <w:rPr>
                <w:rFonts w:eastAsiaTheme="minorEastAsia"/>
                <w:sz w:val="20"/>
                <w:szCs w:val="20"/>
              </w:rPr>
              <w:t xml:space="preserve"> – 7 participants</w:t>
            </w:r>
          </w:p>
          <w:p w14:paraId="4FD77168" w14:textId="0C27492E" w:rsidR="000E79D0" w:rsidRPr="0006366F" w:rsidRDefault="000E79D0" w:rsidP="000E79D0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>German Christmas party</w:t>
            </w:r>
            <w:r w:rsidR="0006366F" w:rsidRPr="0006366F">
              <w:rPr>
                <w:rFonts w:eastAsiaTheme="minorEastAsia"/>
                <w:sz w:val="20"/>
                <w:szCs w:val="20"/>
              </w:rPr>
              <w:t xml:space="preserve"> (16 Dec, 2024)</w:t>
            </w:r>
            <w:r w:rsidR="004F0FE1">
              <w:rPr>
                <w:rFonts w:eastAsiaTheme="minorEastAsia"/>
                <w:sz w:val="20"/>
                <w:szCs w:val="20"/>
              </w:rPr>
              <w:t xml:space="preserve"> – 20 participants</w:t>
            </w:r>
          </w:p>
          <w:p w14:paraId="17267B80" w14:textId="58517CCD" w:rsidR="000E79D0" w:rsidRPr="0006366F" w:rsidRDefault="000E79D0" w:rsidP="000E79D0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>Cultural Carnival</w:t>
            </w:r>
            <w:r w:rsidR="0006366F" w:rsidRPr="0006366F">
              <w:rPr>
                <w:rFonts w:eastAsiaTheme="minorEastAsia"/>
                <w:sz w:val="20"/>
                <w:szCs w:val="20"/>
              </w:rPr>
              <w:t xml:space="preserve"> (24-25 Feb, 2025)</w:t>
            </w:r>
            <w:r w:rsidR="004F0FE1">
              <w:rPr>
                <w:rFonts w:eastAsiaTheme="minorEastAsia"/>
                <w:sz w:val="20"/>
                <w:szCs w:val="20"/>
              </w:rPr>
              <w:t xml:space="preserve"> – </w:t>
            </w:r>
            <w:r w:rsidR="00D307A2">
              <w:rPr>
                <w:rFonts w:eastAsiaTheme="minorEastAsia"/>
                <w:sz w:val="20"/>
                <w:szCs w:val="20"/>
              </w:rPr>
              <w:t xml:space="preserve">approx. </w:t>
            </w:r>
            <w:r w:rsidR="004F0FE1">
              <w:rPr>
                <w:rFonts w:eastAsiaTheme="minorEastAsia"/>
                <w:sz w:val="20"/>
                <w:szCs w:val="20"/>
              </w:rPr>
              <w:t>300 participants</w:t>
            </w:r>
          </w:p>
          <w:p w14:paraId="3A5C9360" w14:textId="7A88B3EA" w:rsidR="000E79D0" w:rsidRDefault="000E79D0" w:rsidP="000E79D0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 w:rsidRPr="0006366F">
              <w:rPr>
                <w:rFonts w:eastAsiaTheme="minorEastAsia"/>
                <w:sz w:val="20"/>
                <w:szCs w:val="20"/>
              </w:rPr>
              <w:t>French talk by the French writer Kei Lam</w:t>
            </w:r>
            <w:r w:rsidR="0006366F" w:rsidRPr="0006366F">
              <w:rPr>
                <w:rFonts w:eastAsiaTheme="minorEastAsia"/>
                <w:sz w:val="20"/>
                <w:szCs w:val="20"/>
              </w:rPr>
              <w:t xml:space="preserve"> </w:t>
            </w:r>
            <w:r w:rsidR="0006366F">
              <w:rPr>
                <w:rFonts w:eastAsiaTheme="minorEastAsia"/>
                <w:sz w:val="20"/>
                <w:szCs w:val="20"/>
              </w:rPr>
              <w:t>(18 March, 2025)</w:t>
            </w:r>
            <w:r w:rsidR="004F0FE1">
              <w:rPr>
                <w:rFonts w:eastAsiaTheme="minorEastAsia"/>
                <w:sz w:val="20"/>
                <w:szCs w:val="20"/>
              </w:rPr>
              <w:t xml:space="preserve"> – 19 participants</w:t>
            </w:r>
          </w:p>
          <w:p w14:paraId="2BFB3473" w14:textId="1CF07D16" w:rsidR="002D1FF5" w:rsidRPr="0006366F" w:rsidRDefault="002D1FF5" w:rsidP="000E79D0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Fr</w:t>
            </w:r>
            <w:r w:rsidR="009B5BA1">
              <w:rPr>
                <w:rFonts w:eastAsiaTheme="minorEastAsia"/>
                <w:sz w:val="20"/>
                <w:szCs w:val="20"/>
              </w:rPr>
              <w:t>ancophone students’</w:t>
            </w:r>
            <w:r>
              <w:rPr>
                <w:rFonts w:eastAsiaTheme="minorEastAsia"/>
                <w:sz w:val="20"/>
                <w:szCs w:val="20"/>
              </w:rPr>
              <w:t xml:space="preserve"> class visi</w:t>
            </w:r>
            <w:r w:rsidR="00333BB4">
              <w:rPr>
                <w:rFonts w:eastAsiaTheme="minorEastAsia"/>
                <w:sz w:val="20"/>
                <w:szCs w:val="20"/>
              </w:rPr>
              <w:t>ts (</w:t>
            </w:r>
            <w:r w:rsidR="009B5BA1">
              <w:rPr>
                <w:rFonts w:eastAsiaTheme="minorEastAsia"/>
                <w:sz w:val="20"/>
                <w:szCs w:val="20"/>
              </w:rPr>
              <w:t>14-25 April</w:t>
            </w:r>
            <w:r w:rsidR="001E3A1F">
              <w:rPr>
                <w:rFonts w:eastAsiaTheme="minorEastAsia"/>
                <w:sz w:val="20"/>
                <w:szCs w:val="20"/>
              </w:rPr>
              <w:t>) – 70 students (French I) and 19 students (French IV)</w:t>
            </w:r>
          </w:p>
          <w:p w14:paraId="1483DE09" w14:textId="2349A472" w:rsidR="008F05F4" w:rsidRPr="001E3A1F" w:rsidRDefault="008F05F4" w:rsidP="001E3A1F">
            <w:pPr>
              <w:adjustRightInd w:val="0"/>
              <w:snapToGrid w:val="0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1582F4EA" w14:textId="0D3C0D99" w:rsidR="005E0FC2" w:rsidRDefault="004E3027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  <w:r w:rsidRPr="007829AD">
              <w:rPr>
                <w:rFonts w:eastAsia="細明體"/>
                <w:sz w:val="22"/>
                <w:szCs w:val="22"/>
              </w:rPr>
              <w:lastRenderedPageBreak/>
              <w:t>Organise the</w:t>
            </w:r>
            <w:r w:rsidR="00B573E2" w:rsidRPr="007829AD">
              <w:rPr>
                <w:rFonts w:eastAsia="細明體"/>
                <w:sz w:val="22"/>
                <w:szCs w:val="22"/>
              </w:rPr>
              <w:t xml:space="preserve"> promotion</w:t>
            </w:r>
            <w:r w:rsidRPr="007829AD">
              <w:rPr>
                <w:rFonts w:eastAsia="細明體"/>
                <w:sz w:val="22"/>
                <w:szCs w:val="22"/>
              </w:rPr>
              <w:t>al activities</w:t>
            </w:r>
            <w:r w:rsidR="00B573E2" w:rsidRPr="007829AD">
              <w:rPr>
                <w:rFonts w:eastAsia="細明體"/>
                <w:sz w:val="22"/>
                <w:szCs w:val="22"/>
              </w:rPr>
              <w:t xml:space="preserve"> of the </w:t>
            </w:r>
            <w:r w:rsidR="00021117" w:rsidRPr="007829AD">
              <w:rPr>
                <w:rFonts w:eastAsia="細明體"/>
                <w:sz w:val="22"/>
                <w:szCs w:val="22"/>
              </w:rPr>
              <w:t>suppleme</w:t>
            </w:r>
            <w:r w:rsidR="009976EC" w:rsidRPr="007829AD">
              <w:rPr>
                <w:rFonts w:eastAsia="細明體"/>
                <w:sz w:val="22"/>
                <w:szCs w:val="22"/>
              </w:rPr>
              <w:t xml:space="preserve">ntary courses and cultural activities </w:t>
            </w:r>
            <w:r w:rsidRPr="007829AD">
              <w:rPr>
                <w:rFonts w:eastAsia="細明體"/>
                <w:sz w:val="22"/>
                <w:szCs w:val="22"/>
              </w:rPr>
              <w:t xml:space="preserve">around the University’s </w:t>
            </w:r>
            <w:r w:rsidR="00D066F5" w:rsidRPr="007829AD">
              <w:rPr>
                <w:rFonts w:eastAsia="細明體"/>
                <w:sz w:val="22"/>
                <w:szCs w:val="22"/>
              </w:rPr>
              <w:t xml:space="preserve">mass timetable to </w:t>
            </w:r>
            <w:r w:rsidR="007829AD">
              <w:rPr>
                <w:rFonts w:eastAsia="細明體"/>
                <w:sz w:val="22"/>
                <w:szCs w:val="22"/>
              </w:rPr>
              <w:t xml:space="preserve">achieve </w:t>
            </w:r>
            <w:r w:rsidR="00387274">
              <w:rPr>
                <w:rFonts w:eastAsia="細明體"/>
                <w:sz w:val="22"/>
                <w:szCs w:val="22"/>
              </w:rPr>
              <w:t xml:space="preserve">better impact. </w:t>
            </w:r>
          </w:p>
          <w:p w14:paraId="18987F00" w14:textId="77777777" w:rsidR="00CC3993" w:rsidRDefault="00CC3993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</w:p>
          <w:p w14:paraId="00DAACF7" w14:textId="7E00B0FC" w:rsidR="00CC02AB" w:rsidRDefault="00CC3993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  <w:r>
              <w:rPr>
                <w:rFonts w:eastAsia="細明體"/>
                <w:sz w:val="22"/>
                <w:szCs w:val="22"/>
              </w:rPr>
              <w:t>Collaborate with the International Office to provide support to the outbound exchange students</w:t>
            </w:r>
            <w:r w:rsidR="00CC02AB">
              <w:rPr>
                <w:rFonts w:eastAsia="細明體"/>
                <w:sz w:val="22"/>
                <w:szCs w:val="22"/>
              </w:rPr>
              <w:t xml:space="preserve"> through organizing workshops and cultural activities.</w:t>
            </w:r>
          </w:p>
          <w:p w14:paraId="430A00E6" w14:textId="77777777" w:rsidR="00CC02AB" w:rsidRDefault="00CC02AB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</w:p>
          <w:p w14:paraId="04B6B22E" w14:textId="3E711B36" w:rsidR="00CC02AB" w:rsidRDefault="00E2272E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  <w:r>
              <w:rPr>
                <w:rFonts w:eastAsia="細明體"/>
                <w:sz w:val="22"/>
                <w:szCs w:val="22"/>
              </w:rPr>
              <w:t xml:space="preserve">Engage international and exchange students in organizing and </w:t>
            </w:r>
            <w:r w:rsidR="002B7679">
              <w:rPr>
                <w:rFonts w:eastAsia="細明體"/>
                <w:sz w:val="22"/>
                <w:szCs w:val="22"/>
              </w:rPr>
              <w:t>conducting cultural exchange activities.</w:t>
            </w:r>
          </w:p>
          <w:p w14:paraId="374EDBEE" w14:textId="77777777" w:rsidR="002B7679" w:rsidRDefault="002B7679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</w:p>
          <w:p w14:paraId="390EA0F7" w14:textId="77777777" w:rsidR="002B7679" w:rsidRDefault="002B7679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</w:p>
          <w:p w14:paraId="793CD6D8" w14:textId="77777777" w:rsidR="00CC02AB" w:rsidRPr="007829AD" w:rsidRDefault="00CC02AB" w:rsidP="004C453A">
            <w:pPr>
              <w:adjustRightInd w:val="0"/>
              <w:snapToGrid w:val="0"/>
              <w:jc w:val="both"/>
              <w:rPr>
                <w:rFonts w:eastAsia="細明體"/>
                <w:sz w:val="22"/>
                <w:szCs w:val="22"/>
              </w:rPr>
            </w:pPr>
          </w:p>
          <w:p w14:paraId="21E9C1E2" w14:textId="77777777" w:rsidR="000F24AE" w:rsidRPr="00F91251" w:rsidRDefault="000F24AE" w:rsidP="00E31869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</w:tc>
      </w:tr>
      <w:tr w:rsidR="000F24AE" w:rsidRPr="000F24AE" w14:paraId="30711B3B" w14:textId="77777777" w:rsidTr="00360B8F">
        <w:trPr>
          <w:trHeight w:val="524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48639C54" w14:textId="46A802D4" w:rsidR="000F24AE" w:rsidRPr="000F24AE" w:rsidRDefault="000F24AE" w:rsidP="00C13D17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0F24AE">
              <w:rPr>
                <w:rFonts w:eastAsia="細明體" w:hint="eastAsia"/>
                <w:b/>
                <w:bCs/>
              </w:rPr>
              <w:t>D</w:t>
            </w:r>
            <w:r w:rsidRPr="000F24AE">
              <w:rPr>
                <w:rFonts w:eastAsia="細明體"/>
                <w:b/>
                <w:bCs/>
              </w:rPr>
              <w:t xml:space="preserve">iverse and </w:t>
            </w:r>
            <w:r w:rsidR="00582E5D">
              <w:rPr>
                <w:rFonts w:eastAsia="細明體"/>
                <w:b/>
                <w:bCs/>
              </w:rPr>
              <w:t>I</w:t>
            </w:r>
            <w:r w:rsidRPr="000F24AE">
              <w:rPr>
                <w:rFonts w:eastAsia="細明體"/>
                <w:b/>
                <w:bCs/>
              </w:rPr>
              <w:t xml:space="preserve">nnovative </w:t>
            </w:r>
            <w:r w:rsidR="00582E5D">
              <w:rPr>
                <w:rFonts w:eastAsia="細明體"/>
                <w:b/>
                <w:bCs/>
              </w:rPr>
              <w:t>Teaching and Learning</w:t>
            </w:r>
          </w:p>
        </w:tc>
      </w:tr>
      <w:tr w:rsidR="00A332AE" w:rsidRPr="00F91251" w14:paraId="4975549C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142AF6FB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 w14:textId="25F9CF61" w:rsidR="000F24AE" w:rsidRPr="007F5C41" w:rsidRDefault="000F24AE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78010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0A19ACEB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 w14:textId="77777777" w:rsidR="000F24AE" w:rsidRPr="00BF5B88" w:rsidRDefault="000F24AE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 w14:textId="77777777" w:rsidR="000F24AE" w:rsidRPr="00F91251" w:rsidRDefault="000F24AE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E35CCC0" w14:textId="77777777" w:rsidR="000F24AE" w:rsidRDefault="000F24AE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 w14:textId="3B626FB1" w:rsidR="000F24AE" w:rsidRPr="007F5C41" w:rsidRDefault="000F24AE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5953D16F" w14:textId="77777777" w:rsidR="000F24AE" w:rsidRDefault="000F24AE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F9670E1" w14:textId="77777777" w:rsidR="000F24AE" w:rsidRPr="007F5C41" w:rsidRDefault="000F24AE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A332AE" w:rsidRPr="00F91251" w14:paraId="700645EE" w14:textId="77777777" w:rsidTr="003832F3">
        <w:trPr>
          <w:trHeight w:val="65"/>
        </w:trPr>
        <w:tc>
          <w:tcPr>
            <w:tcW w:w="3126" w:type="dxa"/>
          </w:tcPr>
          <w:p w14:paraId="71B55920" w14:textId="20649A78" w:rsidR="00863148" w:rsidRPr="00C52E11" w:rsidRDefault="00C66A8A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2.1</w:t>
            </w:r>
            <w:r w:rsidR="00863148">
              <w:rPr>
                <w:rFonts w:eastAsiaTheme="minorEastAsia"/>
              </w:rPr>
              <w:t xml:space="preserve"> </w:t>
            </w:r>
            <w:r w:rsidR="00DE0178">
              <w:rPr>
                <w:rFonts w:eastAsiaTheme="minorEastAsia"/>
              </w:rPr>
              <w:t>Integration of e-learning tools, AI tools, and other technology for language e</w:t>
            </w:r>
            <w:r w:rsidR="00863148" w:rsidRPr="00C52E11">
              <w:rPr>
                <w:rFonts w:eastAsiaTheme="minorEastAsia"/>
              </w:rPr>
              <w:t>nhancement</w:t>
            </w:r>
            <w:r w:rsidR="00DE0178">
              <w:rPr>
                <w:rFonts w:eastAsiaTheme="minorEastAsia"/>
              </w:rPr>
              <w:t xml:space="preserve"> or assessment purposes.</w:t>
            </w:r>
          </w:p>
        </w:tc>
        <w:tc>
          <w:tcPr>
            <w:tcW w:w="4077" w:type="dxa"/>
          </w:tcPr>
          <w:p w14:paraId="24CC766A" w14:textId="76EA319C" w:rsidR="002F55A6" w:rsidRDefault="00BE727F" w:rsidP="00C13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c</w:t>
            </w:r>
            <w:r w:rsidR="006962B7">
              <w:rPr>
                <w:rFonts w:eastAsiaTheme="minorEastAsia"/>
                <w:bCs/>
              </w:rPr>
              <w:t xml:space="preserve">ontinue to </w:t>
            </w:r>
            <w:r w:rsidR="000F71E0">
              <w:rPr>
                <w:rFonts w:eastAsiaTheme="minorEastAsia"/>
                <w:bCs/>
              </w:rPr>
              <w:t xml:space="preserve">use e-learning </w:t>
            </w:r>
            <w:r w:rsidR="00787793">
              <w:rPr>
                <w:rFonts w:eastAsiaTheme="minorEastAsia"/>
                <w:bCs/>
              </w:rPr>
              <w:t xml:space="preserve">and gamification </w:t>
            </w:r>
            <w:r w:rsidR="000F71E0">
              <w:rPr>
                <w:rFonts w:eastAsiaTheme="minorEastAsia"/>
                <w:bCs/>
              </w:rPr>
              <w:t xml:space="preserve">tools </w:t>
            </w:r>
            <w:r w:rsidR="001141DE">
              <w:rPr>
                <w:rFonts w:eastAsiaTheme="minorEastAsia"/>
                <w:bCs/>
              </w:rPr>
              <w:t>and apps (e.g. Mentimeter, N</w:t>
            </w:r>
            <w:r w:rsidR="00CA7C0F">
              <w:rPr>
                <w:rFonts w:eastAsiaTheme="minorEastAsia"/>
                <w:bCs/>
              </w:rPr>
              <w:t xml:space="preserve">earpod) </w:t>
            </w:r>
            <w:r w:rsidR="000F71E0">
              <w:rPr>
                <w:rFonts w:eastAsiaTheme="minorEastAsia"/>
                <w:bCs/>
              </w:rPr>
              <w:t>to facilitate teaching and learning</w:t>
            </w:r>
          </w:p>
          <w:p w14:paraId="2C410E2D" w14:textId="7E15D5C7" w:rsidR="00521423" w:rsidRDefault="00521423" w:rsidP="00C13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explore the use of AI tools </w:t>
            </w:r>
            <w:r w:rsidR="0055651E">
              <w:rPr>
                <w:rFonts w:eastAsiaTheme="minorEastAsia"/>
                <w:bCs/>
              </w:rPr>
              <w:t xml:space="preserve">to </w:t>
            </w:r>
            <w:r w:rsidR="00391799">
              <w:rPr>
                <w:rFonts w:eastAsiaTheme="minorEastAsia"/>
                <w:bCs/>
              </w:rPr>
              <w:t>support</w:t>
            </w:r>
            <w:r w:rsidR="00C029AE" w:rsidRPr="00C029AE">
              <w:rPr>
                <w:rFonts w:eastAsiaTheme="minorEastAsia"/>
                <w:bCs/>
              </w:rPr>
              <w:t xml:space="preserve"> conversational practice</w:t>
            </w:r>
            <w:r w:rsidR="00391799">
              <w:rPr>
                <w:rFonts w:eastAsiaTheme="minorEastAsia"/>
                <w:bCs/>
              </w:rPr>
              <w:t xml:space="preserve"> and</w:t>
            </w:r>
            <w:r w:rsidR="0055651E">
              <w:rPr>
                <w:rFonts w:eastAsiaTheme="minorEastAsia"/>
                <w:bCs/>
              </w:rPr>
              <w:t xml:space="preserve"> </w:t>
            </w:r>
            <w:r w:rsidR="00391799">
              <w:rPr>
                <w:rFonts w:eastAsiaTheme="minorEastAsia"/>
                <w:bCs/>
              </w:rPr>
              <w:t>improve pronunciation</w:t>
            </w:r>
            <w:r w:rsidR="00186970">
              <w:rPr>
                <w:rFonts w:eastAsiaTheme="minorEastAsia"/>
                <w:bCs/>
              </w:rPr>
              <w:t xml:space="preserve"> </w:t>
            </w:r>
          </w:p>
          <w:p w14:paraId="12BB70D4" w14:textId="50734985" w:rsidR="000F71E0" w:rsidRDefault="00BE727F" w:rsidP="00C13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</w:t>
            </w:r>
            <w:r w:rsidR="00FF4707">
              <w:rPr>
                <w:rFonts w:eastAsiaTheme="minorEastAsia"/>
                <w:bCs/>
              </w:rPr>
              <w:t xml:space="preserve">evelop an online platform for the sharing of </w:t>
            </w:r>
            <w:r w:rsidR="006D741B">
              <w:rPr>
                <w:rFonts w:eastAsiaTheme="minorEastAsia"/>
                <w:bCs/>
              </w:rPr>
              <w:t>online learning materials (e.g. videos, audios</w:t>
            </w:r>
            <w:r w:rsidR="008C4911">
              <w:rPr>
                <w:rFonts w:eastAsiaTheme="minorEastAsia"/>
                <w:bCs/>
              </w:rPr>
              <w:t>)</w:t>
            </w:r>
            <w:r w:rsidR="00EA5BEE">
              <w:rPr>
                <w:rFonts w:eastAsiaTheme="minorEastAsia"/>
                <w:bCs/>
              </w:rPr>
              <w:t xml:space="preserve"> among teachers and students</w:t>
            </w:r>
          </w:p>
          <w:p w14:paraId="4243A2B9" w14:textId="739B9B6C" w:rsidR="005B1CCB" w:rsidRDefault="00BF37EB" w:rsidP="00C13D17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develop online quizzes for students</w:t>
            </w:r>
            <w:r w:rsidR="00C9111F">
              <w:rPr>
                <w:rFonts w:eastAsiaTheme="minorEastAsia"/>
                <w:bCs/>
              </w:rPr>
              <w:t>’ self-assessment</w:t>
            </w:r>
          </w:p>
          <w:p w14:paraId="4C333499" w14:textId="7BF69467" w:rsidR="008C4911" w:rsidRPr="00D25055" w:rsidRDefault="008C4911" w:rsidP="00D25055">
            <w:pPr>
              <w:jc w:val="both"/>
              <w:rPr>
                <w:rFonts w:eastAsiaTheme="minorEastAsia"/>
                <w:bCs/>
              </w:rPr>
            </w:pPr>
          </w:p>
        </w:tc>
        <w:tc>
          <w:tcPr>
            <w:tcW w:w="5316" w:type="dxa"/>
            <w:gridSpan w:val="2"/>
          </w:tcPr>
          <w:p w14:paraId="2816E021" w14:textId="38CCC063" w:rsidR="009C7742" w:rsidRDefault="009C7742" w:rsidP="009C774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E-learning and </w:t>
            </w:r>
            <w:r w:rsidR="00A02BE2">
              <w:rPr>
                <w:rFonts w:eastAsiaTheme="minorEastAsia"/>
                <w:bCs/>
              </w:rPr>
              <w:t xml:space="preserve">digital tools have been used in </w:t>
            </w:r>
            <w:r w:rsidR="00730E53">
              <w:rPr>
                <w:rFonts w:eastAsiaTheme="minorEastAsia"/>
                <w:bCs/>
              </w:rPr>
              <w:t xml:space="preserve">all foreign language courses </w:t>
            </w:r>
            <w:r w:rsidR="00DE51C1">
              <w:rPr>
                <w:rFonts w:eastAsiaTheme="minorEastAsia"/>
                <w:bCs/>
              </w:rPr>
              <w:t xml:space="preserve">to facilitate teaching and learning. </w:t>
            </w:r>
          </w:p>
          <w:p w14:paraId="26801F58" w14:textId="3DD75254" w:rsidR="00DE4E64" w:rsidRDefault="001B7E32" w:rsidP="00DE4E64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Examples of use of e-learning tools in courses</w:t>
            </w:r>
            <w:r w:rsidR="0012181F">
              <w:rPr>
                <w:rFonts w:eastAsiaTheme="minorEastAsia"/>
                <w:bCs/>
              </w:rPr>
              <w:t>:</w:t>
            </w:r>
          </w:p>
          <w:p w14:paraId="03F25B27" w14:textId="2CBE5E62" w:rsidR="005511DA" w:rsidRDefault="005511DA" w:rsidP="0046411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French: </w:t>
            </w:r>
            <w:r w:rsidR="00312FF5">
              <w:rPr>
                <w:rFonts w:eastAsiaTheme="minorEastAsia"/>
                <w:bCs/>
              </w:rPr>
              <w:t>LearningApps</w:t>
            </w:r>
            <w:r w:rsidR="00635FB2">
              <w:rPr>
                <w:rFonts w:eastAsiaTheme="minorEastAsia"/>
                <w:bCs/>
              </w:rPr>
              <w:t xml:space="preserve">, Kahoot!, Genially </w:t>
            </w:r>
            <w:r w:rsidR="00B64E15">
              <w:rPr>
                <w:rFonts w:eastAsiaTheme="minorEastAsia"/>
                <w:bCs/>
              </w:rPr>
              <w:t xml:space="preserve">were used to </w:t>
            </w:r>
            <w:r w:rsidR="00C42715">
              <w:rPr>
                <w:rFonts w:eastAsiaTheme="minorEastAsia"/>
                <w:bCs/>
              </w:rPr>
              <w:t xml:space="preserve">create visually engaging activities that focus on vocabulary and listening comprehension. </w:t>
            </w:r>
            <w:r w:rsidR="001E3860">
              <w:rPr>
                <w:rFonts w:eastAsiaTheme="minorEastAsia"/>
                <w:bCs/>
              </w:rPr>
              <w:t>Native Frenc</w:t>
            </w:r>
            <w:r w:rsidR="00433993">
              <w:rPr>
                <w:rFonts w:eastAsiaTheme="minorEastAsia"/>
                <w:bCs/>
              </w:rPr>
              <w:t>h-speaking students from BU</w:t>
            </w:r>
            <w:r w:rsidR="00566F52">
              <w:rPr>
                <w:rFonts w:eastAsiaTheme="minorEastAsia"/>
                <w:bCs/>
              </w:rPr>
              <w:t xml:space="preserve"> were engaged in</w:t>
            </w:r>
            <w:r w:rsidR="001E3860">
              <w:rPr>
                <w:rFonts w:eastAsiaTheme="minorEastAsia"/>
                <w:bCs/>
              </w:rPr>
              <w:t xml:space="preserve"> </w:t>
            </w:r>
            <w:r w:rsidR="00433993">
              <w:rPr>
                <w:rFonts w:eastAsiaTheme="minorEastAsia"/>
                <w:bCs/>
              </w:rPr>
              <w:t>producing video learning materials to train students’ listening and speaking skills.</w:t>
            </w:r>
          </w:p>
          <w:p w14:paraId="119AE215" w14:textId="7E80F317" w:rsidR="008726AD" w:rsidRDefault="008726AD" w:rsidP="0046411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German: </w:t>
            </w:r>
            <w:r w:rsidR="00D12807">
              <w:rPr>
                <w:rFonts w:eastAsiaTheme="minorEastAsia"/>
                <w:bCs/>
              </w:rPr>
              <w:t>Digital tools were used to create supplement listening practice</w:t>
            </w:r>
            <w:r w:rsidR="005031CB">
              <w:rPr>
                <w:rFonts w:eastAsiaTheme="minorEastAsia"/>
                <w:bCs/>
              </w:rPr>
              <w:t xml:space="preserve"> materials</w:t>
            </w:r>
            <w:r w:rsidR="00D12807">
              <w:rPr>
                <w:rFonts w:eastAsiaTheme="minorEastAsia"/>
                <w:bCs/>
              </w:rPr>
              <w:t xml:space="preserve"> for students</w:t>
            </w:r>
            <w:r w:rsidR="005031CB">
              <w:rPr>
                <w:rFonts w:eastAsiaTheme="minorEastAsia"/>
                <w:bCs/>
              </w:rPr>
              <w:t>’ independent learning and self-assessment.</w:t>
            </w:r>
          </w:p>
          <w:p w14:paraId="4E192F22" w14:textId="0F63D516" w:rsidR="008047B5" w:rsidRDefault="008047B5" w:rsidP="0046411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Japanese: </w:t>
            </w:r>
            <w:r w:rsidR="000C2345">
              <w:rPr>
                <w:rFonts w:eastAsiaTheme="minorEastAsia"/>
                <w:bCs/>
              </w:rPr>
              <w:t xml:space="preserve">Teachers reported using </w:t>
            </w:r>
            <w:r>
              <w:rPr>
                <w:rFonts w:eastAsiaTheme="minorEastAsia"/>
                <w:bCs/>
              </w:rPr>
              <w:t>Ca</w:t>
            </w:r>
            <w:r w:rsidR="00300E04">
              <w:rPr>
                <w:rFonts w:eastAsiaTheme="minorEastAsia"/>
                <w:bCs/>
              </w:rPr>
              <w:t xml:space="preserve">nva, </w:t>
            </w:r>
            <w:r w:rsidR="002570BD">
              <w:rPr>
                <w:rFonts w:eastAsiaTheme="minorEastAsia"/>
                <w:bCs/>
              </w:rPr>
              <w:t xml:space="preserve">Diffit, </w:t>
            </w:r>
            <w:r w:rsidR="000C2345">
              <w:rPr>
                <w:rFonts w:eastAsiaTheme="minorEastAsia"/>
                <w:bCs/>
              </w:rPr>
              <w:t xml:space="preserve">Padlet, Mentimeter and Nearpod in their teaching. </w:t>
            </w:r>
            <w:r w:rsidR="00C273B9">
              <w:rPr>
                <w:rFonts w:eastAsiaTheme="minorEastAsia"/>
                <w:bCs/>
              </w:rPr>
              <w:t>Students also</w:t>
            </w:r>
            <w:r w:rsidR="00AE4913">
              <w:rPr>
                <w:rFonts w:eastAsiaTheme="minorEastAsia"/>
                <w:bCs/>
              </w:rPr>
              <w:t xml:space="preserve"> reflected on their </w:t>
            </w:r>
            <w:r w:rsidR="00AE4913">
              <w:rPr>
                <w:rFonts w:eastAsiaTheme="minorEastAsia"/>
                <w:bCs/>
              </w:rPr>
              <w:lastRenderedPageBreak/>
              <w:t xml:space="preserve">independent language learning experience </w:t>
            </w:r>
            <w:r w:rsidR="006222CB">
              <w:rPr>
                <w:rFonts w:eastAsiaTheme="minorEastAsia"/>
                <w:bCs/>
              </w:rPr>
              <w:t>using digital tools in their reflective writing assignment.</w:t>
            </w:r>
          </w:p>
          <w:p w14:paraId="3A67A3A1" w14:textId="64B5228A" w:rsidR="004E66C3" w:rsidRPr="005031CB" w:rsidRDefault="008047B5" w:rsidP="005031C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Spanish</w:t>
            </w:r>
            <w:r w:rsidR="0012181F">
              <w:rPr>
                <w:rFonts w:eastAsiaTheme="minorEastAsia"/>
                <w:bCs/>
              </w:rPr>
              <w:t xml:space="preserve">: </w:t>
            </w:r>
            <w:r w:rsidR="00B2577D">
              <w:rPr>
                <w:rFonts w:eastAsiaTheme="minorEastAsia"/>
                <w:bCs/>
              </w:rPr>
              <w:t>Ut</w:t>
            </w:r>
            <w:r w:rsidR="008816C8">
              <w:rPr>
                <w:rFonts w:eastAsiaTheme="minorEastAsia"/>
                <w:bCs/>
              </w:rPr>
              <w:t>i</w:t>
            </w:r>
            <w:r w:rsidR="00B2577D">
              <w:rPr>
                <w:rFonts w:eastAsiaTheme="minorEastAsia"/>
                <w:bCs/>
              </w:rPr>
              <w:t>lised Suno.com to create listening comprehension activities</w:t>
            </w:r>
            <w:r w:rsidR="00FE60BA">
              <w:rPr>
                <w:rFonts w:eastAsiaTheme="minorEastAsia"/>
                <w:bCs/>
              </w:rPr>
              <w:t xml:space="preserve"> in SPAN1005 and 1006. Used Grok and Gemini </w:t>
            </w:r>
            <w:r w:rsidR="00DA6AAA">
              <w:rPr>
                <w:rFonts w:eastAsiaTheme="minorEastAsia"/>
                <w:bCs/>
              </w:rPr>
              <w:t xml:space="preserve">to generate prompts </w:t>
            </w:r>
            <w:r w:rsidR="00557CAF">
              <w:rPr>
                <w:rFonts w:eastAsiaTheme="minorEastAsia"/>
                <w:bCs/>
              </w:rPr>
              <w:t>for students’ conversational practice.</w:t>
            </w:r>
            <w:r w:rsidR="00CC1BAE">
              <w:rPr>
                <w:rFonts w:eastAsiaTheme="minorEastAsia"/>
                <w:bCs/>
              </w:rPr>
              <w:t xml:space="preserve"> Chatbots have been used for collaborative research on cultural and social realities in Spain in SPAN3006.</w:t>
            </w:r>
          </w:p>
          <w:p w14:paraId="6375A3B4" w14:textId="2934E25F" w:rsidR="0012181F" w:rsidRPr="005031CB" w:rsidRDefault="0012181F" w:rsidP="005031CB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85.3%</w:t>
            </w:r>
            <w:r w:rsidRPr="00DE4E64">
              <w:rPr>
                <w:rFonts w:eastAsiaTheme="minorEastAsia"/>
                <w:bCs/>
              </w:rPr>
              <w:t xml:space="preserve"> of </w:t>
            </w:r>
            <w:r>
              <w:rPr>
                <w:rFonts w:eastAsiaTheme="minorEastAsia"/>
                <w:bCs/>
              </w:rPr>
              <w:t xml:space="preserve">foreign language </w:t>
            </w:r>
            <w:r w:rsidRPr="00DE4E64">
              <w:rPr>
                <w:rFonts w:eastAsiaTheme="minorEastAsia"/>
                <w:bCs/>
              </w:rPr>
              <w:t xml:space="preserve">students </w:t>
            </w:r>
            <w:r>
              <w:rPr>
                <w:rFonts w:eastAsiaTheme="minorEastAsia"/>
                <w:bCs/>
              </w:rPr>
              <w:t xml:space="preserve">reported using </w:t>
            </w:r>
            <w:r w:rsidRPr="00DE4E64">
              <w:rPr>
                <w:rFonts w:eastAsiaTheme="minorEastAsia"/>
                <w:bCs/>
              </w:rPr>
              <w:t>AI and digital tools</w:t>
            </w:r>
            <w:r>
              <w:rPr>
                <w:rFonts w:eastAsiaTheme="minorEastAsia"/>
                <w:bCs/>
              </w:rPr>
              <w:t xml:space="preserve"> for foreign language learning</w:t>
            </w:r>
            <w:r w:rsidR="00DC1A2B">
              <w:rPr>
                <w:rFonts w:eastAsiaTheme="minorEastAsia"/>
                <w:bCs/>
              </w:rPr>
              <w:t>.</w:t>
            </w:r>
          </w:p>
        </w:tc>
        <w:tc>
          <w:tcPr>
            <w:tcW w:w="3567" w:type="dxa"/>
          </w:tcPr>
          <w:p w14:paraId="0F361986" w14:textId="77777777" w:rsidR="00FC6B8F" w:rsidRDefault="00AA69EE" w:rsidP="00E31869">
            <w:pPr>
              <w:jc w:val="both"/>
              <w:rPr>
                <w:rFonts w:eastAsiaTheme="minorEastAsia"/>
              </w:rPr>
            </w:pPr>
            <w:r w:rsidRPr="00AA69EE">
              <w:rPr>
                <w:rFonts w:eastAsiaTheme="minorEastAsia"/>
              </w:rPr>
              <w:lastRenderedPageBreak/>
              <w:t>Systematically design independent learning materials that enhance personali</w:t>
            </w:r>
            <w:r w:rsidR="001607A6">
              <w:rPr>
                <w:rFonts w:eastAsiaTheme="minorEastAsia"/>
              </w:rPr>
              <w:t>s</w:t>
            </w:r>
            <w:r w:rsidRPr="00AA69EE">
              <w:rPr>
                <w:rFonts w:eastAsiaTheme="minorEastAsia"/>
              </w:rPr>
              <w:t>ed learning for students through the use of technology and digital tools.</w:t>
            </w:r>
          </w:p>
          <w:p w14:paraId="331DAC66" w14:textId="77777777" w:rsidR="00452E9E" w:rsidRDefault="00452E9E" w:rsidP="00E31869">
            <w:pPr>
              <w:jc w:val="both"/>
              <w:rPr>
                <w:rFonts w:eastAsiaTheme="minorEastAsia"/>
              </w:rPr>
            </w:pPr>
          </w:p>
          <w:p w14:paraId="7F9ECA27" w14:textId="219DC717" w:rsidR="00452E9E" w:rsidRDefault="00FF77A5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Explore how technolo</w:t>
            </w:r>
            <w:r w:rsidR="008A5FE5">
              <w:rPr>
                <w:rFonts w:eastAsiaTheme="minorEastAsia"/>
              </w:rPr>
              <w:t xml:space="preserve">gies or AI tools </w:t>
            </w:r>
            <w:r>
              <w:rPr>
                <w:rFonts w:eastAsiaTheme="minorEastAsia"/>
              </w:rPr>
              <w:t>can be integrated into assessments.</w:t>
            </w:r>
          </w:p>
          <w:p w14:paraId="5F4BFA2A" w14:textId="77777777" w:rsidR="00797E92" w:rsidRDefault="00797E92" w:rsidP="00E31869">
            <w:pPr>
              <w:jc w:val="both"/>
              <w:rPr>
                <w:rFonts w:eastAsiaTheme="minorEastAsia"/>
              </w:rPr>
            </w:pPr>
          </w:p>
          <w:p w14:paraId="33160D3A" w14:textId="4AFCF290" w:rsidR="00797E92" w:rsidRPr="00360B8F" w:rsidRDefault="00797E92" w:rsidP="00E31869">
            <w:pPr>
              <w:jc w:val="both"/>
              <w:rPr>
                <w:rFonts w:eastAsiaTheme="minorEastAsia"/>
              </w:rPr>
            </w:pPr>
          </w:p>
        </w:tc>
      </w:tr>
      <w:tr w:rsidR="00A332AE" w:rsidRPr="00F91251" w14:paraId="3609AE86" w14:textId="77777777" w:rsidTr="003832F3">
        <w:trPr>
          <w:trHeight w:val="558"/>
        </w:trPr>
        <w:tc>
          <w:tcPr>
            <w:tcW w:w="3126" w:type="dxa"/>
          </w:tcPr>
          <w:p w14:paraId="2A1DDBE5" w14:textId="22F426A1" w:rsidR="00863148" w:rsidRPr="00C52E11" w:rsidRDefault="00863148" w:rsidP="00B03E4E">
            <w:pPr>
              <w:jc w:val="both"/>
            </w:pPr>
            <w:r>
              <w:t>2.</w:t>
            </w:r>
            <w:r w:rsidR="00C66A8A">
              <w:t>2</w:t>
            </w:r>
            <w:r>
              <w:t xml:space="preserve"> </w:t>
            </w:r>
            <w:r w:rsidRPr="00C52E11">
              <w:t xml:space="preserve">Promotion of </w:t>
            </w:r>
            <w:r w:rsidR="00CF5B5A">
              <w:t>diverse</w:t>
            </w:r>
            <w:r w:rsidR="00DE0178">
              <w:t>,</w:t>
            </w:r>
            <w:r w:rsidR="00CF5B5A">
              <w:t xml:space="preserve"> </w:t>
            </w:r>
            <w:r w:rsidR="00B03E4E">
              <w:t>innovative</w:t>
            </w:r>
            <w:r w:rsidR="00DE0178">
              <w:t>, or discipline-oriented</w:t>
            </w:r>
            <w:r w:rsidR="006E6E8B">
              <w:t xml:space="preserve"> </w:t>
            </w:r>
            <w:r w:rsidR="00B03E4E">
              <w:t>pedagogies</w:t>
            </w:r>
          </w:p>
        </w:tc>
        <w:tc>
          <w:tcPr>
            <w:tcW w:w="4077" w:type="dxa"/>
          </w:tcPr>
          <w:p w14:paraId="7CA7A707" w14:textId="77777777" w:rsidR="006955E8" w:rsidRDefault="00680167" w:rsidP="00C13D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a range of authentic materials </w:t>
            </w:r>
            <w:r w:rsidR="004364A4">
              <w:rPr>
                <w:rFonts w:eastAsiaTheme="minorEastAsia"/>
              </w:rPr>
              <w:t>(</w:t>
            </w:r>
            <w:r w:rsidR="004364A4" w:rsidRPr="004364A4">
              <w:rPr>
                <w:color w:val="000000"/>
              </w:rPr>
              <w:t>audios, videos, music, food, etc</w:t>
            </w:r>
            <w:r w:rsidR="004364A4">
              <w:rPr>
                <w:color w:val="000000"/>
              </w:rPr>
              <w:t>.</w:t>
            </w:r>
            <w:r w:rsidR="004364A4">
              <w:rPr>
                <w:rFonts w:eastAsiaTheme="minorEastAsia"/>
              </w:rPr>
              <w:t>)</w:t>
            </w:r>
            <w:r w:rsidR="00105053">
              <w:rPr>
                <w:rFonts w:eastAsiaTheme="minorEastAsia"/>
              </w:rPr>
              <w:t xml:space="preserve"> </w:t>
            </w:r>
            <w:r w:rsidR="001E701C">
              <w:rPr>
                <w:rFonts w:eastAsiaTheme="minorEastAsia"/>
              </w:rPr>
              <w:t>to increase students</w:t>
            </w:r>
            <w:r w:rsidR="004364A4">
              <w:rPr>
                <w:rFonts w:eastAsiaTheme="minorEastAsia"/>
              </w:rPr>
              <w:t>’ interests and cultural awareness</w:t>
            </w:r>
          </w:p>
          <w:p w14:paraId="38B42D39" w14:textId="72CC692D" w:rsidR="00EF2882" w:rsidRPr="00680167" w:rsidRDefault="00392838" w:rsidP="00C13D17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invite the </w:t>
            </w:r>
            <w:r w:rsidR="00C43FE4">
              <w:rPr>
                <w:rFonts w:eastAsiaTheme="minorEastAsia"/>
              </w:rPr>
              <w:t xml:space="preserve">students who are native speakers of the foreign languages (French, Japanese, Spanish, German) to </w:t>
            </w:r>
            <w:r w:rsidR="009E36A0">
              <w:rPr>
                <w:rFonts w:eastAsiaTheme="minorEastAsia"/>
              </w:rPr>
              <w:t>conduct</w:t>
            </w:r>
            <w:r w:rsidR="00C43FE4">
              <w:rPr>
                <w:rFonts w:eastAsiaTheme="minorEastAsia"/>
              </w:rPr>
              <w:t xml:space="preserve"> class visits</w:t>
            </w:r>
            <w:r w:rsidR="00FA72C7">
              <w:rPr>
                <w:rFonts w:eastAsiaTheme="minorEastAsia"/>
              </w:rPr>
              <w:t xml:space="preserve"> and conversation</w:t>
            </w:r>
            <w:r w:rsidR="002D42AB">
              <w:rPr>
                <w:rFonts w:eastAsiaTheme="minorEastAsia"/>
              </w:rPr>
              <w:t>al</w:t>
            </w:r>
            <w:r w:rsidR="00FA72C7">
              <w:rPr>
                <w:rFonts w:eastAsiaTheme="minorEastAsia"/>
              </w:rPr>
              <w:t xml:space="preserve"> practice</w:t>
            </w:r>
            <w:r w:rsidR="00C43FE4">
              <w:rPr>
                <w:rFonts w:eastAsiaTheme="minorEastAsia"/>
              </w:rPr>
              <w:t xml:space="preserve"> </w:t>
            </w:r>
          </w:p>
        </w:tc>
        <w:tc>
          <w:tcPr>
            <w:tcW w:w="5316" w:type="dxa"/>
            <w:gridSpan w:val="2"/>
          </w:tcPr>
          <w:p w14:paraId="2D3A6ACD" w14:textId="4F3D519A" w:rsidR="00CD52D1" w:rsidRDefault="008900AB" w:rsidP="00EE3F0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  <w:r w:rsidRPr="00EE3F08">
              <w:rPr>
                <w:rFonts w:eastAsiaTheme="minorEastAsia"/>
              </w:rPr>
              <w:t>Fr</w:t>
            </w:r>
            <w:r w:rsidR="00EE3F08">
              <w:rPr>
                <w:rFonts w:eastAsiaTheme="minorEastAsia"/>
              </w:rPr>
              <w:t>ancophone student</w:t>
            </w:r>
            <w:r w:rsidRPr="00EE3F08">
              <w:rPr>
                <w:rFonts w:eastAsiaTheme="minorEastAsia"/>
              </w:rPr>
              <w:t xml:space="preserve"> class visits</w:t>
            </w:r>
            <w:r w:rsidR="00EE3F08">
              <w:rPr>
                <w:rFonts w:eastAsiaTheme="minorEastAsia"/>
              </w:rPr>
              <w:t xml:space="preserve"> were conducted on 14-25 April, benefiting 84 </w:t>
            </w:r>
            <w:r w:rsidR="003C28FD">
              <w:rPr>
                <w:rFonts w:eastAsiaTheme="minorEastAsia"/>
              </w:rPr>
              <w:t xml:space="preserve">students, who </w:t>
            </w:r>
            <w:r w:rsidR="003016F4">
              <w:rPr>
                <w:rFonts w:eastAsiaTheme="minorEastAsia"/>
              </w:rPr>
              <w:t xml:space="preserve">had the opportunity to practice </w:t>
            </w:r>
            <w:r w:rsidR="00C72EAE">
              <w:rPr>
                <w:rFonts w:eastAsiaTheme="minorEastAsia"/>
              </w:rPr>
              <w:t xml:space="preserve">speaking skills with native French speakers. </w:t>
            </w:r>
          </w:p>
          <w:p w14:paraId="33E748E1" w14:textId="6A538AE8" w:rsidR="005F0DA9" w:rsidRPr="00EE3F08" w:rsidRDefault="005F0DA9" w:rsidP="00EE3F0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range of authentic listening, vocabulary and grammar practice materials </w:t>
            </w:r>
            <w:r w:rsidR="00BF0E5A">
              <w:rPr>
                <w:rFonts w:eastAsiaTheme="minorEastAsia"/>
              </w:rPr>
              <w:t>were created and made available on course Moodle for independent learning.</w:t>
            </w:r>
          </w:p>
          <w:p w14:paraId="7337C842" w14:textId="0897A391" w:rsidR="008900AB" w:rsidRPr="00D012D4" w:rsidRDefault="008900AB" w:rsidP="00D0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3E0A8E81" w14:textId="792090AD" w:rsidR="0017626C" w:rsidRPr="00360B8F" w:rsidRDefault="00B842FA" w:rsidP="00E31869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Engage international students in the development of teaching and learning materials</w:t>
            </w:r>
          </w:p>
        </w:tc>
      </w:tr>
      <w:tr w:rsidR="00A332AE" w:rsidRPr="00F91251" w14:paraId="119C2B06" w14:textId="77777777" w:rsidTr="003832F3">
        <w:trPr>
          <w:trHeight w:val="561"/>
        </w:trPr>
        <w:tc>
          <w:tcPr>
            <w:tcW w:w="3126" w:type="dxa"/>
          </w:tcPr>
          <w:p w14:paraId="67CC7B72" w14:textId="73F945C5" w:rsidR="000F24AE" w:rsidRPr="00C52E11" w:rsidRDefault="0078010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  <w:r w:rsidR="00C66A8A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 xml:space="preserve"> </w:t>
            </w:r>
            <w:r w:rsidR="00B405A5">
              <w:rPr>
                <w:rFonts w:eastAsiaTheme="minorEastAsia"/>
              </w:rPr>
              <w:t>Cultivation</w:t>
            </w:r>
            <w:r w:rsidR="000F24AE" w:rsidRPr="00C52E11">
              <w:rPr>
                <w:rFonts w:eastAsiaTheme="minorEastAsia"/>
              </w:rPr>
              <w:t xml:space="preserve"> of creativ</w:t>
            </w:r>
            <w:r w:rsidR="00B405A5">
              <w:rPr>
                <w:rFonts w:eastAsiaTheme="minorEastAsia"/>
              </w:rPr>
              <w:t>ity and development of creative writing</w:t>
            </w:r>
            <w:r w:rsidR="000F24AE" w:rsidRPr="00C52E11">
              <w:rPr>
                <w:rFonts w:eastAsiaTheme="minorEastAsia"/>
              </w:rPr>
              <w:t xml:space="preserve"> </w:t>
            </w:r>
            <w:r w:rsidR="00B405A5">
              <w:rPr>
                <w:rFonts w:eastAsiaTheme="minorEastAsia"/>
              </w:rPr>
              <w:t xml:space="preserve">skills </w:t>
            </w:r>
            <w:r w:rsidR="000F24AE" w:rsidRPr="00C52E11">
              <w:rPr>
                <w:rFonts w:eastAsiaTheme="minorEastAsia"/>
              </w:rPr>
              <w:t xml:space="preserve">amongst students </w:t>
            </w:r>
          </w:p>
        </w:tc>
        <w:tc>
          <w:tcPr>
            <w:tcW w:w="4077" w:type="dxa"/>
          </w:tcPr>
          <w:p w14:paraId="04BD4760" w14:textId="1FCB3093" w:rsidR="00AD64DC" w:rsidRPr="007566A7" w:rsidRDefault="002510C8" w:rsidP="00C13D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7566A7">
              <w:rPr>
                <w:rFonts w:eastAsiaTheme="minorEastAsia"/>
              </w:rPr>
              <w:t>ntegrate creative writing</w:t>
            </w:r>
            <w:r w:rsidR="005408B1">
              <w:rPr>
                <w:rFonts w:eastAsiaTheme="minorEastAsia"/>
              </w:rPr>
              <w:t xml:space="preserve"> e.g. storytelling</w:t>
            </w:r>
            <w:r w:rsidR="007566A7">
              <w:rPr>
                <w:rFonts w:eastAsiaTheme="minorEastAsia"/>
              </w:rPr>
              <w:t xml:space="preserve"> </w:t>
            </w:r>
            <w:r w:rsidR="00E53863">
              <w:rPr>
                <w:rFonts w:eastAsiaTheme="minorEastAsia"/>
              </w:rPr>
              <w:t>into in-class activities or assessments</w:t>
            </w:r>
          </w:p>
        </w:tc>
        <w:tc>
          <w:tcPr>
            <w:tcW w:w="5316" w:type="dxa"/>
            <w:gridSpan w:val="2"/>
          </w:tcPr>
          <w:p w14:paraId="37117C42" w14:textId="7EB10741" w:rsidR="00D012D4" w:rsidRDefault="005D6D9B" w:rsidP="005D6D9B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Creative writing and role-play </w:t>
            </w:r>
            <w:r w:rsidR="00A6329F">
              <w:rPr>
                <w:rFonts w:eastAsiaTheme="minorEastAsia"/>
              </w:rPr>
              <w:t>activities have been integrated into the Japanese and German courses.</w:t>
            </w:r>
          </w:p>
          <w:p w14:paraId="37ABDFFB" w14:textId="46D8E161" w:rsidR="00A6329F" w:rsidRPr="005D6D9B" w:rsidRDefault="00A6329F" w:rsidP="005D6D9B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</w:t>
            </w:r>
            <w:r w:rsidR="00506686">
              <w:rPr>
                <w:rFonts w:eastAsiaTheme="minorEastAsia"/>
              </w:rPr>
              <w:t>P</w:t>
            </w:r>
            <w:r>
              <w:rPr>
                <w:rFonts w:eastAsiaTheme="minorEastAsia"/>
              </w:rPr>
              <w:t xml:space="preserve">hoto </w:t>
            </w:r>
            <w:r w:rsidR="00506686">
              <w:rPr>
                <w:rFonts w:eastAsiaTheme="minorEastAsia"/>
              </w:rPr>
              <w:t>C</w:t>
            </w:r>
            <w:r w:rsidR="00D22092">
              <w:rPr>
                <w:rFonts w:eastAsiaTheme="minorEastAsia"/>
              </w:rPr>
              <w:t xml:space="preserve">ompetition was held during the Cultural Carnival </w:t>
            </w:r>
            <w:r w:rsidR="00311733">
              <w:rPr>
                <w:rFonts w:eastAsiaTheme="minorEastAsia"/>
              </w:rPr>
              <w:t xml:space="preserve">requiring students to capture cultural elements in HK and write a </w:t>
            </w:r>
            <w:r w:rsidR="00073B73">
              <w:rPr>
                <w:rFonts w:eastAsiaTheme="minorEastAsia"/>
              </w:rPr>
              <w:t>short blurb describing the cultural elements.</w:t>
            </w:r>
          </w:p>
          <w:p w14:paraId="7C4762A5" w14:textId="77777777" w:rsidR="00D012D4" w:rsidRPr="00D012D4" w:rsidRDefault="00D012D4" w:rsidP="00D012D4">
            <w:pPr>
              <w:rPr>
                <w:rFonts w:eastAsiaTheme="minorEastAsia"/>
              </w:rPr>
            </w:pPr>
          </w:p>
          <w:p w14:paraId="46998F27" w14:textId="63EF956E" w:rsidR="00D074F0" w:rsidRPr="00D012D4" w:rsidRDefault="00D074F0" w:rsidP="00D074F0">
            <w:pPr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778DAFBF" w14:textId="77777777" w:rsidR="000F24AE" w:rsidRPr="00F91251" w:rsidRDefault="000F24AE" w:rsidP="00E31869">
            <w:pPr>
              <w:snapToGrid w:val="0"/>
              <w:jc w:val="both"/>
            </w:pPr>
          </w:p>
        </w:tc>
      </w:tr>
      <w:tr w:rsidR="00A332AE" w:rsidRPr="00F91251" w14:paraId="140F9361" w14:textId="77777777" w:rsidTr="003832F3">
        <w:trPr>
          <w:trHeight w:val="1820"/>
        </w:trPr>
        <w:tc>
          <w:tcPr>
            <w:tcW w:w="3126" w:type="dxa"/>
          </w:tcPr>
          <w:p w14:paraId="3D068CFC" w14:textId="4B069B0E" w:rsidR="00863148" w:rsidRPr="00C52E11" w:rsidRDefault="00863148" w:rsidP="00E31869">
            <w:pPr>
              <w:jc w:val="both"/>
            </w:pPr>
            <w:r>
              <w:t>2.</w:t>
            </w:r>
            <w:r w:rsidR="00C66A8A">
              <w:t>4</w:t>
            </w:r>
            <w:r w:rsidR="00E41519">
              <w:t xml:space="preserve"> </w:t>
            </w:r>
            <w:r w:rsidRPr="00C52E11">
              <w:t>Promotion o</w:t>
            </w:r>
            <w:r w:rsidR="006E6E8B">
              <w:t xml:space="preserve">f </w:t>
            </w:r>
            <w:r w:rsidR="00DD08A2">
              <w:t xml:space="preserve">learner </w:t>
            </w:r>
            <w:r w:rsidRPr="00C52E11">
              <w:t>autonomy and self-access language learning (SALL</w:t>
            </w:r>
            <w:r w:rsidR="004D077C">
              <w:t>)</w:t>
            </w:r>
          </w:p>
        </w:tc>
        <w:tc>
          <w:tcPr>
            <w:tcW w:w="4077" w:type="dxa"/>
          </w:tcPr>
          <w:p w14:paraId="329EC1F2" w14:textId="77777777" w:rsidR="00D75585" w:rsidRDefault="002510C8" w:rsidP="00C13D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="008B1A07">
              <w:rPr>
                <w:rFonts w:eastAsiaTheme="minorEastAsia"/>
              </w:rPr>
              <w:t>pdate</w:t>
            </w:r>
            <w:r w:rsidR="00DC1CB9">
              <w:rPr>
                <w:rFonts w:eastAsiaTheme="minorEastAsia"/>
              </w:rPr>
              <w:t xml:space="preserve"> and revise</w:t>
            </w:r>
            <w:r w:rsidR="00835804">
              <w:rPr>
                <w:rFonts w:eastAsiaTheme="minorEastAsia"/>
              </w:rPr>
              <w:t xml:space="preserve"> the</w:t>
            </w:r>
            <w:r w:rsidR="008B1A07">
              <w:rPr>
                <w:rFonts w:eastAsiaTheme="minorEastAsia"/>
              </w:rPr>
              <w:t xml:space="preserve"> </w:t>
            </w:r>
            <w:r w:rsidR="00835804">
              <w:rPr>
                <w:rFonts w:eastAsiaTheme="minorEastAsia"/>
              </w:rPr>
              <w:t xml:space="preserve">self-access language learning materials </w:t>
            </w:r>
            <w:r w:rsidR="002A73D4">
              <w:rPr>
                <w:rFonts w:eastAsiaTheme="minorEastAsia"/>
              </w:rPr>
              <w:t xml:space="preserve">on Moodle </w:t>
            </w:r>
          </w:p>
          <w:p w14:paraId="67F53046" w14:textId="5C494A73" w:rsidR="00DC1CB9" w:rsidRPr="008B1A07" w:rsidRDefault="0030691F" w:rsidP="00C13D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integrate reflective writing into course assessments</w:t>
            </w:r>
          </w:p>
        </w:tc>
        <w:tc>
          <w:tcPr>
            <w:tcW w:w="5316" w:type="dxa"/>
            <w:gridSpan w:val="2"/>
          </w:tcPr>
          <w:p w14:paraId="31616BB6" w14:textId="77777777" w:rsidR="002C18C3" w:rsidRDefault="002C18C3" w:rsidP="002C18C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 range of authentic listening, vocabulary and grammar practice materials were created and made available on course Moodle for independent learning.</w:t>
            </w:r>
          </w:p>
          <w:p w14:paraId="5252C617" w14:textId="392396EE" w:rsidR="00FF7AAE" w:rsidRPr="00EE3F08" w:rsidRDefault="00FF7AAE" w:rsidP="002C18C3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Students on all Japanese courses are required to reflect on their independent learning </w:t>
            </w:r>
            <w:r w:rsidR="00303F09">
              <w:rPr>
                <w:rFonts w:eastAsiaTheme="minorEastAsia"/>
              </w:rPr>
              <w:t>experience in the reflective writing assignment.</w:t>
            </w:r>
          </w:p>
          <w:p w14:paraId="619BC3A1" w14:textId="512A0E33" w:rsidR="002C18C3" w:rsidRPr="002C18C3" w:rsidRDefault="002C18C3" w:rsidP="002C18C3">
            <w:pPr>
              <w:pStyle w:val="ListParagraph"/>
              <w:shd w:val="clear" w:color="auto" w:fill="FFFFFF"/>
              <w:ind w:left="360"/>
              <w:jc w:val="both"/>
              <w:rPr>
                <w:rFonts w:eastAsiaTheme="minorEastAsia"/>
              </w:rPr>
            </w:pPr>
          </w:p>
        </w:tc>
        <w:tc>
          <w:tcPr>
            <w:tcW w:w="3567" w:type="dxa"/>
          </w:tcPr>
          <w:p w14:paraId="6294BD09" w14:textId="77777777" w:rsidR="00236CC9" w:rsidRDefault="00236CC9" w:rsidP="00236CC9">
            <w:pPr>
              <w:jc w:val="both"/>
              <w:rPr>
                <w:rFonts w:eastAsiaTheme="minorEastAsia"/>
              </w:rPr>
            </w:pPr>
            <w:r w:rsidRPr="00AA69EE">
              <w:rPr>
                <w:rFonts w:eastAsiaTheme="minorEastAsia"/>
              </w:rPr>
              <w:lastRenderedPageBreak/>
              <w:t>Systematically design independent learning materials that enhance personali</w:t>
            </w:r>
            <w:r>
              <w:rPr>
                <w:rFonts w:eastAsiaTheme="minorEastAsia"/>
              </w:rPr>
              <w:t>s</w:t>
            </w:r>
            <w:r w:rsidRPr="00AA69EE">
              <w:rPr>
                <w:rFonts w:eastAsiaTheme="minorEastAsia"/>
              </w:rPr>
              <w:t>ed learning for students through the use of technology and digital tools.</w:t>
            </w:r>
          </w:p>
          <w:p w14:paraId="2FACD261" w14:textId="3FE487C5" w:rsidR="00B137F5" w:rsidRPr="00D074F0" w:rsidRDefault="00B137F5" w:rsidP="000078F9">
            <w:pPr>
              <w:jc w:val="both"/>
              <w:rPr>
                <w:rFonts w:eastAsiaTheme="minorEastAsia"/>
              </w:rPr>
            </w:pPr>
          </w:p>
        </w:tc>
      </w:tr>
      <w:tr w:rsidR="000F24AE" w:rsidRPr="00F91251" w14:paraId="44991217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0144B9D0" w14:textId="20884D0E" w:rsidR="000F24AE" w:rsidRPr="00E3066F" w:rsidRDefault="006E6E8B" w:rsidP="00C13D17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B272DA">
              <w:rPr>
                <w:rFonts w:eastAsia="細明體"/>
                <w:b/>
                <w:bCs/>
              </w:rPr>
              <w:t>Enhance</w:t>
            </w:r>
            <w:r w:rsidRPr="00B272DA">
              <w:rPr>
                <w:rFonts w:eastAsia="細明體" w:hint="eastAsia"/>
                <w:b/>
                <w:bCs/>
              </w:rPr>
              <w:t>m</w:t>
            </w:r>
            <w:r w:rsidRPr="00B272DA">
              <w:rPr>
                <w:rFonts w:eastAsia="細明體"/>
                <w:b/>
                <w:bCs/>
              </w:rPr>
              <w:t xml:space="preserve">ent of Service and Experiential Learning </w:t>
            </w:r>
          </w:p>
        </w:tc>
      </w:tr>
      <w:tr w:rsidR="006E6E8B" w:rsidRPr="007F5C41" w14:paraId="63993218" w14:textId="77777777" w:rsidTr="00772E00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0139BE89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 w14:textId="77777777" w:rsidR="006E6E8B" w:rsidRPr="007F5C41" w:rsidRDefault="006E6E8B" w:rsidP="00772E00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>(Key Performance Indicators(KPIs)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408C4848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 w14:textId="77777777" w:rsidR="006E6E8B" w:rsidRPr="00BF5B88" w:rsidRDefault="006E6E8B" w:rsidP="00772E00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 w14:textId="77777777" w:rsidR="006E6E8B" w:rsidRPr="00F91251" w:rsidRDefault="006E6E8B" w:rsidP="00772E00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0AFA48B5" w14:textId="77777777" w:rsidR="006E6E8B" w:rsidRDefault="006E6E8B" w:rsidP="00772E00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 w14:textId="4A63A919" w:rsidR="006E6E8B" w:rsidRPr="007F5C41" w:rsidRDefault="006E6E8B" w:rsidP="00772E00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7EFFDE4F" w14:textId="77777777" w:rsidR="006E6E8B" w:rsidRDefault="006E6E8B" w:rsidP="00772E00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39008272" w14:textId="77777777" w:rsidR="006E6E8B" w:rsidRPr="007F5C41" w:rsidRDefault="006E6E8B" w:rsidP="00772E00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6E6E8B" w14:paraId="76C978E2" w14:textId="77777777" w:rsidTr="00D64673">
        <w:trPr>
          <w:trHeight w:val="557"/>
        </w:trPr>
        <w:tc>
          <w:tcPr>
            <w:tcW w:w="3126" w:type="dxa"/>
          </w:tcPr>
          <w:p w14:paraId="0723A507" w14:textId="7A8AB939" w:rsidR="006E6E8B" w:rsidRPr="0078010B" w:rsidRDefault="006E6E8B" w:rsidP="00772E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3.1</w:t>
            </w:r>
            <w:r w:rsidR="00E4151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Opportunity for students to participate in service/experiential learning</w:t>
            </w:r>
          </w:p>
        </w:tc>
        <w:tc>
          <w:tcPr>
            <w:tcW w:w="4077" w:type="dxa"/>
          </w:tcPr>
          <w:p w14:paraId="7165D8A0" w14:textId="2142D7D7" w:rsidR="00B051CD" w:rsidRDefault="007B5FDF" w:rsidP="00C13D1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B051CD" w:rsidRPr="00B051CD">
              <w:rPr>
                <w:rFonts w:eastAsiaTheme="minorEastAsia"/>
              </w:rPr>
              <w:t>reate in-class role-playing scenarios</w:t>
            </w:r>
            <w:r w:rsidR="00D040A8">
              <w:rPr>
                <w:rFonts w:eastAsiaTheme="minorEastAsia"/>
              </w:rPr>
              <w:t xml:space="preserve"> for speaking practice</w:t>
            </w:r>
          </w:p>
          <w:p w14:paraId="40C61902" w14:textId="32723633" w:rsidR="0077445F" w:rsidRDefault="007B5FDF" w:rsidP="00C13D1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 w:rsidR="0077445F" w:rsidRPr="0077445F">
              <w:rPr>
                <w:rFonts w:eastAsiaTheme="minorEastAsia"/>
              </w:rPr>
              <w:t>tili</w:t>
            </w:r>
            <w:r w:rsidR="0077445F">
              <w:rPr>
                <w:rFonts w:eastAsiaTheme="minorEastAsia"/>
              </w:rPr>
              <w:t>s</w:t>
            </w:r>
            <w:r w:rsidR="0077445F" w:rsidRPr="0077445F">
              <w:rPr>
                <w:rFonts w:eastAsiaTheme="minorEastAsia"/>
              </w:rPr>
              <w:t>e virtual reality or augmented reality to simulate real-life interactions</w:t>
            </w:r>
          </w:p>
          <w:p w14:paraId="7D7EBD01" w14:textId="48628C09" w:rsidR="006E6E8B" w:rsidRPr="00BB079E" w:rsidRDefault="007B5FDF" w:rsidP="00C13D1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B24730">
              <w:rPr>
                <w:rFonts w:eastAsiaTheme="minorEastAsia"/>
              </w:rPr>
              <w:t xml:space="preserve">mmerse students in </w:t>
            </w:r>
            <w:r w:rsidR="00C40433">
              <w:rPr>
                <w:rFonts w:eastAsiaTheme="minorEastAsia"/>
              </w:rPr>
              <w:t xml:space="preserve">the target language and culture through </w:t>
            </w:r>
            <w:r w:rsidR="00D01CCF">
              <w:rPr>
                <w:rFonts w:eastAsiaTheme="minorEastAsia"/>
              </w:rPr>
              <w:t xml:space="preserve">the LC </w:t>
            </w:r>
            <w:r w:rsidR="00D64673">
              <w:rPr>
                <w:rFonts w:eastAsiaTheme="minorEastAsia"/>
              </w:rPr>
              <w:t>Intercultural Immersion S</w:t>
            </w:r>
            <w:r w:rsidR="00C40433">
              <w:rPr>
                <w:rFonts w:eastAsiaTheme="minorEastAsia"/>
              </w:rPr>
              <w:t xml:space="preserve">ummer </w:t>
            </w:r>
            <w:r w:rsidR="00D64673">
              <w:rPr>
                <w:rFonts w:eastAsiaTheme="minorEastAsia"/>
              </w:rPr>
              <w:t>P</w:t>
            </w:r>
            <w:r w:rsidR="00C40433">
              <w:rPr>
                <w:rFonts w:eastAsiaTheme="minorEastAsia"/>
              </w:rPr>
              <w:t>rogramme</w:t>
            </w:r>
          </w:p>
        </w:tc>
        <w:tc>
          <w:tcPr>
            <w:tcW w:w="5316" w:type="dxa"/>
            <w:gridSpan w:val="2"/>
          </w:tcPr>
          <w:p w14:paraId="23C41909" w14:textId="2BBC6654" w:rsidR="00274643" w:rsidRPr="00F20D0D" w:rsidRDefault="003520EE" w:rsidP="00274643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eastAsiaTheme="minorEastAsia"/>
              </w:rPr>
            </w:pPr>
            <w:r w:rsidRPr="00F20D0D">
              <w:rPr>
                <w:rFonts w:eastAsiaTheme="minorEastAsia"/>
              </w:rPr>
              <w:t xml:space="preserve">21 students </w:t>
            </w:r>
            <w:r w:rsidR="00D139D9" w:rsidRPr="00F20D0D">
              <w:rPr>
                <w:rFonts w:eastAsiaTheme="minorEastAsia"/>
              </w:rPr>
              <w:t xml:space="preserve">participated in the Intercultural Immersive </w:t>
            </w:r>
            <w:r w:rsidR="00F20D0D" w:rsidRPr="00F20D0D">
              <w:rPr>
                <w:rFonts w:eastAsiaTheme="minorEastAsia"/>
              </w:rPr>
              <w:t xml:space="preserve">Exchange Programme to </w:t>
            </w:r>
            <w:r w:rsidR="00A64774">
              <w:rPr>
                <w:rFonts w:eastAsiaTheme="minorEastAsia"/>
              </w:rPr>
              <w:t>study</w:t>
            </w:r>
            <w:r w:rsidR="00F20D0D" w:rsidRPr="00F20D0D">
              <w:rPr>
                <w:rFonts w:eastAsiaTheme="minorEastAsia"/>
              </w:rPr>
              <w:t xml:space="preserve"> foreign language</w:t>
            </w:r>
            <w:r w:rsidR="00A64774">
              <w:rPr>
                <w:rFonts w:eastAsiaTheme="minorEastAsia"/>
              </w:rPr>
              <w:t>s</w:t>
            </w:r>
            <w:r w:rsidR="00F20D0D" w:rsidRPr="00F20D0D">
              <w:rPr>
                <w:rFonts w:eastAsiaTheme="minorEastAsia"/>
              </w:rPr>
              <w:t xml:space="preserve"> in overseas universities.</w:t>
            </w:r>
          </w:p>
          <w:p w14:paraId="0225C9CD" w14:textId="67101023" w:rsidR="006E6E8B" w:rsidRPr="00EC1A6F" w:rsidRDefault="00EC1A6F" w:rsidP="00EC1A6F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Role-play activities are always </w:t>
            </w:r>
            <w:r w:rsidR="00A3423C">
              <w:rPr>
                <w:rFonts w:eastAsiaTheme="minorEastAsia"/>
              </w:rPr>
              <w:t xml:space="preserve">used in class to </w:t>
            </w:r>
            <w:r w:rsidR="00AF7EE6">
              <w:rPr>
                <w:rFonts w:eastAsiaTheme="minorEastAsia"/>
              </w:rPr>
              <w:t>engage students in speaking practice.</w:t>
            </w:r>
          </w:p>
        </w:tc>
        <w:tc>
          <w:tcPr>
            <w:tcW w:w="3567" w:type="dxa"/>
          </w:tcPr>
          <w:p w14:paraId="4557BB92" w14:textId="0D5C16AC" w:rsidR="006E6E8B" w:rsidRDefault="003E26AD" w:rsidP="00772E00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Explore </w:t>
            </w:r>
            <w:r w:rsidR="00793D36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possibility </w:t>
            </w:r>
            <w:r w:rsidR="00236CC9">
              <w:rPr>
                <w:rFonts w:eastAsiaTheme="minorEastAsia"/>
              </w:rPr>
              <w:t>of</w:t>
            </w:r>
            <w:r>
              <w:rPr>
                <w:rFonts w:eastAsiaTheme="minorEastAsia"/>
              </w:rPr>
              <w:t xml:space="preserve"> </w:t>
            </w:r>
            <w:r w:rsidR="00C22620">
              <w:rPr>
                <w:rFonts w:eastAsiaTheme="minorEastAsia"/>
              </w:rPr>
              <w:t>introduc</w:t>
            </w:r>
            <w:r w:rsidR="00236CC9">
              <w:rPr>
                <w:rFonts w:eastAsiaTheme="minorEastAsia"/>
              </w:rPr>
              <w:t>ing</w:t>
            </w:r>
            <w:r w:rsidR="00C22620">
              <w:rPr>
                <w:rFonts w:eastAsiaTheme="minorEastAsia"/>
              </w:rPr>
              <w:t xml:space="preserve"> service and experiential learning in foreign language courses</w:t>
            </w:r>
            <w:r w:rsidR="000B1D64">
              <w:rPr>
                <w:rFonts w:eastAsiaTheme="minorEastAsia"/>
              </w:rPr>
              <w:t xml:space="preserve"> (e.g. sending students to NGOs serving non-Chinese speaking people)</w:t>
            </w:r>
            <w:r w:rsidR="00B02915">
              <w:rPr>
                <w:rFonts w:eastAsiaTheme="minorEastAsia"/>
              </w:rPr>
              <w:t>.</w:t>
            </w:r>
          </w:p>
          <w:p w14:paraId="5CCE7216" w14:textId="77777777" w:rsidR="00A64774" w:rsidRDefault="00A64774" w:rsidP="00772E00">
            <w:pPr>
              <w:shd w:val="clear" w:color="auto" w:fill="FFFFFF"/>
              <w:jc w:val="both"/>
              <w:rPr>
                <w:rFonts w:eastAsiaTheme="minorEastAsia"/>
              </w:rPr>
            </w:pPr>
          </w:p>
          <w:p w14:paraId="7EBB6974" w14:textId="45A5A613" w:rsidR="00A64774" w:rsidRDefault="00A64774" w:rsidP="00772E00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6E6E8B" w:rsidRPr="00F91251" w14:paraId="76F5652C" w14:textId="77777777" w:rsidTr="00360B8F">
        <w:trPr>
          <w:trHeight w:val="632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2385A84" w14:textId="6BA7F550" w:rsidR="006E6E8B" w:rsidRPr="00E3066F" w:rsidRDefault="006E6E8B" w:rsidP="00C13D17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>Quality Assurance Mechanisms, Teaching Effectiveness</w:t>
            </w:r>
          </w:p>
        </w:tc>
      </w:tr>
      <w:tr w:rsidR="00A332AE" w:rsidRPr="00F91251" w14:paraId="5A56FC73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632C8E61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 w14:textId="2800CE08" w:rsidR="0078010B" w:rsidRPr="007F5C41" w:rsidRDefault="0078010B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6E6E8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3D7178CE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 w14:textId="77777777" w:rsidR="0078010B" w:rsidRPr="00BF5B88" w:rsidRDefault="0078010B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 w14:textId="77777777" w:rsidR="0078010B" w:rsidRPr="00F91251" w:rsidRDefault="0078010B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316" w:type="dxa"/>
            <w:gridSpan w:val="2"/>
            <w:tcBorders>
              <w:bottom w:val="single" w:sz="4" w:space="0" w:color="auto"/>
            </w:tcBorders>
          </w:tcPr>
          <w:p w14:paraId="28DA4FCF" w14:textId="77777777" w:rsidR="0078010B" w:rsidRDefault="0078010B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 w14:textId="5A6BAB20" w:rsidR="0078010B" w:rsidRPr="007F5C41" w:rsidRDefault="0078010B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29279F7E" w14:textId="77777777" w:rsidR="0078010B" w:rsidRDefault="0078010B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701E6D60" w14:textId="77777777" w:rsidR="0078010B" w:rsidRPr="007F5C41" w:rsidRDefault="0078010B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A332AE" w:rsidRPr="00F91251" w14:paraId="77BDB171" w14:textId="77777777" w:rsidTr="003832F3">
        <w:trPr>
          <w:trHeight w:val="699"/>
        </w:trPr>
        <w:tc>
          <w:tcPr>
            <w:tcW w:w="3126" w:type="dxa"/>
          </w:tcPr>
          <w:p w14:paraId="31FF38BE" w14:textId="41ECC85F" w:rsidR="00863148" w:rsidRPr="00C52E11" w:rsidRDefault="006E6E8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863148">
              <w:rPr>
                <w:rFonts w:eastAsiaTheme="minorEastAsia"/>
              </w:rPr>
              <w:t>.</w:t>
            </w:r>
            <w:r w:rsidR="00C66A8A">
              <w:rPr>
                <w:rFonts w:eastAsiaTheme="minorEastAsia"/>
              </w:rPr>
              <w:t>1</w:t>
            </w:r>
            <w:r w:rsidR="00863148">
              <w:rPr>
                <w:rFonts w:eastAsiaTheme="minorEastAsia"/>
              </w:rPr>
              <w:t xml:space="preserve"> </w:t>
            </w:r>
            <w:r w:rsidR="00863148" w:rsidRPr="00C52E11">
              <w:rPr>
                <w:rFonts w:eastAsiaTheme="minorEastAsia"/>
              </w:rPr>
              <w:t>Consolidation</w:t>
            </w:r>
            <w:r w:rsidR="00FB2EC6">
              <w:rPr>
                <w:rFonts w:eastAsiaTheme="minorEastAsia"/>
              </w:rPr>
              <w:t xml:space="preserve"> of teaching</w:t>
            </w:r>
            <w:r w:rsidR="00863148" w:rsidRPr="00C52E11">
              <w:rPr>
                <w:rFonts w:eastAsiaTheme="minorEastAsia"/>
              </w:rPr>
              <w:t xml:space="preserve"> and improvement of language courses’ design,</w:t>
            </w:r>
            <w:r w:rsidR="000C52F6">
              <w:rPr>
                <w:rFonts w:eastAsiaTheme="minorEastAsia"/>
              </w:rPr>
              <w:t xml:space="preserve"> structure and</w:t>
            </w:r>
            <w:r w:rsidR="00863148" w:rsidRPr="00C52E11">
              <w:rPr>
                <w:rFonts w:eastAsiaTheme="minorEastAsia"/>
              </w:rPr>
              <w:t xml:space="preserve"> assessments </w:t>
            </w:r>
            <w:r w:rsidR="00863148">
              <w:rPr>
                <w:rFonts w:eastAsiaTheme="minorEastAsia"/>
              </w:rPr>
              <w:t>to meet the changing needs of students</w:t>
            </w:r>
            <w:r w:rsidR="00863148" w:rsidRPr="00C52E11">
              <w:rPr>
                <w:rFonts w:eastAsiaTheme="minorEastAsia"/>
              </w:rPr>
              <w:t xml:space="preserve"> </w:t>
            </w:r>
          </w:p>
        </w:tc>
        <w:tc>
          <w:tcPr>
            <w:tcW w:w="4077" w:type="dxa"/>
          </w:tcPr>
          <w:p w14:paraId="46406B6B" w14:textId="77777777" w:rsidR="00FA766D" w:rsidRDefault="00FA766D" w:rsidP="00C13D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</w:t>
            </w:r>
            <w:r w:rsidR="008C7DCC">
              <w:t>ontinue to benchmark the for</w:t>
            </w:r>
            <w:r w:rsidR="00F0209B">
              <w:t>eign language curriculum against th</w:t>
            </w:r>
            <w:r w:rsidR="00287A06">
              <w:t>ose in other institutions</w:t>
            </w:r>
            <w:r w:rsidR="008C7DCC">
              <w:t xml:space="preserve"> </w:t>
            </w:r>
          </w:p>
          <w:p w14:paraId="76337278" w14:textId="3B2EAFF3" w:rsidR="00EF11DC" w:rsidRPr="00FD1839" w:rsidRDefault="00FA766D" w:rsidP="00C13D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conduct ongoing course review</w:t>
            </w:r>
            <w:r w:rsidR="00CD2A3C">
              <w:t xml:space="preserve"> by the foreign language coordinators</w:t>
            </w:r>
            <w:r>
              <w:t xml:space="preserve"> to identify </w:t>
            </w:r>
            <w:r w:rsidR="005A62DC">
              <w:t>areas for improvement</w:t>
            </w:r>
          </w:p>
        </w:tc>
        <w:tc>
          <w:tcPr>
            <w:tcW w:w="5316" w:type="dxa"/>
            <w:gridSpan w:val="2"/>
          </w:tcPr>
          <w:p w14:paraId="13EB59FB" w14:textId="1B69F854" w:rsidR="00FD1839" w:rsidRDefault="009A28EE" w:rsidP="008752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Ongoing c</w:t>
            </w:r>
            <w:r w:rsidR="00875252">
              <w:t>ourse r</w:t>
            </w:r>
            <w:r w:rsidR="00FA2AAE">
              <w:t xml:space="preserve">eviews have been conducted by the FL Programme Coordinators. Course revision proposals </w:t>
            </w:r>
            <w:r w:rsidR="006B30B1">
              <w:t xml:space="preserve">from the German and Spanish Programmes were submitted to </w:t>
            </w:r>
            <w:r w:rsidR="00BA035E">
              <w:t>improve the course</w:t>
            </w:r>
            <w:r>
              <w:t>s.</w:t>
            </w:r>
            <w:r w:rsidR="00E4664B">
              <w:t xml:space="preserve"> They were endorsed by the PMC and LEB.</w:t>
            </w:r>
          </w:p>
          <w:p w14:paraId="654B9FB8" w14:textId="2F27392B" w:rsidR="009A28EE" w:rsidRPr="00230E57" w:rsidRDefault="0012640A" w:rsidP="008752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Individual m</w:t>
            </w:r>
            <w:r w:rsidR="009A28EE">
              <w:t xml:space="preserve">eetings </w:t>
            </w:r>
            <w:r>
              <w:t xml:space="preserve">were held </w:t>
            </w:r>
            <w:r w:rsidR="009A28EE">
              <w:t xml:space="preserve">with </w:t>
            </w:r>
            <w:r>
              <w:t xml:space="preserve">the </w:t>
            </w:r>
            <w:r w:rsidR="009A28EE">
              <w:t xml:space="preserve">Japanese and German part-time teachers </w:t>
            </w:r>
            <w:r>
              <w:t xml:space="preserve">to collect their </w:t>
            </w:r>
            <w:r>
              <w:lastRenderedPageBreak/>
              <w:t>feedback on</w:t>
            </w:r>
            <w:r w:rsidR="00DC3CA3">
              <w:t xml:space="preserve"> the course syllabuses and assessments.</w:t>
            </w:r>
          </w:p>
        </w:tc>
        <w:tc>
          <w:tcPr>
            <w:tcW w:w="3567" w:type="dxa"/>
          </w:tcPr>
          <w:p w14:paraId="190BED5C" w14:textId="77777777" w:rsidR="00863148" w:rsidRDefault="00FE5148" w:rsidP="00D012D4">
            <w:pPr>
              <w:jc w:val="both"/>
            </w:pPr>
            <w:r>
              <w:rPr>
                <w:rFonts w:eastAsiaTheme="minorEastAsia"/>
              </w:rPr>
              <w:lastRenderedPageBreak/>
              <w:t>Continue to benchmark</w:t>
            </w:r>
            <w:r w:rsidR="001A34BD">
              <w:rPr>
                <w:rFonts w:eastAsiaTheme="minorEastAsia"/>
              </w:rPr>
              <w:t xml:space="preserve"> </w:t>
            </w:r>
            <w:r w:rsidR="001A34BD">
              <w:t>the foreign language curriculum against those in other institutions.</w:t>
            </w:r>
          </w:p>
          <w:p w14:paraId="1811DFDB" w14:textId="77777777" w:rsidR="009A4176" w:rsidRDefault="009A4176" w:rsidP="00D012D4">
            <w:pPr>
              <w:jc w:val="both"/>
            </w:pPr>
          </w:p>
          <w:p w14:paraId="38398DD3" w14:textId="13854B47" w:rsidR="009A4176" w:rsidRDefault="009A4176" w:rsidP="00D012D4">
            <w:pPr>
              <w:jc w:val="both"/>
            </w:pPr>
            <w:r>
              <w:t>Conduct ongoing course review by the foreign language coordinators to identify areas for improvement</w:t>
            </w:r>
            <w:r w:rsidR="00A30139">
              <w:t>.</w:t>
            </w:r>
          </w:p>
          <w:p w14:paraId="2F2777BC" w14:textId="77777777" w:rsidR="001A34BD" w:rsidRDefault="001A34BD" w:rsidP="00D012D4">
            <w:pPr>
              <w:jc w:val="both"/>
            </w:pPr>
          </w:p>
          <w:p w14:paraId="213B371A" w14:textId="1F7EA9C6" w:rsidR="001A34BD" w:rsidRPr="00D012D4" w:rsidRDefault="001A34BD" w:rsidP="00D012D4">
            <w:pPr>
              <w:jc w:val="both"/>
              <w:rPr>
                <w:rFonts w:eastAsiaTheme="minorEastAsia"/>
              </w:rPr>
            </w:pPr>
          </w:p>
        </w:tc>
      </w:tr>
      <w:tr w:rsidR="00A332AE" w:rsidRPr="00F91251" w14:paraId="745C2001" w14:textId="77777777" w:rsidTr="003832F3">
        <w:trPr>
          <w:trHeight w:val="58"/>
        </w:trPr>
        <w:tc>
          <w:tcPr>
            <w:tcW w:w="3126" w:type="dxa"/>
          </w:tcPr>
          <w:p w14:paraId="48AECA1E" w14:textId="42E8FE53" w:rsidR="00863148" w:rsidRPr="00C52E11" w:rsidRDefault="006E6E8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863148">
              <w:rPr>
                <w:rFonts w:eastAsiaTheme="minorEastAsia"/>
              </w:rPr>
              <w:t>.2</w:t>
            </w:r>
            <w:r w:rsidR="00E41519">
              <w:rPr>
                <w:rFonts w:eastAsiaTheme="minorEastAsia"/>
              </w:rPr>
              <w:t xml:space="preserve"> </w:t>
            </w:r>
            <w:r w:rsidR="00A37C71">
              <w:rPr>
                <w:rFonts w:eastAsiaTheme="minorEastAsia"/>
              </w:rPr>
              <w:t>Effectiveness</w:t>
            </w:r>
            <w:r w:rsidR="00863148" w:rsidRPr="00C52E11">
              <w:rPr>
                <w:rFonts w:eastAsiaTheme="minorEastAsia"/>
              </w:rPr>
              <w:t xml:space="preserve"> of </w:t>
            </w:r>
            <w:r w:rsidR="00A37C71">
              <w:rPr>
                <w:rFonts w:eastAsiaTheme="minorEastAsia"/>
              </w:rPr>
              <w:t>u</w:t>
            </w:r>
            <w:r w:rsidR="00743DC0">
              <w:rPr>
                <w:rFonts w:eastAsiaTheme="minorEastAsia"/>
              </w:rPr>
              <w:t>niversity core language courses</w:t>
            </w:r>
            <w:r w:rsidR="00C033CB">
              <w:rPr>
                <w:rFonts w:eastAsiaTheme="minorEastAsia"/>
              </w:rPr>
              <w:t xml:space="preserve">, </w:t>
            </w:r>
            <w:r w:rsidR="00A37C71">
              <w:rPr>
                <w:rFonts w:eastAsiaTheme="minorEastAsia"/>
              </w:rPr>
              <w:t>major credit courses</w:t>
            </w:r>
            <w:r w:rsidR="00C033CB">
              <w:rPr>
                <w:rFonts w:eastAsiaTheme="minorEastAsia"/>
              </w:rPr>
              <w:t xml:space="preserve"> and major LEP courses and services</w:t>
            </w:r>
          </w:p>
        </w:tc>
        <w:tc>
          <w:tcPr>
            <w:tcW w:w="4077" w:type="dxa"/>
          </w:tcPr>
          <w:p w14:paraId="3F5ED1D8" w14:textId="3377EF6B" w:rsidR="00A5169E" w:rsidRPr="00CD2A3C" w:rsidRDefault="00CD2A3C" w:rsidP="00C13D17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conduct ongoing review by the foreign language coordinators </w:t>
            </w:r>
          </w:p>
        </w:tc>
        <w:tc>
          <w:tcPr>
            <w:tcW w:w="5316" w:type="dxa"/>
            <w:gridSpan w:val="2"/>
          </w:tcPr>
          <w:p w14:paraId="37B77913" w14:textId="782A98D2" w:rsidR="00AC2F3D" w:rsidRPr="00C5473D" w:rsidRDefault="00AC2F3D" w:rsidP="00DC3CA3">
            <w:pPr>
              <w:pStyle w:val="ListParagraph"/>
              <w:numPr>
                <w:ilvl w:val="0"/>
                <w:numId w:val="7"/>
              </w:numPr>
              <w:jc w:val="both"/>
            </w:pPr>
            <w:r w:rsidRPr="00C5473D">
              <w:t>A</w:t>
            </w:r>
            <w:r w:rsidR="00840DCE" w:rsidRPr="00C5473D">
              <w:t xml:space="preserve"> large majority of</w:t>
            </w:r>
            <w:r w:rsidRPr="00C5473D">
              <w:t xml:space="preserve"> foreign language courses have achieved</w:t>
            </w:r>
            <w:r w:rsidR="007F4DE6">
              <w:t xml:space="preserve"> a</w:t>
            </w:r>
            <w:r w:rsidRPr="00C5473D">
              <w:t xml:space="preserve"> CFQ score</w:t>
            </w:r>
            <w:r w:rsidR="007F4DE6">
              <w:t xml:space="preserve"> of 4.3 or above</w:t>
            </w:r>
            <w:r w:rsidR="00441938" w:rsidRPr="00C5473D">
              <w:t>.</w:t>
            </w:r>
          </w:p>
          <w:p w14:paraId="2D1A6ADE" w14:textId="6097B995" w:rsidR="00DC3CA3" w:rsidRDefault="00DC3CA3" w:rsidP="00DC3CA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Ongoing course reviews have been conducted by the FL Programme Coordinators. Course revision proposals from the German and Spanish Programmes were submitted to improve the courses.</w:t>
            </w:r>
          </w:p>
          <w:p w14:paraId="0F379875" w14:textId="39EC6E00" w:rsidR="00124E83" w:rsidRDefault="00124E83" w:rsidP="00DC3CA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A new German elective course on German films and culture </w:t>
            </w:r>
            <w:r w:rsidR="00084A4E">
              <w:t>has been</w:t>
            </w:r>
            <w:r w:rsidR="00F46BED">
              <w:t xml:space="preserve"> developed and will be offered in AY25/26.</w:t>
            </w:r>
          </w:p>
          <w:p w14:paraId="631927E9" w14:textId="532D3CDC" w:rsidR="00CE29E6" w:rsidRPr="00077D9F" w:rsidRDefault="00077D9F" w:rsidP="00077D9F">
            <w:pPr>
              <w:pStyle w:val="ListParagraph"/>
              <w:numPr>
                <w:ilvl w:val="0"/>
                <w:numId w:val="7"/>
              </w:num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New LEP courses have been proposed to </w:t>
            </w:r>
            <w:r w:rsidR="00A03515">
              <w:rPr>
                <w:rFonts w:eastAsiaTheme="minorEastAsia"/>
              </w:rPr>
              <w:t>support the outbound exchange students.</w:t>
            </w:r>
          </w:p>
        </w:tc>
        <w:tc>
          <w:tcPr>
            <w:tcW w:w="3567" w:type="dxa"/>
          </w:tcPr>
          <w:p w14:paraId="253D07C1" w14:textId="77777777" w:rsidR="007C0211" w:rsidRDefault="00182023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Continue to </w:t>
            </w:r>
            <w:r w:rsidR="002A3CB9">
              <w:rPr>
                <w:rFonts w:eastAsiaTheme="minorEastAsia"/>
              </w:rPr>
              <w:t>improve the quality of the language courses and LEP provisions.</w:t>
            </w:r>
          </w:p>
          <w:p w14:paraId="30301822" w14:textId="77777777" w:rsidR="00176FF5" w:rsidRDefault="00176FF5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</w:p>
          <w:p w14:paraId="0EE7F985" w14:textId="72E42AB6" w:rsidR="00176FF5" w:rsidRPr="00D012D4" w:rsidRDefault="009201C0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Develop an elective credit-bearing-course on French culture.</w:t>
            </w:r>
          </w:p>
        </w:tc>
      </w:tr>
      <w:tr w:rsidR="00A332AE" w:rsidRPr="00F91251" w14:paraId="68985C86" w14:textId="77777777" w:rsidTr="003832F3">
        <w:trPr>
          <w:trHeight w:val="1124"/>
        </w:trPr>
        <w:tc>
          <w:tcPr>
            <w:tcW w:w="3126" w:type="dxa"/>
          </w:tcPr>
          <w:p w14:paraId="56F45050" w14:textId="7F7199F4" w:rsidR="00CA0B0D" w:rsidRDefault="006E6E8B" w:rsidP="00E31869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CA0B0D">
              <w:rPr>
                <w:rFonts w:eastAsiaTheme="minorEastAsia"/>
              </w:rPr>
              <w:t>.</w:t>
            </w:r>
            <w:r w:rsidR="00C66A8A">
              <w:rPr>
                <w:rFonts w:eastAsiaTheme="minorEastAsia"/>
              </w:rPr>
              <w:t>3</w:t>
            </w:r>
            <w:r w:rsidR="00CA0B0D">
              <w:rPr>
                <w:rFonts w:eastAsiaTheme="minorEastAsia"/>
              </w:rPr>
              <w:t xml:space="preserve"> </w:t>
            </w:r>
            <w:r w:rsidR="00863148">
              <w:rPr>
                <w:rFonts w:eastAsiaTheme="minorEastAsia"/>
              </w:rPr>
              <w:t xml:space="preserve">Collection of </w:t>
            </w:r>
            <w:r w:rsidR="00956BC2">
              <w:rPr>
                <w:rFonts w:eastAsiaTheme="minorEastAsia"/>
              </w:rPr>
              <w:t xml:space="preserve">external </w:t>
            </w:r>
            <w:r w:rsidR="00140F55">
              <w:rPr>
                <w:rFonts w:eastAsiaTheme="minorEastAsia"/>
              </w:rPr>
              <w:t xml:space="preserve">consultants’ </w:t>
            </w:r>
            <w:r w:rsidR="00863148">
              <w:rPr>
                <w:rFonts w:eastAsiaTheme="minorEastAsia"/>
              </w:rPr>
              <w:t>feedback/inpu</w:t>
            </w:r>
            <w:r w:rsidR="00956BC2">
              <w:rPr>
                <w:rFonts w:eastAsiaTheme="minorEastAsia"/>
              </w:rPr>
              <w:t>ts</w:t>
            </w:r>
          </w:p>
        </w:tc>
        <w:tc>
          <w:tcPr>
            <w:tcW w:w="4077" w:type="dxa"/>
          </w:tcPr>
          <w:p w14:paraId="75B9E360" w14:textId="3E411B1D" w:rsidR="005F235E" w:rsidRPr="00920CC7" w:rsidRDefault="002D42AB" w:rsidP="00C13D17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920CC7">
              <w:rPr>
                <w:rFonts w:eastAsiaTheme="minorEastAsia"/>
              </w:rPr>
              <w:t>nvite</w:t>
            </w:r>
            <w:r w:rsidR="00F41A9B">
              <w:rPr>
                <w:rFonts w:eastAsiaTheme="minorEastAsia"/>
              </w:rPr>
              <w:t xml:space="preserve"> external consultants to </w:t>
            </w:r>
            <w:r w:rsidR="00720FF1">
              <w:rPr>
                <w:rFonts w:eastAsiaTheme="minorEastAsia"/>
              </w:rPr>
              <w:t>review some of the foreign language courses</w:t>
            </w:r>
          </w:p>
        </w:tc>
        <w:tc>
          <w:tcPr>
            <w:tcW w:w="5316" w:type="dxa"/>
            <w:gridSpan w:val="2"/>
          </w:tcPr>
          <w:p w14:paraId="7754E3AA" w14:textId="458A9BDF" w:rsidR="00D24D36" w:rsidRPr="00C14BAE" w:rsidRDefault="00886E63" w:rsidP="00C14BAE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rPr>
                <w:rFonts w:eastAsiaTheme="minorEastAsia"/>
              </w:rPr>
            </w:pPr>
            <w:r w:rsidRPr="00C14BAE">
              <w:rPr>
                <w:rFonts w:eastAsiaTheme="minorEastAsia"/>
              </w:rPr>
              <w:t>DAA visit</w:t>
            </w:r>
            <w:r w:rsidR="00C14BAE">
              <w:rPr>
                <w:rFonts w:eastAsiaTheme="minorEastAsia"/>
              </w:rPr>
              <w:t xml:space="preserve"> was </w:t>
            </w:r>
            <w:r w:rsidR="00380DF5">
              <w:rPr>
                <w:rFonts w:eastAsiaTheme="minorEastAsia"/>
              </w:rPr>
              <w:t xml:space="preserve">held in December of 2024. Positive feedback on the FL programmes has been received. </w:t>
            </w:r>
            <w:r w:rsidR="004A5F3B">
              <w:rPr>
                <w:rFonts w:eastAsiaTheme="minorEastAsia"/>
              </w:rPr>
              <w:t xml:space="preserve">Advised </w:t>
            </w:r>
            <w:r w:rsidR="00346E2F">
              <w:rPr>
                <w:rFonts w:eastAsiaTheme="minorEastAsia"/>
              </w:rPr>
              <w:t>to strengthen the integration of AI and technology in foreign language teaching and learning.</w:t>
            </w:r>
          </w:p>
        </w:tc>
        <w:tc>
          <w:tcPr>
            <w:tcW w:w="3567" w:type="dxa"/>
          </w:tcPr>
          <w:p w14:paraId="1CF4EF2D" w14:textId="06E2451C" w:rsidR="009A6187" w:rsidRDefault="000328C5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Invite </w:t>
            </w:r>
            <w:r w:rsidR="00147273">
              <w:rPr>
                <w:rFonts w:eastAsiaTheme="minorEastAsia"/>
              </w:rPr>
              <w:t xml:space="preserve">experienced foreign language </w:t>
            </w:r>
            <w:r w:rsidR="00E4265A">
              <w:rPr>
                <w:rFonts w:eastAsiaTheme="minorEastAsia"/>
              </w:rPr>
              <w:t>educators</w:t>
            </w:r>
            <w:r w:rsidR="00B575D9">
              <w:rPr>
                <w:rFonts w:eastAsiaTheme="minorEastAsia"/>
              </w:rPr>
              <w:t>/researchers</w:t>
            </w:r>
            <w:r w:rsidR="00147273">
              <w:rPr>
                <w:rFonts w:eastAsiaTheme="minorEastAsia"/>
              </w:rPr>
              <w:t xml:space="preserve"> in other universities to review </w:t>
            </w:r>
            <w:r w:rsidR="00FE5148">
              <w:rPr>
                <w:rFonts w:eastAsiaTheme="minorEastAsia"/>
              </w:rPr>
              <w:t>specific</w:t>
            </w:r>
            <w:r w:rsidR="00E073F1">
              <w:rPr>
                <w:rFonts w:eastAsiaTheme="minorEastAsia"/>
              </w:rPr>
              <w:t xml:space="preserve"> foreign language courses.</w:t>
            </w:r>
          </w:p>
          <w:p w14:paraId="0EAEF276" w14:textId="3968109B" w:rsidR="00FE5148" w:rsidRPr="009A6187" w:rsidRDefault="00FE5148" w:rsidP="00D012D4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:rsidR="00A332AE" w:rsidRPr="00F91251" w14:paraId="2F98FFB5" w14:textId="77777777" w:rsidTr="003832F3">
        <w:trPr>
          <w:trHeight w:val="794"/>
        </w:trPr>
        <w:tc>
          <w:tcPr>
            <w:tcW w:w="3126" w:type="dxa"/>
          </w:tcPr>
          <w:p w14:paraId="2E71F8F1" w14:textId="442C23BF" w:rsidR="008D7D0B" w:rsidRPr="00C52E11" w:rsidRDefault="006E6E8B" w:rsidP="00E31869">
            <w:pPr>
              <w:jc w:val="both"/>
            </w:pPr>
            <w:r>
              <w:t>4</w:t>
            </w:r>
            <w:r w:rsidR="008D7D0B">
              <w:t>.</w:t>
            </w:r>
            <w:r w:rsidR="00743DC0">
              <w:t>4</w:t>
            </w:r>
            <w:r w:rsidR="008D7D0B">
              <w:t xml:space="preserve"> </w:t>
            </w:r>
            <w:r w:rsidR="008D7D0B" w:rsidRPr="00C52E11">
              <w:t>Collection of</w:t>
            </w:r>
            <w:r w:rsidR="008D7D0B">
              <w:t xml:space="preserve"> objective evidence of students’ language proficiency (bi-literate and trilingual)</w:t>
            </w:r>
          </w:p>
        </w:tc>
        <w:tc>
          <w:tcPr>
            <w:tcW w:w="4077" w:type="dxa"/>
          </w:tcPr>
          <w:p w14:paraId="543BCA13" w14:textId="14C53232" w:rsidR="008D7D0B" w:rsidRPr="004D4843" w:rsidRDefault="002D42AB" w:rsidP="00C13D17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4D4843">
              <w:rPr>
                <w:rFonts w:eastAsiaTheme="minorEastAsia"/>
              </w:rPr>
              <w:t xml:space="preserve">ncourage students to take the </w:t>
            </w:r>
            <w:r w:rsidR="008659F6">
              <w:rPr>
                <w:rFonts w:eastAsiaTheme="minorEastAsia"/>
              </w:rPr>
              <w:t xml:space="preserve">international </w:t>
            </w:r>
            <w:r w:rsidR="004D4843">
              <w:rPr>
                <w:rFonts w:eastAsiaTheme="minorEastAsia"/>
              </w:rPr>
              <w:t xml:space="preserve">foreign language </w:t>
            </w:r>
            <w:r w:rsidR="008659F6">
              <w:rPr>
                <w:rFonts w:eastAsiaTheme="minorEastAsia"/>
              </w:rPr>
              <w:t xml:space="preserve">proficiency </w:t>
            </w:r>
            <w:r w:rsidR="004D4843">
              <w:rPr>
                <w:rFonts w:eastAsiaTheme="minorEastAsia"/>
              </w:rPr>
              <w:t>exams</w:t>
            </w:r>
            <w:r w:rsidR="008659F6">
              <w:rPr>
                <w:rFonts w:eastAsiaTheme="minorEastAsia"/>
              </w:rPr>
              <w:t xml:space="preserve"> to </w:t>
            </w:r>
            <w:r w:rsidR="009D4560">
              <w:rPr>
                <w:rFonts w:eastAsiaTheme="minorEastAsia"/>
              </w:rPr>
              <w:t>benchmark their proficiency level</w:t>
            </w:r>
          </w:p>
        </w:tc>
        <w:tc>
          <w:tcPr>
            <w:tcW w:w="5316" w:type="dxa"/>
            <w:gridSpan w:val="2"/>
          </w:tcPr>
          <w:p w14:paraId="17CB1EC1" w14:textId="241D0A21" w:rsidR="008D7D0B" w:rsidRPr="00B02915" w:rsidRDefault="00B02915" w:rsidP="00B02915">
            <w:pPr>
              <w:pStyle w:val="ListParagraph"/>
              <w:numPr>
                <w:ilvl w:val="0"/>
                <w:numId w:val="5"/>
              </w:numPr>
              <w:shd w:val="clear" w:color="auto" w:fill="FFFFFF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There is no data on this category.</w:t>
            </w:r>
          </w:p>
        </w:tc>
        <w:tc>
          <w:tcPr>
            <w:tcW w:w="3567" w:type="dxa"/>
          </w:tcPr>
          <w:p w14:paraId="66679A58" w14:textId="367386A9" w:rsidR="005F23E9" w:rsidRPr="00D012D4" w:rsidRDefault="005F23E9" w:rsidP="00D012D4">
            <w:pPr>
              <w:shd w:val="clear" w:color="auto" w:fill="FFFFFF"/>
              <w:jc w:val="both"/>
              <w:rPr>
                <w:rFonts w:eastAsiaTheme="minorEastAsia"/>
                <w:szCs w:val="22"/>
                <w:shd w:val="clear" w:color="auto" w:fill="FFFFFF"/>
              </w:rPr>
            </w:pPr>
          </w:p>
        </w:tc>
      </w:tr>
      <w:tr w:rsidR="00863148" w:rsidRPr="00F91251" w14:paraId="140BFAEA" w14:textId="77777777" w:rsidTr="00360B8F">
        <w:trPr>
          <w:trHeight w:val="506"/>
        </w:trPr>
        <w:tc>
          <w:tcPr>
            <w:tcW w:w="16086" w:type="dxa"/>
            <w:gridSpan w:val="5"/>
            <w:shd w:val="clear" w:color="auto" w:fill="D9D9D9" w:themeFill="background1" w:themeFillShade="D9"/>
            <w:vAlign w:val="center"/>
          </w:tcPr>
          <w:p w14:paraId="7C34E396" w14:textId="6ED3F7BE" w:rsidR="00863148" w:rsidRPr="00E3066F" w:rsidRDefault="00886994" w:rsidP="00C13D17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 w:rsidRPr="00E3066F">
              <w:rPr>
                <w:rFonts w:eastAsia="細明體"/>
                <w:b/>
                <w:bCs/>
              </w:rPr>
              <w:t xml:space="preserve">Scholarship of Teaching and Learning </w:t>
            </w:r>
          </w:p>
        </w:tc>
      </w:tr>
      <w:tr w:rsidR="00863148" w:rsidRPr="00F91251" w14:paraId="2F9DF451" w14:textId="77777777" w:rsidTr="003832F3">
        <w:trPr>
          <w:trHeight w:val="503"/>
          <w:tblHeader/>
        </w:trPr>
        <w:tc>
          <w:tcPr>
            <w:tcW w:w="3126" w:type="dxa"/>
            <w:tcBorders>
              <w:bottom w:val="single" w:sz="4" w:space="0" w:color="auto"/>
            </w:tcBorders>
          </w:tcPr>
          <w:p w14:paraId="3582B5C6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 w14:textId="54D41953" w:rsidR="00863148" w:rsidRPr="007F5C41" w:rsidRDefault="00863148" w:rsidP="00E31869">
            <w:pPr>
              <w:jc w:val="both"/>
              <w:rPr>
                <w:i/>
                <w:sz w:val="20"/>
                <w:szCs w:val="20"/>
              </w:rPr>
            </w:pPr>
            <w:r w:rsidRPr="007F5C41">
              <w:rPr>
                <w:i/>
                <w:sz w:val="20"/>
                <w:szCs w:val="20"/>
              </w:rPr>
              <w:t xml:space="preserve">(Key Performance </w:t>
            </w:r>
            <w:r w:rsidR="006E6E8B" w:rsidRPr="007F5C41">
              <w:rPr>
                <w:i/>
                <w:sz w:val="20"/>
                <w:szCs w:val="20"/>
              </w:rPr>
              <w:t>Indicators (</w:t>
            </w:r>
            <w:r w:rsidRPr="007F5C41">
              <w:rPr>
                <w:i/>
                <w:sz w:val="20"/>
                <w:szCs w:val="20"/>
              </w:rPr>
              <w:t>KPIs) of LC)</w:t>
            </w:r>
          </w:p>
        </w:tc>
        <w:tc>
          <w:tcPr>
            <w:tcW w:w="4077" w:type="dxa"/>
            <w:tcBorders>
              <w:bottom w:val="single" w:sz="4" w:space="0" w:color="auto"/>
            </w:tcBorders>
          </w:tcPr>
          <w:p w14:paraId="537FB492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 w14:textId="77777777" w:rsidR="00863148" w:rsidRPr="00BF5B88" w:rsidRDefault="00863148" w:rsidP="00E31869">
            <w:pPr>
              <w:jc w:val="both"/>
              <w:rPr>
                <w:i/>
                <w:sz w:val="20"/>
                <w:szCs w:val="20"/>
              </w:rPr>
            </w:pPr>
            <w:r w:rsidRPr="00BF5B88"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 w14:textId="77777777" w:rsidR="00863148" w:rsidRPr="00F91251" w:rsidRDefault="00863148" w:rsidP="00E31869">
            <w:pPr>
              <w:jc w:val="both"/>
              <w:rPr>
                <w:b/>
              </w:rPr>
            </w:pPr>
            <w:r w:rsidRPr="00BF5B88"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5257" w:type="dxa"/>
            <w:tcBorders>
              <w:bottom w:val="single" w:sz="4" w:space="0" w:color="auto"/>
            </w:tcBorders>
          </w:tcPr>
          <w:p w14:paraId="0FF76F7B" w14:textId="77777777" w:rsidR="00863148" w:rsidRDefault="00863148" w:rsidP="00E31869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 w14:textId="6F90E0DC" w:rsidR="00863148" w:rsidRPr="007F5C41" w:rsidRDefault="00863148" w:rsidP="00E31869">
            <w:pPr>
              <w:jc w:val="both"/>
              <w:rPr>
                <w:rFonts w:eastAsiaTheme="minorEastAsia"/>
                <w:b/>
              </w:rPr>
            </w:pPr>
            <w:r w:rsidRPr="007F5C41">
              <w:rPr>
                <w:i/>
                <w:sz w:val="20"/>
                <w:szCs w:val="20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626" w:type="dxa"/>
            <w:gridSpan w:val="2"/>
            <w:tcBorders>
              <w:bottom w:val="single" w:sz="4" w:space="0" w:color="auto"/>
            </w:tcBorders>
          </w:tcPr>
          <w:p w14:paraId="1CEC48F4" w14:textId="77777777" w:rsidR="00863148" w:rsidRDefault="00863148" w:rsidP="00E31869">
            <w:pPr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Improvement</w:t>
            </w:r>
          </w:p>
          <w:p w14:paraId="2FB78CB6" w14:textId="77777777" w:rsidR="00863148" w:rsidRPr="007F5C41" w:rsidRDefault="00863148" w:rsidP="00E31869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 w:rsidRPr="007F5C41"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:rsidR="00863148" w:rsidRPr="00F91251" w14:paraId="596687D4" w14:textId="77777777" w:rsidTr="00E3066F">
        <w:trPr>
          <w:trHeight w:val="1266"/>
        </w:trPr>
        <w:tc>
          <w:tcPr>
            <w:tcW w:w="3126" w:type="dxa"/>
          </w:tcPr>
          <w:p w14:paraId="0950A05B" w14:textId="62473EF1" w:rsidR="00863148" w:rsidRPr="00057F85" w:rsidRDefault="00E41519" w:rsidP="00E31869">
            <w:pPr>
              <w:jc w:val="both"/>
              <w:rPr>
                <w:rFonts w:eastAsia="細明體"/>
              </w:rPr>
            </w:pPr>
            <w:r w:rsidRPr="00E41519">
              <w:rPr>
                <w:rFonts w:eastAsia="細明體"/>
              </w:rPr>
              <w:t>5.1</w:t>
            </w:r>
            <w:r>
              <w:rPr>
                <w:rFonts w:eastAsia="細明體"/>
              </w:rPr>
              <w:t xml:space="preserve"> </w:t>
            </w:r>
            <w:r w:rsidRPr="00E41519">
              <w:rPr>
                <w:rFonts w:eastAsia="細明體"/>
              </w:rPr>
              <w:t>Enhancemen</w:t>
            </w:r>
            <w:r w:rsidR="00536096">
              <w:rPr>
                <w:rFonts w:eastAsia="細明體"/>
              </w:rPr>
              <w:t>t</w:t>
            </w:r>
            <w:r w:rsidR="004D077C">
              <w:rPr>
                <w:rFonts w:eastAsia="細明體"/>
              </w:rPr>
              <w:t xml:space="preserve"> </w:t>
            </w:r>
            <w:r w:rsidRPr="00E41519">
              <w:rPr>
                <w:rFonts w:eastAsia="細明體"/>
              </w:rPr>
              <w:t xml:space="preserve">of scholarship of teaching and learning </w:t>
            </w:r>
          </w:p>
        </w:tc>
        <w:tc>
          <w:tcPr>
            <w:tcW w:w="4077" w:type="dxa"/>
          </w:tcPr>
          <w:p w14:paraId="0A00F05A" w14:textId="77777777" w:rsidR="00863148" w:rsidRDefault="00280DF3" w:rsidP="00C13D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CF32DC">
              <w:rPr>
                <w:rFonts w:eastAsiaTheme="minorEastAsia"/>
              </w:rPr>
              <w:t xml:space="preserve">ncourage foreign language lecturers to </w:t>
            </w:r>
            <w:r>
              <w:rPr>
                <w:rFonts w:eastAsiaTheme="minorEastAsia"/>
              </w:rPr>
              <w:t>conduct teaching and learning projects</w:t>
            </w:r>
            <w:r w:rsidR="002A14E1">
              <w:rPr>
                <w:rFonts w:eastAsiaTheme="minorEastAsia"/>
              </w:rPr>
              <w:t xml:space="preserve"> and report their project results </w:t>
            </w:r>
            <w:r w:rsidR="00B151EA">
              <w:rPr>
                <w:rFonts w:eastAsiaTheme="minorEastAsia"/>
              </w:rPr>
              <w:t>in departmental seminars, symposiums or conferences</w:t>
            </w:r>
          </w:p>
          <w:p w14:paraId="272E20B6" w14:textId="46B9C515" w:rsidR="002E40CC" w:rsidRPr="0099449A" w:rsidRDefault="002E40CC" w:rsidP="00C13D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organise teaching practice sharing sessions within the Foreign Languages section</w:t>
            </w:r>
          </w:p>
        </w:tc>
        <w:tc>
          <w:tcPr>
            <w:tcW w:w="5257" w:type="dxa"/>
          </w:tcPr>
          <w:p w14:paraId="02485BCB" w14:textId="77777777" w:rsidR="008F6D91" w:rsidRDefault="009C3C03" w:rsidP="00D5625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Each Programme Coordinator shared their</w:t>
            </w:r>
            <w:r w:rsidR="00AA70C0" w:rsidRPr="00D56255">
              <w:rPr>
                <w:rFonts w:eastAsiaTheme="minorEastAsia"/>
              </w:rPr>
              <w:t xml:space="preserve"> teaching practices</w:t>
            </w:r>
            <w:r>
              <w:rPr>
                <w:rFonts w:eastAsiaTheme="minorEastAsia"/>
              </w:rPr>
              <w:t xml:space="preserve"> and Curriculum Development Plans </w:t>
            </w:r>
            <w:r w:rsidR="00AA70C0" w:rsidRPr="00D56255">
              <w:rPr>
                <w:rFonts w:eastAsiaTheme="minorEastAsia"/>
              </w:rPr>
              <w:t>in the FL curriculum development committee meetings</w:t>
            </w:r>
            <w:r>
              <w:rPr>
                <w:rFonts w:eastAsiaTheme="minorEastAsia"/>
              </w:rPr>
              <w:t>.</w:t>
            </w:r>
          </w:p>
          <w:p w14:paraId="1D92130D" w14:textId="373BFA5B" w:rsidR="00F46BED" w:rsidRPr="00D56255" w:rsidRDefault="00F46BED" w:rsidP="00EA6220">
            <w:pPr>
              <w:pStyle w:val="ListParagraph"/>
              <w:ind w:left="360"/>
              <w:jc w:val="both"/>
              <w:rPr>
                <w:rFonts w:eastAsiaTheme="minorEastAsia"/>
              </w:rPr>
            </w:pPr>
          </w:p>
        </w:tc>
        <w:tc>
          <w:tcPr>
            <w:tcW w:w="3626" w:type="dxa"/>
            <w:gridSpan w:val="2"/>
          </w:tcPr>
          <w:p w14:paraId="5745AA66" w14:textId="77777777" w:rsidR="00863148" w:rsidRDefault="00B07DE3" w:rsidP="00D012D4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 xml:space="preserve">Organise sharing sessions for the Programme Coordinators to share their </w:t>
            </w:r>
            <w:r w:rsidR="00932457">
              <w:rPr>
                <w:rFonts w:eastAsia="細明體"/>
              </w:rPr>
              <w:t>curriculum development plans and teaching and assessment practices.</w:t>
            </w:r>
          </w:p>
          <w:p w14:paraId="6CFE0779" w14:textId="77777777" w:rsidR="00FA7383" w:rsidRDefault="00FA7383" w:rsidP="00D012D4">
            <w:pPr>
              <w:jc w:val="both"/>
              <w:rPr>
                <w:rFonts w:eastAsia="細明體"/>
              </w:rPr>
            </w:pPr>
          </w:p>
          <w:p w14:paraId="07F19179" w14:textId="6E6EF426" w:rsidR="00FA7383" w:rsidRPr="001B54E9" w:rsidRDefault="00FA7383" w:rsidP="00D012D4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</w:rPr>
              <w:t>Identify suitable foreign language educators/researchers to</w:t>
            </w:r>
            <w:r w:rsidR="009F1151">
              <w:rPr>
                <w:rFonts w:eastAsia="細明體"/>
              </w:rPr>
              <w:t xml:space="preserve"> </w:t>
            </w:r>
            <w:r w:rsidR="00226F69">
              <w:rPr>
                <w:rFonts w:eastAsia="細明體"/>
              </w:rPr>
              <w:t xml:space="preserve">deliver a </w:t>
            </w:r>
            <w:r w:rsidR="00226F69">
              <w:rPr>
                <w:rFonts w:eastAsia="細明體"/>
              </w:rPr>
              <w:lastRenderedPageBreak/>
              <w:t>seminar or workshop on foreign language teaching in the AI era</w:t>
            </w:r>
            <w:r w:rsidR="004D0D50">
              <w:rPr>
                <w:rFonts w:eastAsia="細明體"/>
              </w:rPr>
              <w:t xml:space="preserve"> to the FL section.</w:t>
            </w:r>
          </w:p>
        </w:tc>
      </w:tr>
    </w:tbl>
    <w:p w14:paraId="77F85C6C" w14:textId="77777777" w:rsidR="00B66F42" w:rsidRPr="0067790F" w:rsidRDefault="00B66F42" w:rsidP="009A6187">
      <w:pPr>
        <w:contextualSpacing/>
        <w:jc w:val="both"/>
        <w:rPr>
          <w:rFonts w:eastAsiaTheme="minorEastAsia"/>
          <w:b/>
          <w:i/>
        </w:rPr>
      </w:pPr>
    </w:p>
    <w:sectPr w:rsidR="00B66F42" w:rsidRPr="0067790F" w:rsidSect="00D012D4">
      <w:footerReference w:type="even" r:id="rId11"/>
      <w:footerReference w:type="default" r:id="rId12"/>
      <w:footerReference w:type="first" r:id="rId13"/>
      <w:pgSz w:w="16838" w:h="11906" w:orient="landscape" w:code="9"/>
      <w:pgMar w:top="357" w:right="726" w:bottom="357" w:left="8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B9B87" w14:textId="77777777" w:rsidR="00830BCB" w:rsidRDefault="00830BCB" w:rsidP="000D61A4">
      <w:r>
        <w:separator/>
      </w:r>
    </w:p>
  </w:endnote>
  <w:endnote w:type="continuationSeparator" w:id="0">
    <w:p w14:paraId="2470DCA2" w14:textId="77777777" w:rsidR="00830BCB" w:rsidRDefault="00830BCB" w:rsidP="000D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621469"/>
      <w:docPartObj>
        <w:docPartGallery w:val="Page Numbers (Bottom of Page)"/>
        <w:docPartUnique/>
      </w:docPartObj>
    </w:sdtPr>
    <w:sdtContent>
      <w:p w14:paraId="31F5EDD4" w14:textId="33A2A3DE" w:rsidR="008C5E5C" w:rsidRDefault="008C5E5C" w:rsidP="008C5E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DD403B" w14:textId="77777777" w:rsidR="008C5E5C" w:rsidRDefault="008C5E5C" w:rsidP="00321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63265201"/>
      <w:docPartObj>
        <w:docPartGallery w:val="Page Numbers (Bottom of Page)"/>
        <w:docPartUnique/>
      </w:docPartObj>
    </w:sdtPr>
    <w:sdtContent>
      <w:p w14:paraId="538C2679" w14:textId="7CFC3F64" w:rsidR="008C5E5C" w:rsidRDefault="008C5E5C" w:rsidP="008C5E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37A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F5A016B" w14:textId="19441EF6" w:rsidR="00D012D4" w:rsidRPr="00D012D4" w:rsidRDefault="00D012D4" w:rsidP="00D012D4">
    <w:pPr>
      <w:pStyle w:val="Footer"/>
      <w:ind w:right="360"/>
      <w:rPr>
        <w:rFonts w:eastAsiaTheme="minorEastAsia"/>
        <w:sz w:val="20"/>
        <w:szCs w:val="20"/>
        <w:lang w:eastAsia="zh-H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25383" w14:textId="3920A646" w:rsidR="00D012D4" w:rsidRPr="00D012D4" w:rsidRDefault="00D012D4" w:rsidP="00D012D4">
    <w:pPr>
      <w:pStyle w:val="Footer"/>
      <w:ind w:right="360"/>
      <w:rPr>
        <w:rFonts w:eastAsiaTheme="minorEastAsia"/>
        <w:sz w:val="20"/>
        <w:szCs w:val="20"/>
        <w:lang w:eastAsia="zh-HK"/>
      </w:rPr>
    </w:pPr>
    <w:r w:rsidRPr="00D012D4">
      <w:rPr>
        <w:rFonts w:eastAsiaTheme="minorEastAsia" w:hint="eastAsia"/>
      </w:rPr>
      <w:t>*</w:t>
    </w:r>
    <w:r w:rsidRPr="00D012D4">
      <w:rPr>
        <w:rFonts w:eastAsiaTheme="minorEastAsia" w:hint="eastAsia"/>
        <w:sz w:val="20"/>
        <w:szCs w:val="20"/>
      </w:rPr>
      <w:t xml:space="preserve"> </w:t>
    </w:r>
    <w:r w:rsidRPr="00D012D4">
      <w:rPr>
        <w:rFonts w:eastAsiaTheme="minorEastAsia"/>
        <w:sz w:val="20"/>
        <w:szCs w:val="20"/>
      </w:rPr>
      <w:t xml:space="preserve">Please </w:t>
    </w:r>
    <w:r>
      <w:rPr>
        <w:rFonts w:eastAsiaTheme="minorEastAsia"/>
        <w:sz w:val="20"/>
        <w:szCs w:val="20"/>
      </w:rPr>
      <w:t>fill in the respective section</w:t>
    </w:r>
    <w:r>
      <w:rPr>
        <w:rFonts w:eastAsiaTheme="minorEastAsia" w:hint="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CA159" w14:textId="77777777" w:rsidR="00830BCB" w:rsidRDefault="00830BCB" w:rsidP="000D61A4">
      <w:r>
        <w:separator/>
      </w:r>
    </w:p>
  </w:footnote>
  <w:footnote w:type="continuationSeparator" w:id="0">
    <w:p w14:paraId="7D584299" w14:textId="77777777" w:rsidR="00830BCB" w:rsidRDefault="00830BCB" w:rsidP="000D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617"/>
    <w:multiLevelType w:val="hybridMultilevel"/>
    <w:tmpl w:val="7D38466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011F7"/>
    <w:multiLevelType w:val="hybridMultilevel"/>
    <w:tmpl w:val="D2F6BA9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F5CB1"/>
    <w:multiLevelType w:val="hybridMultilevel"/>
    <w:tmpl w:val="68EA6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967BA"/>
    <w:multiLevelType w:val="hybridMultilevel"/>
    <w:tmpl w:val="FB4C49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DF2"/>
    <w:multiLevelType w:val="hybridMultilevel"/>
    <w:tmpl w:val="34CA859A"/>
    <w:lvl w:ilvl="0" w:tplc="FDFEAF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D1472A"/>
    <w:multiLevelType w:val="hybridMultilevel"/>
    <w:tmpl w:val="C8B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4EB9"/>
    <w:multiLevelType w:val="hybridMultilevel"/>
    <w:tmpl w:val="8F38FC7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741627"/>
    <w:multiLevelType w:val="hybridMultilevel"/>
    <w:tmpl w:val="C8981F96"/>
    <w:lvl w:ilvl="0" w:tplc="A4C493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D3F81"/>
    <w:multiLevelType w:val="hybridMultilevel"/>
    <w:tmpl w:val="F31ADF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654D2C"/>
    <w:multiLevelType w:val="hybridMultilevel"/>
    <w:tmpl w:val="61E64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75F29"/>
    <w:multiLevelType w:val="hybridMultilevel"/>
    <w:tmpl w:val="D9704C4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639AE"/>
    <w:multiLevelType w:val="hybridMultilevel"/>
    <w:tmpl w:val="30F245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862032"/>
    <w:multiLevelType w:val="hybridMultilevel"/>
    <w:tmpl w:val="5FC21C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3A4E"/>
    <w:multiLevelType w:val="hybridMultilevel"/>
    <w:tmpl w:val="1DC2FAA6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21F08"/>
    <w:multiLevelType w:val="hybridMultilevel"/>
    <w:tmpl w:val="1EDE756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4517E8"/>
    <w:multiLevelType w:val="hybridMultilevel"/>
    <w:tmpl w:val="9342BAB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3413209">
    <w:abstractNumId w:val="4"/>
  </w:num>
  <w:num w:numId="2" w16cid:durableId="1119177349">
    <w:abstractNumId w:val="2"/>
  </w:num>
  <w:num w:numId="3" w16cid:durableId="259534457">
    <w:abstractNumId w:val="3"/>
  </w:num>
  <w:num w:numId="4" w16cid:durableId="215629832">
    <w:abstractNumId w:val="11"/>
  </w:num>
  <w:num w:numId="5" w16cid:durableId="1095054934">
    <w:abstractNumId w:val="9"/>
  </w:num>
  <w:num w:numId="6" w16cid:durableId="1095713640">
    <w:abstractNumId w:val="8"/>
  </w:num>
  <w:num w:numId="7" w16cid:durableId="220218207">
    <w:abstractNumId w:val="12"/>
  </w:num>
  <w:num w:numId="8" w16cid:durableId="1056587525">
    <w:abstractNumId w:val="14"/>
  </w:num>
  <w:num w:numId="9" w16cid:durableId="520242623">
    <w:abstractNumId w:val="15"/>
  </w:num>
  <w:num w:numId="10" w16cid:durableId="1886215802">
    <w:abstractNumId w:val="10"/>
  </w:num>
  <w:num w:numId="11" w16cid:durableId="716465510">
    <w:abstractNumId w:val="13"/>
  </w:num>
  <w:num w:numId="12" w16cid:durableId="134492300">
    <w:abstractNumId w:val="6"/>
  </w:num>
  <w:num w:numId="13" w16cid:durableId="809518896">
    <w:abstractNumId w:val="7"/>
  </w:num>
  <w:num w:numId="14" w16cid:durableId="1552569576">
    <w:abstractNumId w:val="5"/>
  </w:num>
  <w:num w:numId="15" w16cid:durableId="1183398698">
    <w:abstractNumId w:val="1"/>
  </w:num>
  <w:num w:numId="16" w16cid:durableId="707354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C8E"/>
    <w:rsid w:val="00000CEA"/>
    <w:rsid w:val="00000F6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37D6"/>
    <w:rsid w:val="0001487B"/>
    <w:rsid w:val="00015D1B"/>
    <w:rsid w:val="00016869"/>
    <w:rsid w:val="00021117"/>
    <w:rsid w:val="000216AB"/>
    <w:rsid w:val="00021CD2"/>
    <w:rsid w:val="000248E3"/>
    <w:rsid w:val="00027175"/>
    <w:rsid w:val="00030418"/>
    <w:rsid w:val="000307FF"/>
    <w:rsid w:val="000328C5"/>
    <w:rsid w:val="000344FD"/>
    <w:rsid w:val="00034EDA"/>
    <w:rsid w:val="000351CB"/>
    <w:rsid w:val="00040D2D"/>
    <w:rsid w:val="00042947"/>
    <w:rsid w:val="00043D87"/>
    <w:rsid w:val="00044F7A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5"/>
    <w:rsid w:val="0006003F"/>
    <w:rsid w:val="000612FA"/>
    <w:rsid w:val="0006366F"/>
    <w:rsid w:val="00065711"/>
    <w:rsid w:val="00065ABE"/>
    <w:rsid w:val="00065D30"/>
    <w:rsid w:val="00067A4D"/>
    <w:rsid w:val="00073389"/>
    <w:rsid w:val="00073B73"/>
    <w:rsid w:val="00076CB5"/>
    <w:rsid w:val="00077CC9"/>
    <w:rsid w:val="00077D9F"/>
    <w:rsid w:val="0008085F"/>
    <w:rsid w:val="00080F85"/>
    <w:rsid w:val="00082F77"/>
    <w:rsid w:val="0008442D"/>
    <w:rsid w:val="00084A4E"/>
    <w:rsid w:val="00085F10"/>
    <w:rsid w:val="00087AA5"/>
    <w:rsid w:val="000900B1"/>
    <w:rsid w:val="0009131D"/>
    <w:rsid w:val="00092C1F"/>
    <w:rsid w:val="000931C9"/>
    <w:rsid w:val="00093453"/>
    <w:rsid w:val="00093ABA"/>
    <w:rsid w:val="00094547"/>
    <w:rsid w:val="0009499B"/>
    <w:rsid w:val="00095E87"/>
    <w:rsid w:val="000A0284"/>
    <w:rsid w:val="000A159B"/>
    <w:rsid w:val="000A18A8"/>
    <w:rsid w:val="000A20BD"/>
    <w:rsid w:val="000A375B"/>
    <w:rsid w:val="000A3D41"/>
    <w:rsid w:val="000A4C88"/>
    <w:rsid w:val="000A54A7"/>
    <w:rsid w:val="000A684A"/>
    <w:rsid w:val="000B03F9"/>
    <w:rsid w:val="000B0537"/>
    <w:rsid w:val="000B1D64"/>
    <w:rsid w:val="000B2DA8"/>
    <w:rsid w:val="000B3D28"/>
    <w:rsid w:val="000B3DD0"/>
    <w:rsid w:val="000B3FE5"/>
    <w:rsid w:val="000B4A3C"/>
    <w:rsid w:val="000B4B0A"/>
    <w:rsid w:val="000C0257"/>
    <w:rsid w:val="000C08F0"/>
    <w:rsid w:val="000C13DA"/>
    <w:rsid w:val="000C207D"/>
    <w:rsid w:val="000C2345"/>
    <w:rsid w:val="000C3190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790"/>
    <w:rsid w:val="000D61A4"/>
    <w:rsid w:val="000D6573"/>
    <w:rsid w:val="000D706F"/>
    <w:rsid w:val="000D7210"/>
    <w:rsid w:val="000E089B"/>
    <w:rsid w:val="000E0DCF"/>
    <w:rsid w:val="000E104F"/>
    <w:rsid w:val="000E79D0"/>
    <w:rsid w:val="000E7FF6"/>
    <w:rsid w:val="000F175B"/>
    <w:rsid w:val="000F24AE"/>
    <w:rsid w:val="000F35AD"/>
    <w:rsid w:val="000F4542"/>
    <w:rsid w:val="000F46D6"/>
    <w:rsid w:val="000F5581"/>
    <w:rsid w:val="000F6048"/>
    <w:rsid w:val="000F71E0"/>
    <w:rsid w:val="001001AF"/>
    <w:rsid w:val="00101536"/>
    <w:rsid w:val="0010198B"/>
    <w:rsid w:val="00101AC4"/>
    <w:rsid w:val="001039B1"/>
    <w:rsid w:val="00105053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1DE"/>
    <w:rsid w:val="00114466"/>
    <w:rsid w:val="00114C7F"/>
    <w:rsid w:val="00115D12"/>
    <w:rsid w:val="00117AA6"/>
    <w:rsid w:val="001201A0"/>
    <w:rsid w:val="0012181F"/>
    <w:rsid w:val="001238EC"/>
    <w:rsid w:val="00124722"/>
    <w:rsid w:val="00124E83"/>
    <w:rsid w:val="00125C5D"/>
    <w:rsid w:val="0012640A"/>
    <w:rsid w:val="001270EA"/>
    <w:rsid w:val="00131429"/>
    <w:rsid w:val="001338A2"/>
    <w:rsid w:val="0013543E"/>
    <w:rsid w:val="001366DD"/>
    <w:rsid w:val="00136F9A"/>
    <w:rsid w:val="00137138"/>
    <w:rsid w:val="001373F7"/>
    <w:rsid w:val="00140827"/>
    <w:rsid w:val="00140F55"/>
    <w:rsid w:val="0014260D"/>
    <w:rsid w:val="00142BD9"/>
    <w:rsid w:val="001456ED"/>
    <w:rsid w:val="00147273"/>
    <w:rsid w:val="0014766B"/>
    <w:rsid w:val="00147EB6"/>
    <w:rsid w:val="00154142"/>
    <w:rsid w:val="00154AA3"/>
    <w:rsid w:val="0015775D"/>
    <w:rsid w:val="00157FCB"/>
    <w:rsid w:val="001602A6"/>
    <w:rsid w:val="001607A6"/>
    <w:rsid w:val="00162A68"/>
    <w:rsid w:val="00162C96"/>
    <w:rsid w:val="0016402B"/>
    <w:rsid w:val="00165C4C"/>
    <w:rsid w:val="001666F1"/>
    <w:rsid w:val="00170F83"/>
    <w:rsid w:val="00171176"/>
    <w:rsid w:val="00171448"/>
    <w:rsid w:val="001719ED"/>
    <w:rsid w:val="0017626C"/>
    <w:rsid w:val="00176FF5"/>
    <w:rsid w:val="00181B72"/>
    <w:rsid w:val="00182023"/>
    <w:rsid w:val="0018263D"/>
    <w:rsid w:val="00182F60"/>
    <w:rsid w:val="0018412D"/>
    <w:rsid w:val="00184D96"/>
    <w:rsid w:val="00186204"/>
    <w:rsid w:val="0018658C"/>
    <w:rsid w:val="00186970"/>
    <w:rsid w:val="001875BE"/>
    <w:rsid w:val="00187D47"/>
    <w:rsid w:val="00190EFB"/>
    <w:rsid w:val="00191208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4BD"/>
    <w:rsid w:val="001A34FF"/>
    <w:rsid w:val="001A42CD"/>
    <w:rsid w:val="001A453B"/>
    <w:rsid w:val="001A4759"/>
    <w:rsid w:val="001A5D93"/>
    <w:rsid w:val="001A63C1"/>
    <w:rsid w:val="001A6E54"/>
    <w:rsid w:val="001B042D"/>
    <w:rsid w:val="001B1926"/>
    <w:rsid w:val="001B1AF1"/>
    <w:rsid w:val="001B2DD7"/>
    <w:rsid w:val="001B3315"/>
    <w:rsid w:val="001B3622"/>
    <w:rsid w:val="001B54E9"/>
    <w:rsid w:val="001B7E32"/>
    <w:rsid w:val="001C080E"/>
    <w:rsid w:val="001C0C1F"/>
    <w:rsid w:val="001C14BD"/>
    <w:rsid w:val="001C413A"/>
    <w:rsid w:val="001C49B7"/>
    <w:rsid w:val="001C5FA9"/>
    <w:rsid w:val="001C61F0"/>
    <w:rsid w:val="001C679B"/>
    <w:rsid w:val="001D3197"/>
    <w:rsid w:val="001D37EB"/>
    <w:rsid w:val="001D4E7E"/>
    <w:rsid w:val="001D73EB"/>
    <w:rsid w:val="001E07E7"/>
    <w:rsid w:val="001E0B11"/>
    <w:rsid w:val="001E147E"/>
    <w:rsid w:val="001E3860"/>
    <w:rsid w:val="001E3A1F"/>
    <w:rsid w:val="001E3F7B"/>
    <w:rsid w:val="001E44D7"/>
    <w:rsid w:val="001E4E99"/>
    <w:rsid w:val="001E5A8F"/>
    <w:rsid w:val="001E701C"/>
    <w:rsid w:val="001E72A3"/>
    <w:rsid w:val="001F0735"/>
    <w:rsid w:val="001F1F7D"/>
    <w:rsid w:val="001F360C"/>
    <w:rsid w:val="001F39CF"/>
    <w:rsid w:val="001F4C14"/>
    <w:rsid w:val="002002E6"/>
    <w:rsid w:val="00201029"/>
    <w:rsid w:val="00201164"/>
    <w:rsid w:val="00203861"/>
    <w:rsid w:val="0020570D"/>
    <w:rsid w:val="002063A6"/>
    <w:rsid w:val="00206724"/>
    <w:rsid w:val="00207C9A"/>
    <w:rsid w:val="002104E8"/>
    <w:rsid w:val="00210E76"/>
    <w:rsid w:val="0021307F"/>
    <w:rsid w:val="0021357F"/>
    <w:rsid w:val="0021500C"/>
    <w:rsid w:val="00216473"/>
    <w:rsid w:val="00217ED1"/>
    <w:rsid w:val="00221761"/>
    <w:rsid w:val="0022204F"/>
    <w:rsid w:val="00222F10"/>
    <w:rsid w:val="002236AF"/>
    <w:rsid w:val="002246E5"/>
    <w:rsid w:val="00226C32"/>
    <w:rsid w:val="00226F69"/>
    <w:rsid w:val="00230061"/>
    <w:rsid w:val="0023052A"/>
    <w:rsid w:val="00230E57"/>
    <w:rsid w:val="00230F94"/>
    <w:rsid w:val="00231278"/>
    <w:rsid w:val="002313C9"/>
    <w:rsid w:val="002320B5"/>
    <w:rsid w:val="00232E74"/>
    <w:rsid w:val="00233DB3"/>
    <w:rsid w:val="00233F54"/>
    <w:rsid w:val="00236CC9"/>
    <w:rsid w:val="0023700B"/>
    <w:rsid w:val="00237897"/>
    <w:rsid w:val="00241FE2"/>
    <w:rsid w:val="00242B7E"/>
    <w:rsid w:val="00245664"/>
    <w:rsid w:val="002459E6"/>
    <w:rsid w:val="0024663D"/>
    <w:rsid w:val="002510C8"/>
    <w:rsid w:val="002517D9"/>
    <w:rsid w:val="00252628"/>
    <w:rsid w:val="00253B4B"/>
    <w:rsid w:val="00253D30"/>
    <w:rsid w:val="00255188"/>
    <w:rsid w:val="00255462"/>
    <w:rsid w:val="002558B4"/>
    <w:rsid w:val="002564A2"/>
    <w:rsid w:val="00256855"/>
    <w:rsid w:val="0025687A"/>
    <w:rsid w:val="002570BD"/>
    <w:rsid w:val="00257FD4"/>
    <w:rsid w:val="00260689"/>
    <w:rsid w:val="00261574"/>
    <w:rsid w:val="002622D5"/>
    <w:rsid w:val="002645A6"/>
    <w:rsid w:val="002658BC"/>
    <w:rsid w:val="0026617C"/>
    <w:rsid w:val="00266D7B"/>
    <w:rsid w:val="002702E9"/>
    <w:rsid w:val="002712CD"/>
    <w:rsid w:val="0027425B"/>
    <w:rsid w:val="00274643"/>
    <w:rsid w:val="00274BE6"/>
    <w:rsid w:val="00275B15"/>
    <w:rsid w:val="00280DF3"/>
    <w:rsid w:val="00283193"/>
    <w:rsid w:val="002850DA"/>
    <w:rsid w:val="00285439"/>
    <w:rsid w:val="00287A06"/>
    <w:rsid w:val="00287DFF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7320"/>
    <w:rsid w:val="0029798E"/>
    <w:rsid w:val="002A14E1"/>
    <w:rsid w:val="002A2888"/>
    <w:rsid w:val="002A3CB9"/>
    <w:rsid w:val="002A65AE"/>
    <w:rsid w:val="002A73D4"/>
    <w:rsid w:val="002B00F7"/>
    <w:rsid w:val="002B0B5F"/>
    <w:rsid w:val="002B26F6"/>
    <w:rsid w:val="002B32C9"/>
    <w:rsid w:val="002B4B04"/>
    <w:rsid w:val="002B7152"/>
    <w:rsid w:val="002B7679"/>
    <w:rsid w:val="002B7E75"/>
    <w:rsid w:val="002C045A"/>
    <w:rsid w:val="002C18C3"/>
    <w:rsid w:val="002C27FC"/>
    <w:rsid w:val="002C28A9"/>
    <w:rsid w:val="002C3B51"/>
    <w:rsid w:val="002C3DA4"/>
    <w:rsid w:val="002C47CA"/>
    <w:rsid w:val="002C4A49"/>
    <w:rsid w:val="002C649E"/>
    <w:rsid w:val="002D1A93"/>
    <w:rsid w:val="002D1FF5"/>
    <w:rsid w:val="002D3B0A"/>
    <w:rsid w:val="002D42AB"/>
    <w:rsid w:val="002E1364"/>
    <w:rsid w:val="002E13BC"/>
    <w:rsid w:val="002E1457"/>
    <w:rsid w:val="002E2D6C"/>
    <w:rsid w:val="002E40CC"/>
    <w:rsid w:val="002E50EC"/>
    <w:rsid w:val="002E716A"/>
    <w:rsid w:val="002E7A92"/>
    <w:rsid w:val="002F0486"/>
    <w:rsid w:val="002F1394"/>
    <w:rsid w:val="002F157D"/>
    <w:rsid w:val="002F16E9"/>
    <w:rsid w:val="002F34E1"/>
    <w:rsid w:val="002F3F01"/>
    <w:rsid w:val="002F4D3F"/>
    <w:rsid w:val="002F4FDB"/>
    <w:rsid w:val="002F55A6"/>
    <w:rsid w:val="002F79FB"/>
    <w:rsid w:val="00300E04"/>
    <w:rsid w:val="00300F9D"/>
    <w:rsid w:val="00301671"/>
    <w:rsid w:val="003016F4"/>
    <w:rsid w:val="00303F09"/>
    <w:rsid w:val="0030453C"/>
    <w:rsid w:val="003065EF"/>
    <w:rsid w:val="0030691F"/>
    <w:rsid w:val="0030708B"/>
    <w:rsid w:val="00307AAD"/>
    <w:rsid w:val="003102AC"/>
    <w:rsid w:val="003107DF"/>
    <w:rsid w:val="00311733"/>
    <w:rsid w:val="00312143"/>
    <w:rsid w:val="0031269D"/>
    <w:rsid w:val="00312F6F"/>
    <w:rsid w:val="00312FF5"/>
    <w:rsid w:val="00313071"/>
    <w:rsid w:val="00314CD4"/>
    <w:rsid w:val="00316985"/>
    <w:rsid w:val="0031728B"/>
    <w:rsid w:val="003210B0"/>
    <w:rsid w:val="003215BC"/>
    <w:rsid w:val="0032447B"/>
    <w:rsid w:val="00325325"/>
    <w:rsid w:val="00325CDB"/>
    <w:rsid w:val="0033071B"/>
    <w:rsid w:val="00331C4F"/>
    <w:rsid w:val="00333BB4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1E52"/>
    <w:rsid w:val="00342CDC"/>
    <w:rsid w:val="003440C6"/>
    <w:rsid w:val="00346268"/>
    <w:rsid w:val="00346A53"/>
    <w:rsid w:val="00346E2F"/>
    <w:rsid w:val="00350BA2"/>
    <w:rsid w:val="003520EE"/>
    <w:rsid w:val="00353C1F"/>
    <w:rsid w:val="00357196"/>
    <w:rsid w:val="00357853"/>
    <w:rsid w:val="00357F0D"/>
    <w:rsid w:val="0036093A"/>
    <w:rsid w:val="00360B8F"/>
    <w:rsid w:val="00360FB3"/>
    <w:rsid w:val="003620A5"/>
    <w:rsid w:val="003642E6"/>
    <w:rsid w:val="00364FC4"/>
    <w:rsid w:val="00370697"/>
    <w:rsid w:val="0037234C"/>
    <w:rsid w:val="00374A48"/>
    <w:rsid w:val="0037553C"/>
    <w:rsid w:val="00375754"/>
    <w:rsid w:val="0037711F"/>
    <w:rsid w:val="00377180"/>
    <w:rsid w:val="00377A84"/>
    <w:rsid w:val="00380DF5"/>
    <w:rsid w:val="0038150C"/>
    <w:rsid w:val="00381B3D"/>
    <w:rsid w:val="00381CA1"/>
    <w:rsid w:val="003832F3"/>
    <w:rsid w:val="00384254"/>
    <w:rsid w:val="00384745"/>
    <w:rsid w:val="00384BC1"/>
    <w:rsid w:val="00385AF3"/>
    <w:rsid w:val="00387274"/>
    <w:rsid w:val="00387D1B"/>
    <w:rsid w:val="00390FCB"/>
    <w:rsid w:val="003911D7"/>
    <w:rsid w:val="00391771"/>
    <w:rsid w:val="00391799"/>
    <w:rsid w:val="003918D8"/>
    <w:rsid w:val="003924AE"/>
    <w:rsid w:val="00392838"/>
    <w:rsid w:val="00394449"/>
    <w:rsid w:val="00395507"/>
    <w:rsid w:val="00396EAE"/>
    <w:rsid w:val="003972FE"/>
    <w:rsid w:val="003A06F2"/>
    <w:rsid w:val="003A0B9B"/>
    <w:rsid w:val="003A1FEC"/>
    <w:rsid w:val="003A4740"/>
    <w:rsid w:val="003A5067"/>
    <w:rsid w:val="003A7339"/>
    <w:rsid w:val="003A76C0"/>
    <w:rsid w:val="003B1ACF"/>
    <w:rsid w:val="003B2023"/>
    <w:rsid w:val="003B3E76"/>
    <w:rsid w:val="003B5A83"/>
    <w:rsid w:val="003B63F5"/>
    <w:rsid w:val="003B7E8B"/>
    <w:rsid w:val="003C1ACF"/>
    <w:rsid w:val="003C28FD"/>
    <w:rsid w:val="003C34BC"/>
    <w:rsid w:val="003C36EE"/>
    <w:rsid w:val="003C3FDB"/>
    <w:rsid w:val="003C4F18"/>
    <w:rsid w:val="003C6A17"/>
    <w:rsid w:val="003C6FF4"/>
    <w:rsid w:val="003C7986"/>
    <w:rsid w:val="003D018D"/>
    <w:rsid w:val="003D01AA"/>
    <w:rsid w:val="003D0A0F"/>
    <w:rsid w:val="003D0B96"/>
    <w:rsid w:val="003D1432"/>
    <w:rsid w:val="003D1E1A"/>
    <w:rsid w:val="003D1E3F"/>
    <w:rsid w:val="003D205A"/>
    <w:rsid w:val="003D3915"/>
    <w:rsid w:val="003D748B"/>
    <w:rsid w:val="003D768C"/>
    <w:rsid w:val="003D76BA"/>
    <w:rsid w:val="003E26AD"/>
    <w:rsid w:val="003E2FCE"/>
    <w:rsid w:val="003E4279"/>
    <w:rsid w:val="003E51A1"/>
    <w:rsid w:val="003E6097"/>
    <w:rsid w:val="003E717A"/>
    <w:rsid w:val="003E7309"/>
    <w:rsid w:val="003F0B3F"/>
    <w:rsid w:val="003F1645"/>
    <w:rsid w:val="003F212E"/>
    <w:rsid w:val="003F2F70"/>
    <w:rsid w:val="003F371E"/>
    <w:rsid w:val="003F4294"/>
    <w:rsid w:val="003F54D3"/>
    <w:rsid w:val="003F6CC9"/>
    <w:rsid w:val="003F7776"/>
    <w:rsid w:val="004023CA"/>
    <w:rsid w:val="004028C4"/>
    <w:rsid w:val="00402B35"/>
    <w:rsid w:val="0040300D"/>
    <w:rsid w:val="004030AA"/>
    <w:rsid w:val="00403D71"/>
    <w:rsid w:val="0040765A"/>
    <w:rsid w:val="00413EFA"/>
    <w:rsid w:val="004147C2"/>
    <w:rsid w:val="004148EF"/>
    <w:rsid w:val="00414BCD"/>
    <w:rsid w:val="00417ED8"/>
    <w:rsid w:val="004216A1"/>
    <w:rsid w:val="0042409F"/>
    <w:rsid w:val="00424C5B"/>
    <w:rsid w:val="004252BE"/>
    <w:rsid w:val="00425EBD"/>
    <w:rsid w:val="00426630"/>
    <w:rsid w:val="0043063D"/>
    <w:rsid w:val="00431173"/>
    <w:rsid w:val="00431E24"/>
    <w:rsid w:val="00432C7B"/>
    <w:rsid w:val="0043326F"/>
    <w:rsid w:val="00433993"/>
    <w:rsid w:val="00433C32"/>
    <w:rsid w:val="004364A4"/>
    <w:rsid w:val="0043676F"/>
    <w:rsid w:val="00436FD6"/>
    <w:rsid w:val="00440510"/>
    <w:rsid w:val="00440842"/>
    <w:rsid w:val="004414E0"/>
    <w:rsid w:val="00441938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2E9E"/>
    <w:rsid w:val="004545B6"/>
    <w:rsid w:val="00456DAC"/>
    <w:rsid w:val="0046046C"/>
    <w:rsid w:val="00460C72"/>
    <w:rsid w:val="004611C3"/>
    <w:rsid w:val="004614AD"/>
    <w:rsid w:val="00464110"/>
    <w:rsid w:val="00465F42"/>
    <w:rsid w:val="004709D1"/>
    <w:rsid w:val="004712A8"/>
    <w:rsid w:val="00471FBD"/>
    <w:rsid w:val="00473277"/>
    <w:rsid w:val="00473DA1"/>
    <w:rsid w:val="00476897"/>
    <w:rsid w:val="00476BC0"/>
    <w:rsid w:val="00476BED"/>
    <w:rsid w:val="00476DD0"/>
    <w:rsid w:val="00480662"/>
    <w:rsid w:val="004820BD"/>
    <w:rsid w:val="00482E89"/>
    <w:rsid w:val="00485FD6"/>
    <w:rsid w:val="004868B7"/>
    <w:rsid w:val="00486DBA"/>
    <w:rsid w:val="004900F4"/>
    <w:rsid w:val="004901EF"/>
    <w:rsid w:val="004904CA"/>
    <w:rsid w:val="00490DD7"/>
    <w:rsid w:val="00492595"/>
    <w:rsid w:val="00492691"/>
    <w:rsid w:val="00496254"/>
    <w:rsid w:val="004965A7"/>
    <w:rsid w:val="004A0A76"/>
    <w:rsid w:val="004A0BD9"/>
    <w:rsid w:val="004A0CF1"/>
    <w:rsid w:val="004A11D0"/>
    <w:rsid w:val="004A52DD"/>
    <w:rsid w:val="004A5F3B"/>
    <w:rsid w:val="004B0ED3"/>
    <w:rsid w:val="004B2291"/>
    <w:rsid w:val="004B3778"/>
    <w:rsid w:val="004B5A16"/>
    <w:rsid w:val="004B6CCB"/>
    <w:rsid w:val="004B6CD6"/>
    <w:rsid w:val="004C1CB4"/>
    <w:rsid w:val="004C3F28"/>
    <w:rsid w:val="004C453A"/>
    <w:rsid w:val="004C4A49"/>
    <w:rsid w:val="004C57EF"/>
    <w:rsid w:val="004C6971"/>
    <w:rsid w:val="004C74DB"/>
    <w:rsid w:val="004C7DD0"/>
    <w:rsid w:val="004D077C"/>
    <w:rsid w:val="004D082F"/>
    <w:rsid w:val="004D0D50"/>
    <w:rsid w:val="004D1CAE"/>
    <w:rsid w:val="004D1CB0"/>
    <w:rsid w:val="004D1F80"/>
    <w:rsid w:val="004D206D"/>
    <w:rsid w:val="004D23AC"/>
    <w:rsid w:val="004D2482"/>
    <w:rsid w:val="004D2DDE"/>
    <w:rsid w:val="004D4843"/>
    <w:rsid w:val="004D579B"/>
    <w:rsid w:val="004E121B"/>
    <w:rsid w:val="004E3027"/>
    <w:rsid w:val="004E46AA"/>
    <w:rsid w:val="004E66C3"/>
    <w:rsid w:val="004E7285"/>
    <w:rsid w:val="004F0FE1"/>
    <w:rsid w:val="004F2FA5"/>
    <w:rsid w:val="004F6F88"/>
    <w:rsid w:val="00500914"/>
    <w:rsid w:val="00501686"/>
    <w:rsid w:val="00501F61"/>
    <w:rsid w:val="005031CB"/>
    <w:rsid w:val="0050487D"/>
    <w:rsid w:val="00506686"/>
    <w:rsid w:val="005075AF"/>
    <w:rsid w:val="00511B43"/>
    <w:rsid w:val="005145AE"/>
    <w:rsid w:val="005202B6"/>
    <w:rsid w:val="005207E1"/>
    <w:rsid w:val="005207F0"/>
    <w:rsid w:val="00521423"/>
    <w:rsid w:val="00521973"/>
    <w:rsid w:val="005279DD"/>
    <w:rsid w:val="00527B4F"/>
    <w:rsid w:val="005301D8"/>
    <w:rsid w:val="0053138C"/>
    <w:rsid w:val="005321EA"/>
    <w:rsid w:val="005332C1"/>
    <w:rsid w:val="00533331"/>
    <w:rsid w:val="00533972"/>
    <w:rsid w:val="00535C54"/>
    <w:rsid w:val="00536096"/>
    <w:rsid w:val="00537AEB"/>
    <w:rsid w:val="005408B1"/>
    <w:rsid w:val="00540D57"/>
    <w:rsid w:val="0054225B"/>
    <w:rsid w:val="00545871"/>
    <w:rsid w:val="00546B81"/>
    <w:rsid w:val="005471EA"/>
    <w:rsid w:val="00550132"/>
    <w:rsid w:val="00550DB4"/>
    <w:rsid w:val="005511DA"/>
    <w:rsid w:val="00554523"/>
    <w:rsid w:val="0055651E"/>
    <w:rsid w:val="00557CA8"/>
    <w:rsid w:val="00557CAF"/>
    <w:rsid w:val="00557F31"/>
    <w:rsid w:val="00560A80"/>
    <w:rsid w:val="0056525B"/>
    <w:rsid w:val="0056645E"/>
    <w:rsid w:val="0056647E"/>
    <w:rsid w:val="00566675"/>
    <w:rsid w:val="0056679A"/>
    <w:rsid w:val="00566F52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628D"/>
    <w:rsid w:val="005A62DC"/>
    <w:rsid w:val="005A73F7"/>
    <w:rsid w:val="005B1CCB"/>
    <w:rsid w:val="005B1D65"/>
    <w:rsid w:val="005B207D"/>
    <w:rsid w:val="005B221A"/>
    <w:rsid w:val="005B5788"/>
    <w:rsid w:val="005B5AEE"/>
    <w:rsid w:val="005B6273"/>
    <w:rsid w:val="005B6E8C"/>
    <w:rsid w:val="005B7202"/>
    <w:rsid w:val="005C1FCC"/>
    <w:rsid w:val="005C2BAD"/>
    <w:rsid w:val="005C4108"/>
    <w:rsid w:val="005C43D1"/>
    <w:rsid w:val="005C5B66"/>
    <w:rsid w:val="005D1087"/>
    <w:rsid w:val="005D35C5"/>
    <w:rsid w:val="005D44C1"/>
    <w:rsid w:val="005D5AA8"/>
    <w:rsid w:val="005D6867"/>
    <w:rsid w:val="005D6D9B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704B"/>
    <w:rsid w:val="005F04DD"/>
    <w:rsid w:val="005F0697"/>
    <w:rsid w:val="005F0C73"/>
    <w:rsid w:val="005F0DA9"/>
    <w:rsid w:val="005F202B"/>
    <w:rsid w:val="005F235E"/>
    <w:rsid w:val="005F23E9"/>
    <w:rsid w:val="005F2F54"/>
    <w:rsid w:val="005F68BF"/>
    <w:rsid w:val="00602FEA"/>
    <w:rsid w:val="00602FEB"/>
    <w:rsid w:val="00603AE8"/>
    <w:rsid w:val="006043F7"/>
    <w:rsid w:val="00605F98"/>
    <w:rsid w:val="00607993"/>
    <w:rsid w:val="006121EF"/>
    <w:rsid w:val="00613739"/>
    <w:rsid w:val="00613D91"/>
    <w:rsid w:val="00614F81"/>
    <w:rsid w:val="006152C6"/>
    <w:rsid w:val="00615DAA"/>
    <w:rsid w:val="00615F57"/>
    <w:rsid w:val="006162BD"/>
    <w:rsid w:val="00617855"/>
    <w:rsid w:val="006222CB"/>
    <w:rsid w:val="0062268A"/>
    <w:rsid w:val="00624F25"/>
    <w:rsid w:val="006264C8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5FB2"/>
    <w:rsid w:val="00637228"/>
    <w:rsid w:val="00637397"/>
    <w:rsid w:val="0063774C"/>
    <w:rsid w:val="00640AB7"/>
    <w:rsid w:val="00640B71"/>
    <w:rsid w:val="00640D08"/>
    <w:rsid w:val="0064475B"/>
    <w:rsid w:val="006479DC"/>
    <w:rsid w:val="00647C54"/>
    <w:rsid w:val="00653C29"/>
    <w:rsid w:val="0065463F"/>
    <w:rsid w:val="00655209"/>
    <w:rsid w:val="00655493"/>
    <w:rsid w:val="006565E2"/>
    <w:rsid w:val="00656E3D"/>
    <w:rsid w:val="006607B7"/>
    <w:rsid w:val="00660AD0"/>
    <w:rsid w:val="0066293A"/>
    <w:rsid w:val="00664ACD"/>
    <w:rsid w:val="00664BD8"/>
    <w:rsid w:val="00665C06"/>
    <w:rsid w:val="00666A9C"/>
    <w:rsid w:val="0067003A"/>
    <w:rsid w:val="006757B4"/>
    <w:rsid w:val="0067692E"/>
    <w:rsid w:val="0067790F"/>
    <w:rsid w:val="00677F21"/>
    <w:rsid w:val="00680167"/>
    <w:rsid w:val="0068180B"/>
    <w:rsid w:val="006825A6"/>
    <w:rsid w:val="006826DC"/>
    <w:rsid w:val="0068410B"/>
    <w:rsid w:val="006872BA"/>
    <w:rsid w:val="0068797A"/>
    <w:rsid w:val="00692A62"/>
    <w:rsid w:val="00692BAF"/>
    <w:rsid w:val="00692D82"/>
    <w:rsid w:val="00693632"/>
    <w:rsid w:val="006951CB"/>
    <w:rsid w:val="006955E8"/>
    <w:rsid w:val="006962B7"/>
    <w:rsid w:val="0069731A"/>
    <w:rsid w:val="006A0462"/>
    <w:rsid w:val="006A3D29"/>
    <w:rsid w:val="006A3EC9"/>
    <w:rsid w:val="006B1E18"/>
    <w:rsid w:val="006B30B1"/>
    <w:rsid w:val="006B387A"/>
    <w:rsid w:val="006B5872"/>
    <w:rsid w:val="006B5E66"/>
    <w:rsid w:val="006B6A13"/>
    <w:rsid w:val="006B6B74"/>
    <w:rsid w:val="006B7BB6"/>
    <w:rsid w:val="006C1E54"/>
    <w:rsid w:val="006C2F8E"/>
    <w:rsid w:val="006C5A8B"/>
    <w:rsid w:val="006D0892"/>
    <w:rsid w:val="006D30AA"/>
    <w:rsid w:val="006D4AC8"/>
    <w:rsid w:val="006D5540"/>
    <w:rsid w:val="006D5584"/>
    <w:rsid w:val="006D5A63"/>
    <w:rsid w:val="006D69D2"/>
    <w:rsid w:val="006D741B"/>
    <w:rsid w:val="006D7EA3"/>
    <w:rsid w:val="006E06D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7011FC"/>
    <w:rsid w:val="007022C9"/>
    <w:rsid w:val="007046F4"/>
    <w:rsid w:val="00705A4D"/>
    <w:rsid w:val="00705BFD"/>
    <w:rsid w:val="00706E4C"/>
    <w:rsid w:val="00710799"/>
    <w:rsid w:val="00714313"/>
    <w:rsid w:val="00714594"/>
    <w:rsid w:val="007151FE"/>
    <w:rsid w:val="00720209"/>
    <w:rsid w:val="00720FF1"/>
    <w:rsid w:val="00723B20"/>
    <w:rsid w:val="00723C8F"/>
    <w:rsid w:val="00724996"/>
    <w:rsid w:val="00724B09"/>
    <w:rsid w:val="00725250"/>
    <w:rsid w:val="00725D98"/>
    <w:rsid w:val="00727CA4"/>
    <w:rsid w:val="00730423"/>
    <w:rsid w:val="007309E7"/>
    <w:rsid w:val="00730E53"/>
    <w:rsid w:val="00731F50"/>
    <w:rsid w:val="00732CDA"/>
    <w:rsid w:val="00735121"/>
    <w:rsid w:val="007351A4"/>
    <w:rsid w:val="007412A1"/>
    <w:rsid w:val="007418CA"/>
    <w:rsid w:val="00741EE6"/>
    <w:rsid w:val="00743757"/>
    <w:rsid w:val="00743DC0"/>
    <w:rsid w:val="00743FED"/>
    <w:rsid w:val="0074693C"/>
    <w:rsid w:val="00746F65"/>
    <w:rsid w:val="00750710"/>
    <w:rsid w:val="00751C05"/>
    <w:rsid w:val="00754565"/>
    <w:rsid w:val="007548C4"/>
    <w:rsid w:val="00754FCB"/>
    <w:rsid w:val="00755FF5"/>
    <w:rsid w:val="007566A7"/>
    <w:rsid w:val="00757F12"/>
    <w:rsid w:val="00763132"/>
    <w:rsid w:val="00763756"/>
    <w:rsid w:val="00763A82"/>
    <w:rsid w:val="00763BF0"/>
    <w:rsid w:val="007654CC"/>
    <w:rsid w:val="00771150"/>
    <w:rsid w:val="00773B25"/>
    <w:rsid w:val="0077445F"/>
    <w:rsid w:val="007770E7"/>
    <w:rsid w:val="007776CB"/>
    <w:rsid w:val="0078010B"/>
    <w:rsid w:val="00781B52"/>
    <w:rsid w:val="00782234"/>
    <w:rsid w:val="007829AD"/>
    <w:rsid w:val="0078437E"/>
    <w:rsid w:val="00785247"/>
    <w:rsid w:val="00787793"/>
    <w:rsid w:val="0079174A"/>
    <w:rsid w:val="00793D36"/>
    <w:rsid w:val="00794C41"/>
    <w:rsid w:val="0079503C"/>
    <w:rsid w:val="00797E92"/>
    <w:rsid w:val="007A21D7"/>
    <w:rsid w:val="007A373C"/>
    <w:rsid w:val="007A494C"/>
    <w:rsid w:val="007A5357"/>
    <w:rsid w:val="007A5DFE"/>
    <w:rsid w:val="007B1735"/>
    <w:rsid w:val="007B2F19"/>
    <w:rsid w:val="007B33DD"/>
    <w:rsid w:val="007B5FDF"/>
    <w:rsid w:val="007B6114"/>
    <w:rsid w:val="007B666E"/>
    <w:rsid w:val="007B667B"/>
    <w:rsid w:val="007B7A22"/>
    <w:rsid w:val="007B7B10"/>
    <w:rsid w:val="007B7FC1"/>
    <w:rsid w:val="007C0211"/>
    <w:rsid w:val="007C38A3"/>
    <w:rsid w:val="007C49B7"/>
    <w:rsid w:val="007C765A"/>
    <w:rsid w:val="007C7EAD"/>
    <w:rsid w:val="007D0F39"/>
    <w:rsid w:val="007D189B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91"/>
    <w:rsid w:val="007E5530"/>
    <w:rsid w:val="007E582F"/>
    <w:rsid w:val="007F005C"/>
    <w:rsid w:val="007F38C9"/>
    <w:rsid w:val="007F3925"/>
    <w:rsid w:val="007F3C6B"/>
    <w:rsid w:val="007F4DE6"/>
    <w:rsid w:val="007F5C41"/>
    <w:rsid w:val="007F60E2"/>
    <w:rsid w:val="007F6232"/>
    <w:rsid w:val="008036C3"/>
    <w:rsid w:val="008047B5"/>
    <w:rsid w:val="0080615B"/>
    <w:rsid w:val="00806B8F"/>
    <w:rsid w:val="00806FAB"/>
    <w:rsid w:val="00807123"/>
    <w:rsid w:val="00807329"/>
    <w:rsid w:val="0080732E"/>
    <w:rsid w:val="00807EB8"/>
    <w:rsid w:val="0081023C"/>
    <w:rsid w:val="00812B03"/>
    <w:rsid w:val="00812BCF"/>
    <w:rsid w:val="00816F56"/>
    <w:rsid w:val="00816FF0"/>
    <w:rsid w:val="00817F16"/>
    <w:rsid w:val="0082194A"/>
    <w:rsid w:val="008235D3"/>
    <w:rsid w:val="0082475E"/>
    <w:rsid w:val="00824BFE"/>
    <w:rsid w:val="00825B1E"/>
    <w:rsid w:val="00827447"/>
    <w:rsid w:val="00827C6E"/>
    <w:rsid w:val="008301F8"/>
    <w:rsid w:val="00830BCB"/>
    <w:rsid w:val="008328D6"/>
    <w:rsid w:val="008330EE"/>
    <w:rsid w:val="008337D0"/>
    <w:rsid w:val="00834E61"/>
    <w:rsid w:val="00835804"/>
    <w:rsid w:val="00837715"/>
    <w:rsid w:val="00840493"/>
    <w:rsid w:val="00840DCE"/>
    <w:rsid w:val="0084344B"/>
    <w:rsid w:val="00844320"/>
    <w:rsid w:val="00846CC2"/>
    <w:rsid w:val="0084751B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532C"/>
    <w:rsid w:val="00865652"/>
    <w:rsid w:val="008659F6"/>
    <w:rsid w:val="008668EE"/>
    <w:rsid w:val="00866DEF"/>
    <w:rsid w:val="00867317"/>
    <w:rsid w:val="008726AD"/>
    <w:rsid w:val="0087317D"/>
    <w:rsid w:val="00873C07"/>
    <w:rsid w:val="00874996"/>
    <w:rsid w:val="00874AAE"/>
    <w:rsid w:val="00875252"/>
    <w:rsid w:val="0087633D"/>
    <w:rsid w:val="00876731"/>
    <w:rsid w:val="00877123"/>
    <w:rsid w:val="00877807"/>
    <w:rsid w:val="00881629"/>
    <w:rsid w:val="008816C8"/>
    <w:rsid w:val="00881FA5"/>
    <w:rsid w:val="00884B4C"/>
    <w:rsid w:val="00884E7D"/>
    <w:rsid w:val="00886994"/>
    <w:rsid w:val="00886E63"/>
    <w:rsid w:val="00886E9E"/>
    <w:rsid w:val="008900AB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A5FE5"/>
    <w:rsid w:val="008B1A07"/>
    <w:rsid w:val="008B1D50"/>
    <w:rsid w:val="008B363E"/>
    <w:rsid w:val="008B414E"/>
    <w:rsid w:val="008B7E6B"/>
    <w:rsid w:val="008C1972"/>
    <w:rsid w:val="008C1B12"/>
    <w:rsid w:val="008C1EB1"/>
    <w:rsid w:val="008C2B54"/>
    <w:rsid w:val="008C2BAA"/>
    <w:rsid w:val="008C47C6"/>
    <w:rsid w:val="008C4911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C7DCC"/>
    <w:rsid w:val="008D30D8"/>
    <w:rsid w:val="008D4957"/>
    <w:rsid w:val="008D49A9"/>
    <w:rsid w:val="008D5993"/>
    <w:rsid w:val="008D6031"/>
    <w:rsid w:val="008D7D0B"/>
    <w:rsid w:val="008E113E"/>
    <w:rsid w:val="008E3C74"/>
    <w:rsid w:val="008E3D3C"/>
    <w:rsid w:val="008E4BA1"/>
    <w:rsid w:val="008E5C14"/>
    <w:rsid w:val="008E5DF1"/>
    <w:rsid w:val="008F05F4"/>
    <w:rsid w:val="008F19C6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481D"/>
    <w:rsid w:val="0090537F"/>
    <w:rsid w:val="00905417"/>
    <w:rsid w:val="00905ADB"/>
    <w:rsid w:val="0091263A"/>
    <w:rsid w:val="0091400A"/>
    <w:rsid w:val="009140CC"/>
    <w:rsid w:val="00914178"/>
    <w:rsid w:val="00917F9D"/>
    <w:rsid w:val="009201C0"/>
    <w:rsid w:val="00920CC7"/>
    <w:rsid w:val="0092315C"/>
    <w:rsid w:val="00924906"/>
    <w:rsid w:val="0092531E"/>
    <w:rsid w:val="00925578"/>
    <w:rsid w:val="00931520"/>
    <w:rsid w:val="00931845"/>
    <w:rsid w:val="00932457"/>
    <w:rsid w:val="00933F2D"/>
    <w:rsid w:val="0093412F"/>
    <w:rsid w:val="00934A27"/>
    <w:rsid w:val="00934CCD"/>
    <w:rsid w:val="009354B2"/>
    <w:rsid w:val="0093567C"/>
    <w:rsid w:val="00936C2C"/>
    <w:rsid w:val="00936D35"/>
    <w:rsid w:val="009371F4"/>
    <w:rsid w:val="00943E1F"/>
    <w:rsid w:val="00945412"/>
    <w:rsid w:val="00945804"/>
    <w:rsid w:val="00946D16"/>
    <w:rsid w:val="009510F9"/>
    <w:rsid w:val="00952037"/>
    <w:rsid w:val="00952B7C"/>
    <w:rsid w:val="00952DB0"/>
    <w:rsid w:val="00952EAE"/>
    <w:rsid w:val="00953E78"/>
    <w:rsid w:val="00955286"/>
    <w:rsid w:val="00956739"/>
    <w:rsid w:val="00956BC2"/>
    <w:rsid w:val="00956C26"/>
    <w:rsid w:val="00957709"/>
    <w:rsid w:val="00961BB1"/>
    <w:rsid w:val="00963713"/>
    <w:rsid w:val="00964295"/>
    <w:rsid w:val="00964E6E"/>
    <w:rsid w:val="00970053"/>
    <w:rsid w:val="00973F72"/>
    <w:rsid w:val="00977418"/>
    <w:rsid w:val="009813A9"/>
    <w:rsid w:val="00981DA7"/>
    <w:rsid w:val="0098505C"/>
    <w:rsid w:val="00986251"/>
    <w:rsid w:val="009870E4"/>
    <w:rsid w:val="00990569"/>
    <w:rsid w:val="00992986"/>
    <w:rsid w:val="0099449A"/>
    <w:rsid w:val="00994ED5"/>
    <w:rsid w:val="009959F3"/>
    <w:rsid w:val="00996BC9"/>
    <w:rsid w:val="0099760D"/>
    <w:rsid w:val="009976EC"/>
    <w:rsid w:val="009A20E6"/>
    <w:rsid w:val="009A21C6"/>
    <w:rsid w:val="009A28EE"/>
    <w:rsid w:val="009A2FB2"/>
    <w:rsid w:val="009A373E"/>
    <w:rsid w:val="009A4176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BA1"/>
    <w:rsid w:val="009B5DE0"/>
    <w:rsid w:val="009B5FBD"/>
    <w:rsid w:val="009C271E"/>
    <w:rsid w:val="009C283D"/>
    <w:rsid w:val="009C2C46"/>
    <w:rsid w:val="009C3C03"/>
    <w:rsid w:val="009C7742"/>
    <w:rsid w:val="009C7EDA"/>
    <w:rsid w:val="009D09E6"/>
    <w:rsid w:val="009D0BEB"/>
    <w:rsid w:val="009D1092"/>
    <w:rsid w:val="009D1CF0"/>
    <w:rsid w:val="009D4560"/>
    <w:rsid w:val="009D5D9E"/>
    <w:rsid w:val="009D664A"/>
    <w:rsid w:val="009D6B54"/>
    <w:rsid w:val="009E115B"/>
    <w:rsid w:val="009E1B10"/>
    <w:rsid w:val="009E36A0"/>
    <w:rsid w:val="009E3822"/>
    <w:rsid w:val="009E4C09"/>
    <w:rsid w:val="009E7BF8"/>
    <w:rsid w:val="009E7C8F"/>
    <w:rsid w:val="009F1072"/>
    <w:rsid w:val="009F1151"/>
    <w:rsid w:val="009F1429"/>
    <w:rsid w:val="009F27CD"/>
    <w:rsid w:val="009F2E61"/>
    <w:rsid w:val="009F3AA1"/>
    <w:rsid w:val="009F3D28"/>
    <w:rsid w:val="009F51FD"/>
    <w:rsid w:val="009F59C8"/>
    <w:rsid w:val="009F6E23"/>
    <w:rsid w:val="009F7240"/>
    <w:rsid w:val="009F727D"/>
    <w:rsid w:val="00A005C9"/>
    <w:rsid w:val="00A02BE2"/>
    <w:rsid w:val="00A03515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14595"/>
    <w:rsid w:val="00A208FA"/>
    <w:rsid w:val="00A21B50"/>
    <w:rsid w:val="00A223EA"/>
    <w:rsid w:val="00A25D0D"/>
    <w:rsid w:val="00A27D4E"/>
    <w:rsid w:val="00A30139"/>
    <w:rsid w:val="00A302AD"/>
    <w:rsid w:val="00A31127"/>
    <w:rsid w:val="00A31784"/>
    <w:rsid w:val="00A31B7E"/>
    <w:rsid w:val="00A321D4"/>
    <w:rsid w:val="00A32ECA"/>
    <w:rsid w:val="00A332AE"/>
    <w:rsid w:val="00A33936"/>
    <w:rsid w:val="00A3423C"/>
    <w:rsid w:val="00A35993"/>
    <w:rsid w:val="00A375BC"/>
    <w:rsid w:val="00A3760F"/>
    <w:rsid w:val="00A3791F"/>
    <w:rsid w:val="00A37C71"/>
    <w:rsid w:val="00A423F9"/>
    <w:rsid w:val="00A43A09"/>
    <w:rsid w:val="00A442DF"/>
    <w:rsid w:val="00A4541D"/>
    <w:rsid w:val="00A4613C"/>
    <w:rsid w:val="00A47263"/>
    <w:rsid w:val="00A47C9B"/>
    <w:rsid w:val="00A50969"/>
    <w:rsid w:val="00A50F92"/>
    <w:rsid w:val="00A5169E"/>
    <w:rsid w:val="00A57A49"/>
    <w:rsid w:val="00A60496"/>
    <w:rsid w:val="00A60FCB"/>
    <w:rsid w:val="00A6329F"/>
    <w:rsid w:val="00A63DFE"/>
    <w:rsid w:val="00A64445"/>
    <w:rsid w:val="00A64774"/>
    <w:rsid w:val="00A658A2"/>
    <w:rsid w:val="00A65CC6"/>
    <w:rsid w:val="00A65D34"/>
    <w:rsid w:val="00A66527"/>
    <w:rsid w:val="00A677D2"/>
    <w:rsid w:val="00A67B50"/>
    <w:rsid w:val="00A70710"/>
    <w:rsid w:val="00A70BE2"/>
    <w:rsid w:val="00A72119"/>
    <w:rsid w:val="00A72769"/>
    <w:rsid w:val="00A74E28"/>
    <w:rsid w:val="00A752FC"/>
    <w:rsid w:val="00A75B70"/>
    <w:rsid w:val="00A762B5"/>
    <w:rsid w:val="00A77075"/>
    <w:rsid w:val="00A80408"/>
    <w:rsid w:val="00A81D2B"/>
    <w:rsid w:val="00A82FC3"/>
    <w:rsid w:val="00A838C4"/>
    <w:rsid w:val="00A918EB"/>
    <w:rsid w:val="00A9344C"/>
    <w:rsid w:val="00A93FD5"/>
    <w:rsid w:val="00A9660F"/>
    <w:rsid w:val="00A971CA"/>
    <w:rsid w:val="00AA1184"/>
    <w:rsid w:val="00AA17C6"/>
    <w:rsid w:val="00AA280A"/>
    <w:rsid w:val="00AA2D5C"/>
    <w:rsid w:val="00AA36E3"/>
    <w:rsid w:val="00AA4BAA"/>
    <w:rsid w:val="00AA4D35"/>
    <w:rsid w:val="00AA57EB"/>
    <w:rsid w:val="00AA597A"/>
    <w:rsid w:val="00AA69EE"/>
    <w:rsid w:val="00AA70C0"/>
    <w:rsid w:val="00AB0CC2"/>
    <w:rsid w:val="00AB1E43"/>
    <w:rsid w:val="00AB20F9"/>
    <w:rsid w:val="00AB2888"/>
    <w:rsid w:val="00AB29CC"/>
    <w:rsid w:val="00AB46AD"/>
    <w:rsid w:val="00AB522C"/>
    <w:rsid w:val="00AB5E7D"/>
    <w:rsid w:val="00AB72DC"/>
    <w:rsid w:val="00AC102C"/>
    <w:rsid w:val="00AC12F6"/>
    <w:rsid w:val="00AC1B2C"/>
    <w:rsid w:val="00AC2C93"/>
    <w:rsid w:val="00AC2EE2"/>
    <w:rsid w:val="00AC2F3D"/>
    <w:rsid w:val="00AC2F64"/>
    <w:rsid w:val="00AC4FB6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4913"/>
    <w:rsid w:val="00AE53F5"/>
    <w:rsid w:val="00AE6623"/>
    <w:rsid w:val="00AE6E05"/>
    <w:rsid w:val="00AE6E10"/>
    <w:rsid w:val="00AE75B5"/>
    <w:rsid w:val="00AF2C20"/>
    <w:rsid w:val="00AF2F66"/>
    <w:rsid w:val="00AF3C73"/>
    <w:rsid w:val="00AF66B7"/>
    <w:rsid w:val="00AF6D9D"/>
    <w:rsid w:val="00AF7CA5"/>
    <w:rsid w:val="00AF7CF8"/>
    <w:rsid w:val="00AF7EE6"/>
    <w:rsid w:val="00B02915"/>
    <w:rsid w:val="00B03E4E"/>
    <w:rsid w:val="00B051CD"/>
    <w:rsid w:val="00B05FA7"/>
    <w:rsid w:val="00B07DE3"/>
    <w:rsid w:val="00B10736"/>
    <w:rsid w:val="00B10A90"/>
    <w:rsid w:val="00B10D9B"/>
    <w:rsid w:val="00B12C95"/>
    <w:rsid w:val="00B137F5"/>
    <w:rsid w:val="00B13A98"/>
    <w:rsid w:val="00B13B51"/>
    <w:rsid w:val="00B14383"/>
    <w:rsid w:val="00B14C08"/>
    <w:rsid w:val="00B14D51"/>
    <w:rsid w:val="00B151EA"/>
    <w:rsid w:val="00B15A19"/>
    <w:rsid w:val="00B16E66"/>
    <w:rsid w:val="00B17F8C"/>
    <w:rsid w:val="00B23AF0"/>
    <w:rsid w:val="00B2454F"/>
    <w:rsid w:val="00B24730"/>
    <w:rsid w:val="00B2577D"/>
    <w:rsid w:val="00B263FD"/>
    <w:rsid w:val="00B26611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405A5"/>
    <w:rsid w:val="00B40D1A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573E2"/>
    <w:rsid w:val="00B575D9"/>
    <w:rsid w:val="00B64E15"/>
    <w:rsid w:val="00B663D6"/>
    <w:rsid w:val="00B66F42"/>
    <w:rsid w:val="00B70E12"/>
    <w:rsid w:val="00B71014"/>
    <w:rsid w:val="00B71AE8"/>
    <w:rsid w:val="00B758A8"/>
    <w:rsid w:val="00B76934"/>
    <w:rsid w:val="00B77531"/>
    <w:rsid w:val="00B77F8A"/>
    <w:rsid w:val="00B80A99"/>
    <w:rsid w:val="00B81984"/>
    <w:rsid w:val="00B83E9D"/>
    <w:rsid w:val="00B842FA"/>
    <w:rsid w:val="00B84997"/>
    <w:rsid w:val="00B874CB"/>
    <w:rsid w:val="00B93EDD"/>
    <w:rsid w:val="00B95B76"/>
    <w:rsid w:val="00B95D6A"/>
    <w:rsid w:val="00B96E40"/>
    <w:rsid w:val="00B97C32"/>
    <w:rsid w:val="00BA035E"/>
    <w:rsid w:val="00BA0449"/>
    <w:rsid w:val="00BA0611"/>
    <w:rsid w:val="00BA09F9"/>
    <w:rsid w:val="00BA12E5"/>
    <w:rsid w:val="00BA1BF1"/>
    <w:rsid w:val="00BA26D9"/>
    <w:rsid w:val="00BA28F9"/>
    <w:rsid w:val="00BA373C"/>
    <w:rsid w:val="00BA3DE9"/>
    <w:rsid w:val="00BA3E44"/>
    <w:rsid w:val="00BA41D6"/>
    <w:rsid w:val="00BA48DB"/>
    <w:rsid w:val="00BA54AD"/>
    <w:rsid w:val="00BB079E"/>
    <w:rsid w:val="00BB23B1"/>
    <w:rsid w:val="00BB4115"/>
    <w:rsid w:val="00BB5158"/>
    <w:rsid w:val="00BB6CB9"/>
    <w:rsid w:val="00BC02A2"/>
    <w:rsid w:val="00BC0CF2"/>
    <w:rsid w:val="00BC3262"/>
    <w:rsid w:val="00BC5D12"/>
    <w:rsid w:val="00BC702A"/>
    <w:rsid w:val="00BD05B0"/>
    <w:rsid w:val="00BD3870"/>
    <w:rsid w:val="00BD53FD"/>
    <w:rsid w:val="00BD5EB5"/>
    <w:rsid w:val="00BD7DA1"/>
    <w:rsid w:val="00BE5166"/>
    <w:rsid w:val="00BE543B"/>
    <w:rsid w:val="00BE5612"/>
    <w:rsid w:val="00BE57B1"/>
    <w:rsid w:val="00BE5A82"/>
    <w:rsid w:val="00BE69FC"/>
    <w:rsid w:val="00BE727F"/>
    <w:rsid w:val="00BF0E5A"/>
    <w:rsid w:val="00BF29FD"/>
    <w:rsid w:val="00BF37EB"/>
    <w:rsid w:val="00BF3D0D"/>
    <w:rsid w:val="00BF3FA0"/>
    <w:rsid w:val="00BF5B88"/>
    <w:rsid w:val="00BF7944"/>
    <w:rsid w:val="00BF7C90"/>
    <w:rsid w:val="00BF7F5A"/>
    <w:rsid w:val="00C00326"/>
    <w:rsid w:val="00C029AE"/>
    <w:rsid w:val="00C033CB"/>
    <w:rsid w:val="00C06B3F"/>
    <w:rsid w:val="00C10E10"/>
    <w:rsid w:val="00C110B7"/>
    <w:rsid w:val="00C117FB"/>
    <w:rsid w:val="00C11A36"/>
    <w:rsid w:val="00C133CB"/>
    <w:rsid w:val="00C13752"/>
    <w:rsid w:val="00C13D17"/>
    <w:rsid w:val="00C146C1"/>
    <w:rsid w:val="00C14BAE"/>
    <w:rsid w:val="00C150FA"/>
    <w:rsid w:val="00C1569B"/>
    <w:rsid w:val="00C17043"/>
    <w:rsid w:val="00C20177"/>
    <w:rsid w:val="00C2053C"/>
    <w:rsid w:val="00C21873"/>
    <w:rsid w:val="00C22620"/>
    <w:rsid w:val="00C249FF"/>
    <w:rsid w:val="00C25A6E"/>
    <w:rsid w:val="00C261E7"/>
    <w:rsid w:val="00C2667F"/>
    <w:rsid w:val="00C26DFC"/>
    <w:rsid w:val="00C273B9"/>
    <w:rsid w:val="00C275FC"/>
    <w:rsid w:val="00C302E6"/>
    <w:rsid w:val="00C3054B"/>
    <w:rsid w:val="00C31D7F"/>
    <w:rsid w:val="00C323E7"/>
    <w:rsid w:val="00C32903"/>
    <w:rsid w:val="00C35E64"/>
    <w:rsid w:val="00C36860"/>
    <w:rsid w:val="00C40167"/>
    <w:rsid w:val="00C40433"/>
    <w:rsid w:val="00C423C9"/>
    <w:rsid w:val="00C42715"/>
    <w:rsid w:val="00C43FE4"/>
    <w:rsid w:val="00C46301"/>
    <w:rsid w:val="00C46746"/>
    <w:rsid w:val="00C5022E"/>
    <w:rsid w:val="00C5252C"/>
    <w:rsid w:val="00C52E11"/>
    <w:rsid w:val="00C5473D"/>
    <w:rsid w:val="00C548EA"/>
    <w:rsid w:val="00C54AF7"/>
    <w:rsid w:val="00C55061"/>
    <w:rsid w:val="00C60093"/>
    <w:rsid w:val="00C62415"/>
    <w:rsid w:val="00C64162"/>
    <w:rsid w:val="00C65111"/>
    <w:rsid w:val="00C65D20"/>
    <w:rsid w:val="00C66805"/>
    <w:rsid w:val="00C66A8A"/>
    <w:rsid w:val="00C7024C"/>
    <w:rsid w:val="00C70BA4"/>
    <w:rsid w:val="00C713B4"/>
    <w:rsid w:val="00C7205B"/>
    <w:rsid w:val="00C72EAE"/>
    <w:rsid w:val="00C74442"/>
    <w:rsid w:val="00C7478F"/>
    <w:rsid w:val="00C75042"/>
    <w:rsid w:val="00C75588"/>
    <w:rsid w:val="00C7710B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67CC"/>
    <w:rsid w:val="00C872F6"/>
    <w:rsid w:val="00C9111F"/>
    <w:rsid w:val="00C91300"/>
    <w:rsid w:val="00C918FF"/>
    <w:rsid w:val="00C93974"/>
    <w:rsid w:val="00C9482A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E9B"/>
    <w:rsid w:val="00CA5E93"/>
    <w:rsid w:val="00CA7C0F"/>
    <w:rsid w:val="00CB01CD"/>
    <w:rsid w:val="00CB4C69"/>
    <w:rsid w:val="00CB4CA2"/>
    <w:rsid w:val="00CB6E33"/>
    <w:rsid w:val="00CB77D5"/>
    <w:rsid w:val="00CC02AB"/>
    <w:rsid w:val="00CC0FEB"/>
    <w:rsid w:val="00CC1661"/>
    <w:rsid w:val="00CC1AC7"/>
    <w:rsid w:val="00CC1BAE"/>
    <w:rsid w:val="00CC34DF"/>
    <w:rsid w:val="00CC3993"/>
    <w:rsid w:val="00CC52A0"/>
    <w:rsid w:val="00CC56FE"/>
    <w:rsid w:val="00CC60C8"/>
    <w:rsid w:val="00CC6B94"/>
    <w:rsid w:val="00CD2A3C"/>
    <w:rsid w:val="00CD3483"/>
    <w:rsid w:val="00CD3DF9"/>
    <w:rsid w:val="00CD4119"/>
    <w:rsid w:val="00CD45A0"/>
    <w:rsid w:val="00CD52D1"/>
    <w:rsid w:val="00CD7399"/>
    <w:rsid w:val="00CD79B2"/>
    <w:rsid w:val="00CD7E5C"/>
    <w:rsid w:val="00CE17E8"/>
    <w:rsid w:val="00CE217C"/>
    <w:rsid w:val="00CE26D9"/>
    <w:rsid w:val="00CE29E6"/>
    <w:rsid w:val="00CE3191"/>
    <w:rsid w:val="00CE358C"/>
    <w:rsid w:val="00CE363A"/>
    <w:rsid w:val="00CE49DC"/>
    <w:rsid w:val="00CE54B1"/>
    <w:rsid w:val="00CE564F"/>
    <w:rsid w:val="00CE6568"/>
    <w:rsid w:val="00CF1628"/>
    <w:rsid w:val="00CF2E56"/>
    <w:rsid w:val="00CF303D"/>
    <w:rsid w:val="00CF32DC"/>
    <w:rsid w:val="00CF4344"/>
    <w:rsid w:val="00CF44E2"/>
    <w:rsid w:val="00CF4A7C"/>
    <w:rsid w:val="00CF5B5A"/>
    <w:rsid w:val="00CF6B59"/>
    <w:rsid w:val="00CF75D5"/>
    <w:rsid w:val="00CF777A"/>
    <w:rsid w:val="00D00F5E"/>
    <w:rsid w:val="00D01192"/>
    <w:rsid w:val="00D012D4"/>
    <w:rsid w:val="00D01CCF"/>
    <w:rsid w:val="00D02EE2"/>
    <w:rsid w:val="00D03C15"/>
    <w:rsid w:val="00D04091"/>
    <w:rsid w:val="00D040A8"/>
    <w:rsid w:val="00D066F5"/>
    <w:rsid w:val="00D074F0"/>
    <w:rsid w:val="00D07DB4"/>
    <w:rsid w:val="00D1083E"/>
    <w:rsid w:val="00D11912"/>
    <w:rsid w:val="00D12807"/>
    <w:rsid w:val="00D139D9"/>
    <w:rsid w:val="00D16F08"/>
    <w:rsid w:val="00D17AE6"/>
    <w:rsid w:val="00D17EFC"/>
    <w:rsid w:val="00D2048A"/>
    <w:rsid w:val="00D20A42"/>
    <w:rsid w:val="00D20C54"/>
    <w:rsid w:val="00D22092"/>
    <w:rsid w:val="00D22D79"/>
    <w:rsid w:val="00D24D36"/>
    <w:rsid w:val="00D25055"/>
    <w:rsid w:val="00D256BE"/>
    <w:rsid w:val="00D27076"/>
    <w:rsid w:val="00D307A2"/>
    <w:rsid w:val="00D32078"/>
    <w:rsid w:val="00D33369"/>
    <w:rsid w:val="00D33BD5"/>
    <w:rsid w:val="00D340F8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5901"/>
    <w:rsid w:val="00D4622E"/>
    <w:rsid w:val="00D530AB"/>
    <w:rsid w:val="00D53884"/>
    <w:rsid w:val="00D56255"/>
    <w:rsid w:val="00D602B5"/>
    <w:rsid w:val="00D606B5"/>
    <w:rsid w:val="00D615CF"/>
    <w:rsid w:val="00D62427"/>
    <w:rsid w:val="00D6311B"/>
    <w:rsid w:val="00D63BFC"/>
    <w:rsid w:val="00D63D4A"/>
    <w:rsid w:val="00D64294"/>
    <w:rsid w:val="00D64673"/>
    <w:rsid w:val="00D6681F"/>
    <w:rsid w:val="00D6729D"/>
    <w:rsid w:val="00D676BE"/>
    <w:rsid w:val="00D679C6"/>
    <w:rsid w:val="00D7040F"/>
    <w:rsid w:val="00D70519"/>
    <w:rsid w:val="00D70E3D"/>
    <w:rsid w:val="00D72490"/>
    <w:rsid w:val="00D7250F"/>
    <w:rsid w:val="00D72A35"/>
    <w:rsid w:val="00D72B4F"/>
    <w:rsid w:val="00D72F9F"/>
    <w:rsid w:val="00D7485D"/>
    <w:rsid w:val="00D75585"/>
    <w:rsid w:val="00D75A66"/>
    <w:rsid w:val="00D75B42"/>
    <w:rsid w:val="00D76A72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250E"/>
    <w:rsid w:val="00D94D77"/>
    <w:rsid w:val="00D95F92"/>
    <w:rsid w:val="00D96FCA"/>
    <w:rsid w:val="00DA067A"/>
    <w:rsid w:val="00DA1651"/>
    <w:rsid w:val="00DA5FCB"/>
    <w:rsid w:val="00DA6274"/>
    <w:rsid w:val="00DA6AAA"/>
    <w:rsid w:val="00DB099C"/>
    <w:rsid w:val="00DB28F4"/>
    <w:rsid w:val="00DB4430"/>
    <w:rsid w:val="00DB50C3"/>
    <w:rsid w:val="00DB7B85"/>
    <w:rsid w:val="00DC0EB9"/>
    <w:rsid w:val="00DC1068"/>
    <w:rsid w:val="00DC1839"/>
    <w:rsid w:val="00DC18C9"/>
    <w:rsid w:val="00DC1A2B"/>
    <w:rsid w:val="00DC1CB9"/>
    <w:rsid w:val="00DC33E1"/>
    <w:rsid w:val="00DC3CA3"/>
    <w:rsid w:val="00DC4D7C"/>
    <w:rsid w:val="00DC4F11"/>
    <w:rsid w:val="00DD02ED"/>
    <w:rsid w:val="00DD08A2"/>
    <w:rsid w:val="00DD0F1F"/>
    <w:rsid w:val="00DD2651"/>
    <w:rsid w:val="00DD584E"/>
    <w:rsid w:val="00DD7225"/>
    <w:rsid w:val="00DE00A2"/>
    <w:rsid w:val="00DE0178"/>
    <w:rsid w:val="00DE021E"/>
    <w:rsid w:val="00DE0639"/>
    <w:rsid w:val="00DE1AF6"/>
    <w:rsid w:val="00DE365F"/>
    <w:rsid w:val="00DE43C7"/>
    <w:rsid w:val="00DE4E64"/>
    <w:rsid w:val="00DE51C1"/>
    <w:rsid w:val="00DF0D8A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073F1"/>
    <w:rsid w:val="00E119FA"/>
    <w:rsid w:val="00E121AC"/>
    <w:rsid w:val="00E17456"/>
    <w:rsid w:val="00E17A95"/>
    <w:rsid w:val="00E20EFF"/>
    <w:rsid w:val="00E21162"/>
    <w:rsid w:val="00E21C74"/>
    <w:rsid w:val="00E2272E"/>
    <w:rsid w:val="00E26B81"/>
    <w:rsid w:val="00E3066F"/>
    <w:rsid w:val="00E31869"/>
    <w:rsid w:val="00E32CC2"/>
    <w:rsid w:val="00E333E8"/>
    <w:rsid w:val="00E336E2"/>
    <w:rsid w:val="00E34C10"/>
    <w:rsid w:val="00E34F8C"/>
    <w:rsid w:val="00E359A8"/>
    <w:rsid w:val="00E368DB"/>
    <w:rsid w:val="00E3722E"/>
    <w:rsid w:val="00E37DE0"/>
    <w:rsid w:val="00E405D6"/>
    <w:rsid w:val="00E41096"/>
    <w:rsid w:val="00E41519"/>
    <w:rsid w:val="00E41548"/>
    <w:rsid w:val="00E422D8"/>
    <w:rsid w:val="00E4265A"/>
    <w:rsid w:val="00E4558F"/>
    <w:rsid w:val="00E4664B"/>
    <w:rsid w:val="00E46FCB"/>
    <w:rsid w:val="00E506AE"/>
    <w:rsid w:val="00E50D00"/>
    <w:rsid w:val="00E51DE9"/>
    <w:rsid w:val="00E52EC9"/>
    <w:rsid w:val="00E53863"/>
    <w:rsid w:val="00E5427F"/>
    <w:rsid w:val="00E55AFA"/>
    <w:rsid w:val="00E57346"/>
    <w:rsid w:val="00E607F3"/>
    <w:rsid w:val="00E627FC"/>
    <w:rsid w:val="00E63992"/>
    <w:rsid w:val="00E63E4B"/>
    <w:rsid w:val="00E6476C"/>
    <w:rsid w:val="00E6611D"/>
    <w:rsid w:val="00E6720F"/>
    <w:rsid w:val="00E67ACE"/>
    <w:rsid w:val="00E67C41"/>
    <w:rsid w:val="00E707B6"/>
    <w:rsid w:val="00E71F4A"/>
    <w:rsid w:val="00E72362"/>
    <w:rsid w:val="00E753FC"/>
    <w:rsid w:val="00E7542E"/>
    <w:rsid w:val="00E755B7"/>
    <w:rsid w:val="00E7723C"/>
    <w:rsid w:val="00E777D0"/>
    <w:rsid w:val="00E77F82"/>
    <w:rsid w:val="00E80C44"/>
    <w:rsid w:val="00E826A5"/>
    <w:rsid w:val="00E82A7E"/>
    <w:rsid w:val="00E848AF"/>
    <w:rsid w:val="00E84DB3"/>
    <w:rsid w:val="00E85352"/>
    <w:rsid w:val="00E86A0C"/>
    <w:rsid w:val="00E86C80"/>
    <w:rsid w:val="00E86E7D"/>
    <w:rsid w:val="00E872A0"/>
    <w:rsid w:val="00E877AC"/>
    <w:rsid w:val="00E91093"/>
    <w:rsid w:val="00E92356"/>
    <w:rsid w:val="00E92A48"/>
    <w:rsid w:val="00E92F46"/>
    <w:rsid w:val="00E94063"/>
    <w:rsid w:val="00E96BED"/>
    <w:rsid w:val="00E9734B"/>
    <w:rsid w:val="00EA0842"/>
    <w:rsid w:val="00EA0B2D"/>
    <w:rsid w:val="00EA0EEC"/>
    <w:rsid w:val="00EA2227"/>
    <w:rsid w:val="00EA38F1"/>
    <w:rsid w:val="00EA445C"/>
    <w:rsid w:val="00EA4EDA"/>
    <w:rsid w:val="00EA508A"/>
    <w:rsid w:val="00EA5959"/>
    <w:rsid w:val="00EA5BEE"/>
    <w:rsid w:val="00EA6220"/>
    <w:rsid w:val="00EA682C"/>
    <w:rsid w:val="00EA70FB"/>
    <w:rsid w:val="00EB04B2"/>
    <w:rsid w:val="00EB11CE"/>
    <w:rsid w:val="00EB19D8"/>
    <w:rsid w:val="00EB1CE0"/>
    <w:rsid w:val="00EB3266"/>
    <w:rsid w:val="00EB3F54"/>
    <w:rsid w:val="00EB4242"/>
    <w:rsid w:val="00EB4837"/>
    <w:rsid w:val="00EB4A23"/>
    <w:rsid w:val="00EB74B5"/>
    <w:rsid w:val="00EB7D48"/>
    <w:rsid w:val="00EC1A6F"/>
    <w:rsid w:val="00EC245B"/>
    <w:rsid w:val="00EC2A1E"/>
    <w:rsid w:val="00ED19D7"/>
    <w:rsid w:val="00ED3E66"/>
    <w:rsid w:val="00ED4AC5"/>
    <w:rsid w:val="00ED7C51"/>
    <w:rsid w:val="00EE3279"/>
    <w:rsid w:val="00EE3E66"/>
    <w:rsid w:val="00EE3F08"/>
    <w:rsid w:val="00EE511A"/>
    <w:rsid w:val="00EE7F93"/>
    <w:rsid w:val="00EF0AF4"/>
    <w:rsid w:val="00EF112C"/>
    <w:rsid w:val="00EF11DC"/>
    <w:rsid w:val="00EF12FC"/>
    <w:rsid w:val="00EF15BC"/>
    <w:rsid w:val="00EF1980"/>
    <w:rsid w:val="00EF2882"/>
    <w:rsid w:val="00EF3C95"/>
    <w:rsid w:val="00EF4D94"/>
    <w:rsid w:val="00EF61C8"/>
    <w:rsid w:val="00EF68D3"/>
    <w:rsid w:val="00F004F1"/>
    <w:rsid w:val="00F01771"/>
    <w:rsid w:val="00F0209B"/>
    <w:rsid w:val="00F0317D"/>
    <w:rsid w:val="00F0359F"/>
    <w:rsid w:val="00F041D4"/>
    <w:rsid w:val="00F048AA"/>
    <w:rsid w:val="00F04A02"/>
    <w:rsid w:val="00F04E6A"/>
    <w:rsid w:val="00F076AB"/>
    <w:rsid w:val="00F10817"/>
    <w:rsid w:val="00F1201D"/>
    <w:rsid w:val="00F12206"/>
    <w:rsid w:val="00F12B5E"/>
    <w:rsid w:val="00F1301F"/>
    <w:rsid w:val="00F1364D"/>
    <w:rsid w:val="00F13D54"/>
    <w:rsid w:val="00F14D4E"/>
    <w:rsid w:val="00F15955"/>
    <w:rsid w:val="00F1627E"/>
    <w:rsid w:val="00F204A3"/>
    <w:rsid w:val="00F2073A"/>
    <w:rsid w:val="00F20B41"/>
    <w:rsid w:val="00F20C5F"/>
    <w:rsid w:val="00F20D0D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1086"/>
    <w:rsid w:val="00F32ABE"/>
    <w:rsid w:val="00F334C3"/>
    <w:rsid w:val="00F349A2"/>
    <w:rsid w:val="00F35D48"/>
    <w:rsid w:val="00F3614F"/>
    <w:rsid w:val="00F3649D"/>
    <w:rsid w:val="00F366E8"/>
    <w:rsid w:val="00F36A55"/>
    <w:rsid w:val="00F40071"/>
    <w:rsid w:val="00F407CE"/>
    <w:rsid w:val="00F40D5A"/>
    <w:rsid w:val="00F41A9B"/>
    <w:rsid w:val="00F41E22"/>
    <w:rsid w:val="00F46BED"/>
    <w:rsid w:val="00F46F77"/>
    <w:rsid w:val="00F504D6"/>
    <w:rsid w:val="00F51B43"/>
    <w:rsid w:val="00F52C33"/>
    <w:rsid w:val="00F5399D"/>
    <w:rsid w:val="00F568A8"/>
    <w:rsid w:val="00F579F0"/>
    <w:rsid w:val="00F57E52"/>
    <w:rsid w:val="00F603B7"/>
    <w:rsid w:val="00F605F4"/>
    <w:rsid w:val="00F60A5B"/>
    <w:rsid w:val="00F64EF3"/>
    <w:rsid w:val="00F664E6"/>
    <w:rsid w:val="00F6693A"/>
    <w:rsid w:val="00F70636"/>
    <w:rsid w:val="00F71186"/>
    <w:rsid w:val="00F718AA"/>
    <w:rsid w:val="00F724C1"/>
    <w:rsid w:val="00F7297C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084E"/>
    <w:rsid w:val="00F91251"/>
    <w:rsid w:val="00F91434"/>
    <w:rsid w:val="00F9183D"/>
    <w:rsid w:val="00F92699"/>
    <w:rsid w:val="00F93614"/>
    <w:rsid w:val="00F9395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2AAE"/>
    <w:rsid w:val="00FA3091"/>
    <w:rsid w:val="00FA3855"/>
    <w:rsid w:val="00FA5296"/>
    <w:rsid w:val="00FA5B82"/>
    <w:rsid w:val="00FA6D3C"/>
    <w:rsid w:val="00FA7253"/>
    <w:rsid w:val="00FA72C7"/>
    <w:rsid w:val="00FA7383"/>
    <w:rsid w:val="00FA766D"/>
    <w:rsid w:val="00FA7961"/>
    <w:rsid w:val="00FB1226"/>
    <w:rsid w:val="00FB2275"/>
    <w:rsid w:val="00FB2EC6"/>
    <w:rsid w:val="00FB6924"/>
    <w:rsid w:val="00FB7281"/>
    <w:rsid w:val="00FB7EE8"/>
    <w:rsid w:val="00FC0739"/>
    <w:rsid w:val="00FC161A"/>
    <w:rsid w:val="00FC3E6D"/>
    <w:rsid w:val="00FC4429"/>
    <w:rsid w:val="00FC57DB"/>
    <w:rsid w:val="00FC6B8F"/>
    <w:rsid w:val="00FD0027"/>
    <w:rsid w:val="00FD0658"/>
    <w:rsid w:val="00FD0B47"/>
    <w:rsid w:val="00FD1839"/>
    <w:rsid w:val="00FD18DE"/>
    <w:rsid w:val="00FD1D45"/>
    <w:rsid w:val="00FD1F59"/>
    <w:rsid w:val="00FD37BF"/>
    <w:rsid w:val="00FD3A6A"/>
    <w:rsid w:val="00FD43FD"/>
    <w:rsid w:val="00FD5269"/>
    <w:rsid w:val="00FD619E"/>
    <w:rsid w:val="00FD63C6"/>
    <w:rsid w:val="00FD6ABE"/>
    <w:rsid w:val="00FD7A24"/>
    <w:rsid w:val="00FE2DF6"/>
    <w:rsid w:val="00FE3585"/>
    <w:rsid w:val="00FE5148"/>
    <w:rsid w:val="00FE5185"/>
    <w:rsid w:val="00FE5ED3"/>
    <w:rsid w:val="00FE60BA"/>
    <w:rsid w:val="00FE7B10"/>
    <w:rsid w:val="00FF04FD"/>
    <w:rsid w:val="00FF07FC"/>
    <w:rsid w:val="00FF09A8"/>
    <w:rsid w:val="00FF4707"/>
    <w:rsid w:val="00FF59F8"/>
    <w:rsid w:val="00FF6A75"/>
    <w:rsid w:val="00FF77A5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A08C57"/>
  <w15:docId w15:val="{239E85BE-480A-5447-9E82-65E9327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customStyle="1" w:styleId="il">
    <w:name w:val="il"/>
    <w:basedOn w:val="DefaultParagraphFont"/>
    <w:rsid w:val="006D5584"/>
  </w:style>
  <w:style w:type="character" w:customStyle="1" w:styleId="im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semiHidden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customStyle="1" w:styleId="Heading2Char">
    <w:name w:val="Heading 2 Char"/>
    <w:basedOn w:val="DefaultParagraphFont"/>
    <w:link w:val="Heading2"/>
    <w:uiPriority w:val="9"/>
    <w:rsid w:val="001A475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Revision">
    <w:name w:val="Revision"/>
    <w:hidden/>
    <w:uiPriority w:val="99"/>
    <w:semiHidden/>
    <w:rsid w:val="00572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1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2154BD59-204D-4FE2-9387-1021C6E9B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8D07C-DF1E-44CE-925A-74560A4870B7}"/>
</file>

<file path=customXml/itemProps3.xml><?xml version="1.0" encoding="utf-8"?>
<ds:datastoreItem xmlns:ds="http://schemas.openxmlformats.org/officeDocument/2006/customXml" ds:itemID="{23571A33-BC08-42E5-8429-07E7E8B90D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AE0314-BF84-43EE-9DE2-7BE8F580B734}">
  <ds:schemaRefs>
    <ds:schemaRef ds:uri="http://schemas.microsoft.com/office/2006/metadata/properties"/>
    <ds:schemaRef ds:uri="http://schemas.microsoft.com/office/infopath/2007/PartnerControls"/>
    <ds:schemaRef ds:uri="30d3476f-ec53-4671-8980-d10767fdaaec"/>
  </ds:schemaRefs>
</ds:datastoreItem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Fung</dc:creator>
  <cp:lastModifiedBy>Author</cp:lastModifiedBy>
  <cp:revision>169</cp:revision>
  <cp:lastPrinted>2020-06-05T08:39:00Z</cp:lastPrinted>
  <dcterms:created xsi:type="dcterms:W3CDTF">2025-07-23T04:30:00Z</dcterms:created>
  <dcterms:modified xsi:type="dcterms:W3CDTF">2025-08-08T03:42:00Z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</Properties>
</file>