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in Drug Discovery: From Omics-Driven Hypotheses to Evidence-Ready Candidates</w:t>
      </w:r>
    </w:p>
    <w:p/>
    <w:p>
      <w:pPr>
        <w:pStyle w:val="Heading2"/>
      </w:pPr>
      <w:r>
        <w:t>Introduction</w:t>
      </w:r>
    </w:p>
    <w:p/>
    <w:p>
      <w:r>
        <w:t>Generative AI is rapidly compressing the drug discovery cycle—not only by proposing novel molecules, but by reshaping how teams form, test, and defend decisions end to end. This report first examines how GenAI integrates multi-omics and real-world signals to produce disease-network hypotheses and push go/no-go thinking upstream with developability-aware predictive analytics. It then details the maturation of *target-aware* generative design—moving from generic de novo chemistry to closed-loop hit-to-lead engines conditioned on protein context and optimized across multi-parameter constraints. Finally, it addresses what it takes to make GenAI outputs audit-ready: traceability, bias controls, context-of-use validation, and lifecycle monitoring fit for regulated environments.</w:t>
      </w:r>
    </w:p>
    <w:p/>
    <w:p>
      <w:r>
        <w:t>---</w:t>
      </w:r>
    </w:p>
    <w:p/>
    <w:p>
      <w:pPr>
        <w:pStyle w:val="Heading2"/>
      </w:pPr>
      <w:r>
        <w:t>Unified research report: How generative AI can accelerate drug discovery</w:t>
      </w:r>
    </w:p>
    <w:p/>
    <w:p>
      <w:pPr>
        <w:pStyle w:val="Heading3"/>
      </w:pPr>
      <w:r>
        <w:t>Executive synthesis</w:t>
      </w:r>
    </w:p>
    <w:p>
      <w:r>
        <w:t>Across the evidence you compiled, GenAI’s acceleration effect is best understood as **decision-cycle compression**: it shortens the loop from (1) noisy biology → (2) causal hypothesis → (3) molecule concept(s) → (4) testable package → (5) go/no-go. The inflection points repeatedly show up when GenAI is **paired with multi-omics integration and predictive analytics**, so that biology-driven hypotheses are filtered early through feasibility (developability, safety, translation risk) rather than only later in the pipeline. This turns GenAI from a “content generator” into a **workflow engine** that proposes, prioritizes, and stress-tests options under real constraints.</w:t>
      </w:r>
    </w:p>
    <w:p/>
    <w:p>
      <w:r>
        <w:t>---</w:t>
      </w:r>
    </w:p>
    <w:p/>
    <w:p>
      <w:pPr>
        <w:pStyle w:val="Heading2"/>
      </w:pPr>
      <w:r>
        <w:t>1) Translational biology: GenAI as a hypothesis and mechanism engine (multi-omics → causal modules)</w:t>
      </w:r>
    </w:p>
    <w:p>
      <w:r>
        <w:t>**What changes:** Instead of single-gene or single-biomarker reasoning, the sources emphasize AI-enabled discovery of *hidden relationships* in large **patient-derived multi-omic datasets**—shifting target discovery toward **disease-network modeling** (pathways, regulatory programs, cell states) rather than isolated features. This has two acceleration effects:</w:t>
      </w:r>
    </w:p>
    <w:p/>
    <w:p>
      <w:r>
        <w:t>1. **Higher-throughput hypothesis generation:** GenAI can surface candidate causal stories and multi-layer associations (genetics ↔ expression ↔ protein ↔ metabolite ↔ phenotype) that exceed typical human analytic bandwidth.</w:t>
      </w:r>
    </w:p>
    <w:p>
      <w:r>
        <w:t>2. **Higher-information validation design:** A network-first hypothesis encourages *orthogonal falsification*: perturb a node and check whether the *entire inferred disease module* and multi-omic signature moves toward “healthy,” not just whether a single marker changes.</w:t>
      </w:r>
    </w:p>
    <w:p/>
    <w:p>
      <w:r>
        <w:t>**Practical consequence for go/no-go:** “Biological plausibility” becomes less about narrative novelty and more about **module consistency** across cohorts and modalities, plus evidence that perturbation is likely to be both measurable and clinically relevant.</w:t>
      </w:r>
    </w:p>
    <w:p/>
    <w:p>
      <w:r>
        <w:t>(Aligned with your first section’s sources: DDW multiomics + AI; WEF overview; genomics/precision medicine positioning; and the MER paper’s emphasis on predictive analytics.)</w:t>
      </w:r>
    </w:p>
    <w:p/>
    <w:p>
      <w:r>
        <w:t>---</w:t>
      </w:r>
    </w:p>
    <w:p/>
    <w:p>
      <w:pPr>
        <w:pStyle w:val="Heading2"/>
      </w:pPr>
      <w:r>
        <w:t>2) “Push feasibility upstream”: coupling GenAI hypotheses to predictive analytics (ADMET, safety, tractability)</w:t>
      </w:r>
    </w:p>
    <w:p>
      <w:r>
        <w:t>A key throughline in your summaries is that GenAI’s “full potential” emerges when it is integrated with **predictive analytics**—not only to propose targets/molecules, but to estimate **downstream risks** (ADMET liabilities, safety flags, pharmacodynamic feasibility). This reframes the translational decision:</w:t>
      </w:r>
    </w:p>
    <w:p/>
    <w:p>
      <w:r>
        <w:t>- Traditional flow: *Mechanism first* → later filter by developability.</w:t>
      </w:r>
    </w:p>
    <w:p>
      <w:r>
        <w:t>- GenAI-enabled flow: *Mechanism + feasibility co-optimized early*, shrinking the number of dead-end programs that fail for predictable reasons.</w:t>
      </w:r>
    </w:p>
    <w:p/>
    <w:p>
      <w:r>
        <w:t>**Acceleration mechanism:** fewer cycles spent on hypotheses that are biologically exciting but practically non-viable (e.g., undruggable target class, poor exposure, toxicity mechanisms, lack of PD biomarkers).</w:t>
      </w:r>
    </w:p>
    <w:p/>
    <w:p>
      <w:r>
        <w:t>---</w:t>
      </w:r>
    </w:p>
    <w:p/>
    <w:p>
      <w:pPr>
        <w:pStyle w:val="Heading2"/>
      </w:pPr>
      <w:r>
        <w:t>3) Target-aware generative chemistry: from “plausible molecules” to end-to-end hit-to-lead engines</w:t>
      </w:r>
    </w:p>
    <w:p>
      <w:r>
        <w:t>Your second section captures a maturation: GenAI in chemistry is moving from generic de novo generation to **target-aware** and **workflow-aware** generation—exemplified by approaches like **TamGen** that condition molecule generation on target context.</w:t>
      </w:r>
    </w:p>
    <w:p/>
    <w:p>
      <w:r>
        <w:t>**Why this accelerates hit discovery and hit-to-lead:**</w:t>
      </w:r>
    </w:p>
    <w:p>
      <w:r>
        <w:t>- **Better priors at the start:** conditioning on protein/pocket/target embeddings biases generation toward likely binders earlier, reducing reliance on brute-force enumeration + heavy triage.</w:t>
      </w:r>
    </w:p>
    <w:p>
      <w:r>
        <w:t>- **Multi-parameter optimization (MPO) at generation-time:** real projects require potency, selectivity, ADME, tox, novelty, and synthesizability simultaneously. Modern systems increasingly treat this as a **closed-loop optimization engine**: propose → score → select → make → test → learn.</w:t>
      </w:r>
    </w:p>
    <w:p>
      <w:r>
        <w:t>- **Workflow integration beats model novelty:** the sources repeatedly imply the operational win comes from embedding GenAI into an iterative system with docking/physics, property predictors, synthetic feasibility filters, and active learning.</w:t>
      </w:r>
    </w:p>
    <w:p/>
    <w:p>
      <w:r>
        <w:t>**Core dependency:** reliable scoring and uncertainty handling. In the real hit-to-lead setting—sparse/noisy assays, distribution shift as chemical space moves—**selection quality** (what you choose to make next) matters more than the average quality of generated structures.</w:t>
      </w:r>
    </w:p>
    <w:p/>
    <w:p>
      <w:r>
        <w:t>---</w:t>
      </w:r>
    </w:p>
    <w:p/>
    <w:p>
      <w:pPr>
        <w:pStyle w:val="Heading2"/>
      </w:pPr>
      <w:r>
        <w:t>4) Precision medicine and trial strategy: omics-native subtyping and stratification</w:t>
      </w:r>
    </w:p>
    <w:p>
      <w:r>
        <w:t>Beyond molecule generation, several sources position GenAI as enabling **genomics/precision medicine interpretation** and patient stratification. Translationally, this implies:</w:t>
      </w:r>
    </w:p>
    <w:p/>
    <w:p>
      <w:r>
        <w:t>- Disease definitions and inclusion criteria can become **signature-based** (multi-omic subtypes), not purely clinical.</w:t>
      </w:r>
    </w:p>
    <w:p>
      <w:r>
        <w:t>- Preclinical models can be chosen to match molecular subtypes (e.g., subtype-matched organoids/iPSC models).</w:t>
      </w:r>
    </w:p>
    <w:p>
      <w:r>
        <w:t>- Success criteria can evolve from single endpoints to **multi-omic state shifts** consistent with mechanism.</w:t>
      </w:r>
    </w:p>
    <w:p/>
    <w:p>
      <w:r>
        <w:t>**Acceleration mechanism:** better early alignment between mechanism, patient population, and measurable PD readouts reduces late-stage failure due to heterogeneity or wrong population.</w:t>
      </w:r>
    </w:p>
    <w:p/>
    <w:p>
      <w:r>
        <w:t>---</w:t>
      </w:r>
    </w:p>
    <w:p/>
    <w:p>
      <w:pPr>
        <w:pStyle w:val="Heading2"/>
      </w:pPr>
      <w:r>
        <w:t>5) Governance, validation, and evidence-ready outputs: making GenAI outputs auditable</w:t>
      </w:r>
    </w:p>
    <w:p>
      <w:r>
        <w:t>Your third section highlights the main constraint on real-world acceleration: as GenAI influences *why* candidates are selected (not only *what* is selected), it becomes a **traceability and validation** problem.</w:t>
      </w:r>
    </w:p>
    <w:p/>
    <w:p>
      <w:r>
        <w:t>A “regulatory-grade” GenAI acceleration stack therefore needs:</w:t>
      </w:r>
    </w:p>
    <w:p>
      <w:r>
        <w:t>- **Data provenance and permissions** (especially for multi-omics and RWE)</w:t>
      </w:r>
    </w:p>
    <w:p>
      <w:r>
        <w:t>- **Model lineage/versioning** (architecture, weights, prompts/inference settings where relevant)</w:t>
      </w:r>
    </w:p>
    <w:p>
      <w:r>
        <w:t>- **Decision traceability** (objectives, constraints, human review gates, why a candidate ranked high)</w:t>
      </w:r>
    </w:p>
    <w:p>
      <w:r>
        <w:t>- **Monitoring** for drift, bias, leakage, cohort/batch effects (multi-omics is particularly vulnerable)</w:t>
      </w:r>
    </w:p>
    <w:p/>
    <w:p>
      <w:r>
        <w:t>**Acceleration mechanism (indirect but crucial):** reducing rework and credibility gaps when moving from discovery claims to internal governance, partner diligence, and eventually regulated contexts. Without this, speed gains can be lost to audit friction.</w:t>
      </w:r>
    </w:p>
    <w:p/>
    <w:p>
      <w:r>
        <w:t>---</w:t>
      </w:r>
    </w:p>
    <w:p/>
    <w:p>
      <w:pPr>
        <w:pStyle w:val="Heading2"/>
      </w:pPr>
      <w:r>
        <w:t>6) End-to-end view: where GenAI most reliably compresses timelines</w:t>
      </w:r>
    </w:p>
    <w:p>
      <w:r>
        <w:t>From your combined materials, GenAI accelerates drug discovery most plausibly via three “compression points”:</w:t>
      </w:r>
    </w:p>
    <w:p/>
    <w:p>
      <w:r>
        <w:t>1. **Hypothesis compression:** multi-omics → disease modules → prioritized causal hypotheses (faster and broader ideation, better-structured tests).</w:t>
      </w:r>
    </w:p>
    <w:p>
      <w:r>
        <w:t>2. **Design compression:** target-aware generation + MPO engines integrated with scoring/synthesis/testing loops (fewer cycles to reach quality leads).</w:t>
      </w:r>
    </w:p>
    <w:p>
      <w:r>
        <w:t>3. **Decision compression:** earlier feasibility/risk estimation + evidence traceability (fewer late-stage dead ends; faster confidence in go/no-go).</w:t>
      </w:r>
    </w:p>
    <w:p/>
    <w:p>
      <w:r>
        <w:t>---</w:t>
      </w:r>
    </w:p>
    <w:p/>
    <w:p>
      <w:pPr>
        <w:pStyle w:val="Heading2"/>
      </w:pPr>
      <w:r>
        <w:t>7) Operational implications: what teams must add to benefit from the speed</w:t>
      </w:r>
    </w:p>
    <w:p>
      <w:r>
        <w:t>Your summaries point to a predictable organizational bottleneck: GenAI increases the number of plausible stories and candidate molecules, so the limiting factor becomes **triage and falsification capacity**.</w:t>
      </w:r>
    </w:p>
    <w:p/>
    <w:p>
      <w:r>
        <w:t>High-leverage practices implied by the sources:</w:t>
      </w:r>
    </w:p>
    <w:p>
      <w:r>
        <w:t>- Predefine **go/no-go criteria** tied to (a) multi-omic reversal/module shift, (b) pathway engagement, and (c) developability/safety thresholds.</w:t>
      </w:r>
    </w:p>
    <w:p>
      <w:r>
        <w:t>- Use **orthogonal validation packages** (genetics + perturbation + patient consistency checks) to disprove quickly.</w:t>
      </w:r>
    </w:p>
    <w:p>
      <w:r>
        <w:t>- Build the **closed-loop platform** (data plumbing + automation + uncertainty-aware selection), not just standalone models.</w:t>
      </w:r>
    </w:p>
    <w:p>
      <w:r>
        <w:t>- Treat every GenAI recommendation as an **evidence object** (provenance, rationale, versioning), not an informal suggestion.</w:t>
      </w:r>
    </w:p>
    <w:p/>
    <w:p>
      <w:r>
        <w:t>---</w:t>
      </w:r>
    </w:p>
    <w:p/>
    <w:p>
      <w:pPr>
        <w:pStyle w:val="Heading3"/>
      </w:pPr>
      <w:r>
        <w:t>Bottom line</w:t>
      </w:r>
    </w:p>
    <w:p>
      <w:r>
        <w:t>GenAI accelerates drug discovery most when it is deployed as **an integrated decision system**: it turns multi-omics into mechanistic, testable disease-network hypotheses; co-optimizes early biology with developability and risk; and drives target-aware molecular design through closed-loop hit-to-lead engines—provided outputs are traceable and validation is fit-for-purpose. The net effect is fewer unproductive experimental cycles and earlier, more defensible go/no-go decisions.</w:t>
      </w:r>
    </w:p>
    <w:p/>
    <w:p>
      <w:r>
        <w:t>---</w:t>
      </w:r>
    </w:p>
    <w:p/>
    <w:p>
      <w:pPr>
        <w:pStyle w:val="Heading2"/>
      </w:pPr>
      <w:r>
        <w:t>Conclusion</w:t>
      </w:r>
    </w:p>
    <w:p/>
    <w:p>
      <w:r>
        <w:t>Generative AI is accelerating drug discovery by tightening the loop from biology to decisions, from molecules to optimized leads, and from outputs to evidence. In translational biology, GenAI helps convert multi-omics and patient-derived signals into disease-network hypotheses, then stress-tests them with predictive analytics to push go/no-go discipline upstream. In medicinal chemistry, target-aware generative design is maturing into practical hit-to-lead “engines” that condition on target context and optimize across potency, ADME, safety, and synthesizability within closed propose–score–make–test cycles. To make this speed sustainable, teams must treat traceability, bias controls, context-of-use validation, and lifecycle monitoring as first-class deliverables—so GenAI outputs are not only fast, but audit-ready and decision-grade.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