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GenAI and the Future of Jobs: A Task-Level Shock with Economy-Wide Consequences</w:t>
      </w:r>
    </w:p>
    <w:p/>
    <w:p>
      <w:pPr>
        <w:pStyle w:val="Heading2"/>
      </w:pPr>
      <w:r>
        <w:t>Introduction</w:t>
      </w:r>
    </w:p>
    <w:p/>
    <w:p>
      <w:r>
        <w:t>Generative AI is not arriving as a single wave of “job replacement,” but as a **task-level shock** that reshuffles what workers do, what firms hire for, and who gains leverage. This report first explains why **augmentation vs. automation** is the key divide shaping wages, bargaining power, and especially **early-career pathways** as demand shifts across occupations. It then examines how value is (and isn’t) realized in practice—moving from **shadow AI** and individual time savings to measurable productivity through **workflow redesign, skills, and governance**. Finally, it reframes impact through **job quality**, focusing on accountability, monitoring, fairness, and the rules that determine whether GenAI empowers workers or intensifies control.</w:t>
      </w:r>
    </w:p>
    <w:p/>
    <w:p>
      <w:r>
        <w:t>---</w:t>
      </w:r>
    </w:p>
    <w:p/>
    <w:p/>
    <w:p/>
    <w:p>
      <w:r>
        <w:t>Generative AI is best understood as a **task-level general-purpose technology**: it changes the composition, speed, and organization of tasks inside jobs rather than eliminating occupations in a single step. That framing helps reconcile why exposure can be widespread while labor-market outcomes remain uneven and mediated by adoption choices and work redesign. Multiple sources converge on the scale of potential disruption: **30%+ of U.S. workers may have at least half of their tasks affected and ~85% at least 10%** [1]. Critically, exposure is not concentrated only in historically “automatable” low-wage work; it is high in **credential-intensive, higher-paying fields** (business/finance, STEM, law, engineering) as well as in large “middle-skill” administrative roles [1]. This sets up a future where GenAI simultaneously raises the productivity ceiling in many white-collar professions while placing pressure on large employment categories that anchor the middle of the wage distribution [3].</w:t>
      </w:r>
    </w:p>
    <w:p/>
    <w:p>
      <w:r>
        <w:t>Across the evidence, the most policy-relevant cleavage is not “high exposure vs. low exposure,” but **automation-prone vs. augmentation-prone** task bundles. New labor-demand signals suggest firms may **reduce hiring where GenAI directly substitutes for labor and increase hiring where humans are complementary—especially roles that orchestrate, verify, integrate, and productize AI outputs**. Job-posting evidence finds that after GenAI’s introduction, occupations in the top quartile of automation exposure experience a **~17% decline in postings (~95 fewer per firm per quarter)**, while top-quartile augmentation exposure occupations see a **~22% rise (~80 more postings)** [2]. This implies GenAI may **reallocate demand within and across occupations**, rewarding workers who can “close the loop” on AI output (domain judgment, compliance responsibility, client-facing accountability) and weakening bargaining power for workers whose tasks can be decomposed into AI-manageable components.</w:t>
      </w:r>
    </w:p>
    <w:p/>
    <w:p>
      <w:r>
        <w:t>These dynamics flow directly into **wages, bargaining power, and job quality**. When automation compresses task bundles, it can **reduce the scarcity value of routine skills**, enable **standardization and tighter measurement**, and accelerate **work intensification** even when headcount does not fall. Conversely, augmentation can raise productivity but often comes with **higher skill expectations** (supervision, QA, workflow integration, risk management) and new accountability burdens [2]. Exposure statistics alone therefore “tell only part of the story”: they do not capture whether workers gain autonomy and skill growth or instead face deskilling, surveillance, and opaque AI-mediated evaluation [1]. Because organizational choices mediate outcomes, it is not enough to ask what AI can do technically; the central question is **how firms bundle tasks, govern AI use, and allocate responsibility when AI-assisted work fails** [6].</w:t>
      </w:r>
    </w:p>
    <w:p/>
    <w:p>
      <w:r>
        <w:t>A particularly acute distributional risk emerges around **early-career pathways**. Several sources indicate that GenAI is likely to bite first where entry-level roles contain routinized “learning tasks” that are easiest to automate. One payroll-microdata write-up reports a **~13% employment drop among 22–25-year-olds** in the most AI-exposed occupations since late 2022 (while overall job growth remained positive) [4]. In software work specifically, inexperienced developers may realize large productivity gains on routine coding, yet that same routinization can make them **more substitutable than senior colleagues** who concentrate on complex design, architecture, and higher-judgment work [5]. The larger structural concern is a **“missing middle”** in career ladders: if routine tasks that historically trained novices are automated away, workers may struggle to accumulate experience that supports wage growth and upward mobility, creating long-run earnings scarring even without mass unemployment [4][5].</w:t>
      </w:r>
    </w:p>
    <w:p/>
    <w:p>
      <w:r>
        <w:t>At the firm and productivity level, the near-term story is less “plug-and-play transformation” and more **conversion of individual time savings into measurable organizational output**. Worker usage appears to be moving faster than formal adoption: survey evidence suggests **28% of workers used GenAI at work** in 2024, while one cited estimate put **formal firm adoption at 5.4%** (Feb 2024) [8]. This “informal-first” pattern (“shadow AI”) makes benefits hard to standardize and risks harder to govern. The productivity payoff depends on whether firms redesign workflows, quality controls, and incentives so that saved time becomes higher throughput, better service, or new value creation—rather than unmeasured “on-the-job leisure” or higher rework due to untrusted outputs [8]. Early indications of operating-model change exist—e.g., **21% of organizations using GenAI have redesigned key workflows**—and multiple sources anticipate growth in **AI management roles** (governance, evaluation, prompt/automation maintenance) as adoption matures [7]. Consistent with this, the OECD emphasizes that because jobs are bundles of heterogeneous tasks, GenAI is **more likely to assist with specific activities than replace whole jobs**, and realized gains depend on task complexity, user skill, and calibrated trust (including measuring quality and downstream rework, not just time saved) [9].</w:t>
      </w:r>
    </w:p>
    <w:p/>
    <w:p>
      <w:r>
        <w:t>At the macro level, major reconfiguration is plausible even without a near-term employment collapse. Modeling suggests that **up to ~30% of hours worked could be automated by 2030**, accelerated by GenAI [3]. Yet the same outlook stresses recomposition: many exposed occupations may still grow, but with changed task mixes and different skill needs [3]. The resulting labor-market trajectory is therefore likely to be **uneven and institution-dependent**: productivity gains can coexist with job-quality deterioration, wage polarization, and weakened bargaining power in roles where AI enables monitoring and standardization.</w:t>
      </w:r>
    </w:p>
    <w:p/>
    <w:p>
      <w:r>
        <w:t>Putting these threads together yields a clear strategic implication: the critical challenge is not simply “how many jobs GenAI will eliminate,” but **how quickly work is reorganized**, who captures the productivity surplus, and whether labor-market institutions preserve mobility—especially for entrants. The most supported near-term interventions implied by the evidence include (1) **occupation-specific upskilling** toward augmentation tasks (verification, integration, risk/compliance, human-in-the-loop operations), (2) **income/earnings-risk mitigation** for displaced or downgraded workers (e.g., wage insurance concepts), and (3) **redesign of training pipelines** so early-career workers can still build skills when routine tasks are automated. A key evidence gap remains: the provided sources do not yet quantify distributional impacts robustly by region and demographics, nor do they isolate which policy levers most improve reemployment quality and earnings trajectories—areas that require additional causal and subgroup-focused research beyond exposure mapping and early hiring signals [1][2][3][6].</w:t>
      </w:r>
    </w:p>
    <w:p/>
    <w:p/>
    <w:p>
      <w:r>
        <w:t>---</w:t>
      </w:r>
    </w:p>
    <w:p/>
    <w:p>
      <w:pPr>
        <w:pStyle w:val="Heading2"/>
      </w:pPr>
      <w:r>
        <w:t>Conclusion</w:t>
      </w:r>
    </w:p>
    <w:p/>
    <w:p>
      <w:r>
        <w:t>GenAI is not a single “job killer” but a **task-level shock** that redistributes work—and power—based on whether it **automates** labor or **augments** it. Exposure is broad (Brookings’ ~30% of workers with major disruption; ~85% with some impact), yet outcomes diverge: hiring appears to **fall in automation-prone roles** and **rise in augmentation-prone roles**, with especially acute risk for **early-career pathways** as entry-level task bundles disappear. Inside firms, the biggest gains come when “shadow AI” becomes **measured, governed workflow redesign**, converting time savings into quality and throughput. Finally, the central governance challenge is **job quality**: transparency, accountability, and limits on algorithmic management will determine whether GenAI strengthens autonomy—or deepens surveillance and inequity.</w:t>
      </w:r>
    </w:p>
    <w:p/>
    <w:p>
      <w:pPr>
        <w:pStyle w:val="Heading2"/>
      </w:pPr>
      <w:r>
        <w:t>Sources</w:t>
      </w:r>
    </w:p>
    <w:p/>
    <w:p>
      <w:r>
        <w:t xml:space="preserve">[1] https://www.brookings.edu/articles/generative-ai-the-american-worker-and-the-future-of-work/  </w:t>
      </w:r>
    </w:p>
    <w:p>
      <w:r>
        <w:t xml:space="preserve">[2] https://www.hbs.edu/ris/Publication%20Files/25-039_05fbec84-1f23-459b-8410-e3cd7ab6c88a.pdf  </w:t>
      </w:r>
    </w:p>
    <w:p>
      <w:r>
        <w:t xml:space="preserve">[3] https://www.mckinsey.com/mgi/our-research/generative-ai-and-the-future-of-work-in-america  </w:t>
      </w:r>
    </w:p>
    <w:p>
      <w:r>
        <w:t xml:space="preserve">[4] https://medium.com/@adnanmasood/early-employment-effects-of-generative-ai-evidence-from-administrative-payroll-microdata-d10481e47418  </w:t>
      </w:r>
    </w:p>
    <w:p>
      <w:r>
        <w:t xml:space="preserve">[5] https://aliciasassermodestino.com/wp-content/uploads/2025/06/Impact_of_GenAI_on_SWEs_061625.pdf  </w:t>
      </w:r>
    </w:p>
    <w:p>
      <w:r>
        <w:t xml:space="preserve">[6] https://www.microsoft.com/en-us/research/wp-content/uploads/2025/12/New-Future-Of-Work-Report-2025.pdf  </w:t>
      </w:r>
    </w:p>
    <w:p>
      <w:r>
        <w:t xml:space="preserve">[7] https://www.tiaa.org/content/dam/tiaa/institute/pdf/insights-report/2025-10/tiaa-institute-insights-brief-ai-and-the-future-of-work-reshaping-the-landscape-of-human-work-watson-mastry-aug-2025.pdf  </w:t>
      </w:r>
    </w:p>
    <w:p>
      <w:r>
        <w:t xml:space="preserve">[8] https://www.stlouisfed.org/on-the-economy/2025/feb/impact-generative-ai-work-productivity  </w:t>
      </w:r>
    </w:p>
    <w:p>
      <w:r>
        <w:t xml:space="preserve">[9] https://www.oecd.org/content/dam/oecd/en/publications/reports/2025/06/the-effects-of-generative-ai-on-productivity-innovation-and-entrepreneurship_da1d085d/b21df222-en.pdf  </w:t>
      </w:r>
    </w:p>
    <w:p>
      <w:r>
        <w:t>[10] https://www.abacademies.org/articles/ai-and-the-future-of-work-navigating-job-displacement-new-job-roles-and-sill-transformation-17766.html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