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Override PartName="/word/media/rId46.png" ContentType="image/png"/>
  <Override PartName="/word/media/rId55.png" ContentType="image/png"/>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91.png" ContentType="image/png"/>
  <Override PartName="/word/media/rId83.png" ContentType="image/png"/>
  <Override PartName="/word/media/rId72.png" ContentType="image/png"/>
  <Override PartName="/word/media/rId73.png" ContentType="image/png"/>
  <Override PartName="/word/media/rId65.png" ContentType="image/png"/>
  <Override PartName="/word/media/rId81.png" ContentType="image/png"/>
  <Override PartName="/word/media/rId84.png" ContentType="image/png"/>
  <Override PartName="/word/media/rId87.png" ContentType="image/png"/>
  <Override PartName="/word/media/rId104.png" ContentType="image/png"/>
  <Override PartName="/word/media/rId59.png" ContentType="image/png"/>
  <Override PartName="/word/media/rId95.png" ContentType="image/png"/>
  <Override PartName="/word/media/rId94.png" ContentType="image/png"/>
  <Override PartName="/word/media/rId99.png" ContentType="image/png"/>
  <Override PartName="/word/media/rId101.png" ContentType="image/png"/>
  <Override PartName="/word/media/rId63.png" ContentType="image/png"/>
  <Override PartName="/word/media/rId75.png" ContentType="image/png"/>
  <Override PartName="/word/media/rId76.png" ContentType="image/png"/>
  <Override PartName="/word/media/rId103.png" ContentType="image/png"/>
  <Override PartName="/word/media/rId102.png" ContentType="image/png"/>
  <Override PartName="/word/media/rId97.png" ContentType="image/png"/>
  <Override PartName="/word/media/rId85.png" ContentType="image/png"/>
  <Override PartName="/word/media/rId78.png" ContentType="image/png"/>
  <Override PartName="/word/media/rId92.png" ContentType="image/png"/>
  <Override PartName="/word/media/rId61.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r>
        <w:t xml:space="preserve"> </w:t>
      </w:r>
      <w:r>
        <w:t xml:space="preserve">O trabalho desenvolve estratégias de aplicação do estado da arte das redes neurais ao campo de modelagem acústica, tanto no domínio do tempo quanto no domínio da frequência, com foco na síntese sonora em tempo real de instrumentos musicais.</w:t>
      </w:r>
    </w:p>
    <w:p>
      <w:pPr>
        <w:pStyle w:val="BodyText"/>
      </w:pPr>
      <w:r>
        <w:t xml:space="preserve">Para essa finalidade, o estado da arte da pesquisa relacionada a redes neurais e suas aplicações é investigado através de uma revisão bibliográfica, que levanta também os principais algoritmos utilizados na emulação de instrumentos musicais em tempo real.</w:t>
      </w:r>
    </w:p>
    <w:p>
      <w:pPr>
        <w:pStyle w:val="BodyText"/>
      </w:pPr>
      <w:r>
        <w:t xml:space="preserve">Dois modelos são introduzidos, a partir do uso de redes neurais aplicadas à modelagem espectral. A comparação de um dos modelos com implementações apresentadas para os dois algoritmos mais utilizados na modelagem física indica que a aplicação das redes neurais na área de áudio tem o potencial de aumentar a verossimilhança das simulações, mantendo ou até mesmo reduzindo a carga computacional necessária.</w:t>
      </w:r>
    </w:p>
    <w:p>
      <w:pPr>
        <w:pStyle w:val="BodyText"/>
      </w:pPr>
      <w:r>
        <w:t xml:space="preserve">Palavras-chave:</w:t>
      </w:r>
    </w:p>
    <w:p>
      <w:pPr>
        <w:pStyle w:val="BodyText"/>
      </w:pPr>
      <w:r>
        <w:rPr>
          <w:b/>
        </w:rPr>
        <w:t xml:space="preserve">Abstract</w:t>
      </w:r>
    </w:p>
    <w:p>
      <w:pPr>
        <w:pStyle w:val="BodyText"/>
      </w:pPr>
      <w:r>
        <w:t xml:space="preserve">Keywords:</w:t>
      </w:r>
      <w:r>
        <w:t xml:space="preserve"> </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Capsnet(TODO:).</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interessantes(TODO:).</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w:t>
      </w:r>
      <w:r>
        <w:t xml:space="preserve"> </w:t>
      </w:r>
      <w:r>
        <w:rPr>
          <w:i/>
        </w:rPr>
        <w:t xml:space="preserve">machine learning</w:t>
      </w:r>
      <w:r>
        <w:t xml:space="preserve"> </w:t>
      </w:r>
      <w:r>
        <w:t xml:space="preserve">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 TODO:.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 TODO:</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resources/Finite_Difference.py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rPr>
            <w:rStyle w:val="Hyperlink"/>
          </w:rPr>
          <w:t xml:space="preserve">resources/Demo Finite Difference</w:t>
        </w:r>
      </w:hyperlink>
      <w:r>
        <w:t xml:space="preserve">, junto com áudios de diversas ondas, com local de excitação e captação variados. É interessante observar o efeito da variação desses parametros no timbre da onda sonora gerada. Cabe notar que a velocidade e a escala da animação estão bastante distorcidas.</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O modelo também parte da equação da onda, discretizada da forma apresentada no contexto do método das diferenças finitas. O framework puramente analítico, no entanto, é abandonado, em favor de uma interpretação visual baseada na teoria de sinais digitais. A imagem abaixo apresenta a intuição dor trás do método, também para o caso de uma corda fixa em suas extremidades.</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46"/>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t xml:space="preserve">As duas linhas quadriculadas são as chamadas linhas de atraso (delay lines), por onde a onda circula, em uma direção. Ao passar de uma linha pra outra, a onda é espelhada e invertida e todos os cálculos são concatenados (lumped) nesses pontos ou, dependendo da simulação, em apenas um desses pontos, como é o caso da implementação apresentada a seguir. No modelo mais básico, somente um termo de perda é calculado, enquanto implementações mais sofisticadas fazem uso de filtros para emular a rigidez das cordas, entre muitas outras adições possíveis. O modelo pode ser extendido também para emulações bidimensionais e tridimensionais, e presta-se à implementações bastante eficientes, geralmente envolvendo uma estrutura de dados de nominada circular buffer, para a implementação das delay lines.</w:t>
      </w:r>
    </w:p>
    <w:p>
      <w:pPr>
        <w:pStyle w:val="BodyText"/>
      </w:pPr>
      <w:r>
        <w:t xml:space="preserve">A seguir, é apresentada uma implementação em Python. Observa-se que a implementação é mais simples do que a do método das diferenças finitas, e mais eficiente, como a tabela a seguir demonstra. Como antes, a versão funcional do código pode ser acessada em</w:t>
      </w:r>
      <w:r>
        <w:t xml:space="preserve"> </w:t>
      </w:r>
      <w:hyperlink r:id="rId47">
        <w:r>
          <w:rPr>
            <w:rStyle w:val="Hyperlink"/>
          </w:rPr>
          <w:t xml:space="preserve">resources/Digital_waveguide.py</w:t>
        </w:r>
      </w:hyperlink>
      <w:r>
        <w:t xml:space="preserve">, e uma animação ilustrando a mesma onda anterior, além dos áudios, podem ser acessados em</w:t>
      </w:r>
      <w:r>
        <w:t xml:space="preserve"> </w:t>
      </w:r>
      <w:hyperlink r:id="rId48">
        <w:r>
          <w:rPr>
            <w:rStyle w:val="Hyperlink"/>
          </w:rPr>
          <w:t xml:space="preserve">resources</w:t>
        </w:r>
        <w:r>
          <w:rPr>
            <w:rStyle w:val="Hyperlink"/>
          </w:rPr>
          <w:t xml:space="preserve">Digital Waveguide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49"/>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54" w:name="digital-waveguides-x-diferenças-finitas"/>
      <w:r>
        <w:t xml:space="preserve">Digital Waveguides X Diferenças Finitas</w:t>
      </w:r>
      <w:bookmarkEnd w:id="54"/>
    </w:p>
    <w:p>
      <w:pPr>
        <w:pStyle w:val="FirstParagraph"/>
      </w:pPr>
      <w:r>
        <w:t xml:space="preserve">Alguns exemplos de ondas equivalentes foram fornecidos, a fim de basear um julgamento subjetivo. A figura abaixo compara o primeiro frame e último das simulações da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5"/>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t xml:space="preserve">A simulação baseada no método das diferenças finitas tem um caráter mais natural, enquanto é, também, mais propensa a desvios da condição de estabilidade, enquanto a simulação a partir de digital waveguides é mais robusta, porém menos rica. Em relação à eficiências, abaixo são elencados os tempos que foram necessários para a geração dos sons apresentados nos capítulos anteriores. Todos os samples tem framerate 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Heading2"/>
      </w:pPr>
      <w:bookmarkStart w:id="56" w:name="acústica-e-psicoacústica"/>
      <w:r>
        <w:t xml:space="preserve">Acústica e Psicoacústica</w:t>
      </w:r>
      <w:bookmarkEnd w:id="56"/>
    </w:p>
    <w:p>
      <w:pPr>
        <w:pStyle w:val="Heading1"/>
      </w:pPr>
      <w:bookmarkStart w:id="57" w:name="referencial-teórico"/>
      <w:r>
        <w:t xml:space="preserve">Referencial Teórico</w:t>
      </w:r>
      <w:bookmarkEnd w:id="57"/>
    </w:p>
    <w:p>
      <w:pPr>
        <w:pStyle w:val="Heading2"/>
      </w:pPr>
      <w:bookmarkStart w:id="58" w:name="transformada-discreta-de-fourier"/>
      <w:r>
        <w:t xml:space="preserve">Transformada Discreta de Fourier</w:t>
      </w:r>
      <w:bookmarkEnd w:id="58"/>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 TODO:, trata-se de uma das ferramentas mais utilizadas na investigação de sistemas físicos</w:t>
      </w:r>
      <w:r>
        <w:t xml:space="preserve"> </w:t>
      </w:r>
      <w:r>
        <w:t xml:space="preserve">(Lyons 2011)</w:t>
      </w:r>
      <w:r>
        <w:t xml:space="preserve">, sendo de especial importância no campo de processamento de sinais TODO:.</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 TODO:,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9"/>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 TODO:.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0" w:name="a-equação-da-onda"/>
      <w:r>
        <w:t xml:space="preserve">A Equação da Onda</w:t>
      </w:r>
      <w:bookmarkEnd w:id="60"/>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1"/>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2" w:name="formalização-de-uma-rede-neural---forward-pass"/>
      <w:r>
        <w:t xml:space="preserve">Formalização de uma Rede Neural - Forward Pass</w:t>
      </w:r>
      <w:bookmarkEnd w:id="62"/>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3"/>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64" w:name="formalização-de-uma-rede-neural---backpropagation"/>
      <w:r>
        <w:t xml:space="preserve">Formalização de uma Rede Neural - Backpropagation</w:t>
      </w:r>
      <w:bookmarkEnd w:id="64"/>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5"/>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6" w:name="metodologia"/>
      <w:r>
        <w:t xml:space="preserve">Metodologia</w:t>
      </w:r>
      <w:bookmarkEnd w:id="66"/>
    </w:p>
    <w:p>
      <w:pPr>
        <w:pStyle w:val="Heading2"/>
      </w:pPr>
      <w:bookmarkStart w:id="67" w:name="samples-utilizados"/>
      <w:r>
        <w:t xml:space="preserve">Samples Utilizados</w:t>
      </w:r>
      <w:bookmarkEnd w:id="67"/>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68" w:name="redes-densas"/>
      <w:r>
        <w:t xml:space="preserve">Redes Densas</w:t>
      </w:r>
      <w:bookmarkEnd w:id="68"/>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9" w:name="algoritmos-de-otimização"/>
      <w:r>
        <w:t xml:space="preserve">Algoritmos de Otimização</w:t>
      </w:r>
      <w:bookmarkEnd w:id="69"/>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0" w:name="grid-search-para-topologia-e-parâmetros"/>
      <w:r>
        <w:t xml:space="preserve">Grid search para topologia e parâmetros</w:t>
      </w:r>
      <w:bookmarkEnd w:id="70"/>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71" w:name="adagrad"/>
      <w:r>
        <w:t xml:space="preserve">Adagrad</w:t>
      </w:r>
      <w:bookmarkEnd w:id="71"/>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2"/>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3"/>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74" w:name="nadam"/>
      <w:r>
        <w:t xml:space="preserve">Nadam</w:t>
      </w:r>
      <w:bookmarkEnd w:id="74"/>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5"/>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6"/>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77" w:name="ativações-e-otimizadores"/>
      <w:r>
        <w:t xml:space="preserve">Ativações e Otimizadores</w:t>
      </w:r>
      <w:bookmarkEnd w:id="77"/>
    </w:p>
    <w:p>
      <w:pPr>
        <w:pStyle w:val="FirstParagraph"/>
      </w:pPr>
      <w:r>
        <w:t xml:space="preserve">A performance dos dois, para 2000</w:t>
      </w:r>
      <w:r>
        <w:t xml:space="preserve"> </w:t>
      </w:r>
      <w:r>
        <w:rPr>
          <w:i/>
        </w:rPr>
        <w:t xml:space="preserve">steps</w:t>
      </w:r>
      <w:r>
        <w:t xml:space="preserve">,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78"/>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9" w:name="análise-dos-resultados"/>
      <w:r>
        <w:t xml:space="preserve">Análise dos resultados</w:t>
      </w:r>
      <w:bookmarkEnd w:id="79"/>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80">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1"/>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2" w:name="redes-recorrentes-1"/>
      <w:r>
        <w:t xml:space="preserve">Redes Recorrentes</w:t>
      </w:r>
      <w:bookmarkEnd w:id="82"/>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(TODO:).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3"/>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4"/>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5"/>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86">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86">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87"/>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88" w:name="redes-convolucionais-e-convolucionais-recorrentes"/>
      <w:r>
        <w:t xml:space="preserve">Redes Convolucionais e Convolucionais-Recorrentes</w:t>
      </w:r>
      <w:bookmarkEnd w:id="88"/>
    </w:p>
    <w:p>
      <w:pPr>
        <w:pStyle w:val="Heading2"/>
      </w:pPr>
      <w:bookmarkStart w:id="89" w:name="domínio-da-frequência"/>
      <w:r>
        <w:t xml:space="preserve">Domínio da Frequência</w:t>
      </w:r>
      <w:bookmarkEnd w:id="89"/>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A princípio, tal transformação de domínio não introduziria maior eficiência á previsão, do ponto de vista computacional, haja vista que números complexos são representados por pares de números reais. Levando em conta, contudo, que o ouvido humano não é capaz de perceber frequências fora da faixa entre 20hz e 20 khz, identificamos uma das vantagens de trabalharmos no domínio das frequências: podemos truncar o resultado da FFT à este intervalo (tomando o cuidado de traduzi-lo em termos das frequências locais da transformada).</w:t>
      </w:r>
    </w:p>
    <w:p>
      <w:pPr>
        <w:pStyle w:val="BodyText"/>
      </w:pPr>
      <w:r>
        <w:t xml:space="preserve">Além disso, trata-se de uma representação independente do tempo de duração da onda representada, o que no permite trabalhar com uma arquitetura densa prevendo ondas de tamanhos variados. Mais a frente, serão ilustradas outras vantagens dessa abordagem, levando em conta características físicas do instrumento a ser emulado e propriedades da transformada.</w:t>
      </w:r>
    </w:p>
    <w:p>
      <w:pPr>
        <w:pStyle w:val="BodyText"/>
      </w:pPr>
      <w:r>
        <w:t xml:space="preserve">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harmonicos.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0"/>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1"/>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2"/>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3" w:name="modelo-misto"/>
      <w:r>
        <w:t xml:space="preserve">Modelo Misto</w:t>
      </w:r>
      <w:bookmarkEnd w:id="93"/>
    </w:p>
    <w:p>
      <w:pPr>
        <w:pStyle w:val="FirstParagraph"/>
      </w:pPr>
      <w:r>
        <w:t xml:space="preserve">Pudemos notar que instrumentos de caráter harmonico possuem um distribuição de frequências bem comportada, consistindo basicamente de alguns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caso extremo, uma senoide perfeitamente periódica possui uma distribuição de frequências zero em todos os pontos, com excessão da sua frequência. A figura a seguir ilustra essa relação.</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4"/>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(TODO:),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5"/>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w:t>
      </w:r>
      <w:r>
        <w:t xml:space="preserve"> </w:t>
      </w:r>
      <w:r>
        <w:rPr>
          <w:i/>
        </w:rPr>
        <w:t xml:space="preserve">framework</w:t>
      </w:r>
      <w:r>
        <w:t xml:space="preserve"> </w:t>
      </w:r>
      <w:r>
        <w:t xml:space="preserve">para extração das frequências principais de uma onda sonora, suas respectivas almplitudes e seus envelopes, que aqui assumiremos, simplificadamente,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96" w:name="frequências"/>
      <w:r>
        <w:t xml:space="preserve">Frequências</w:t>
      </w:r>
      <w:bookmarkEnd w:id="96"/>
    </w:p>
    <w:p>
      <w:pPr>
        <w:pStyle w:val="FirstParagraph"/>
      </w:pPr>
      <w:r>
        <w:t xml:space="preserve">Atacando a questão das frequências, é conveniente lembrar de que, em uma onda pefeitamente harmonica, temos uma frequência fundamental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nos intervalos apropriados. A figura a seguir compara esse algoritmo com o simples levantamento dos maiores valores de intensidade, para uma onda correspondete ao som emitido pela tecla 35 de um piano, da qual busca-se os 30 primeiros picos, correspondendo às 30 primeiras frequências parciais.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9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todas as frequências identificadas gravitam em torno as 3 primeiras parciais. Com o algoritmo de busca de picos, as verdadeiras parciais da onda são capturadas,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98" w:name="decaimentos-e-amplitudes"/>
      <w:r>
        <w:t xml:space="preserve">Decaimentos e Amplitudes</w:t>
      </w:r>
      <w:bookmarkEnd w:id="98"/>
    </w:p>
    <w:p>
      <w:pPr>
        <w:pStyle w:val="FirstParagraph"/>
      </w:pPr>
      <w:r>
        <w:t xml:space="preserve">Uma abordagem possível para a investigação das frequências parciais identificadas seria a aplicação de um método iterativo, seja a partir de um algoritmo de</w:t>
      </w:r>
      <w:r>
        <w:t xml:space="preserve"> </w:t>
      </w:r>
      <w:r>
        <w:rPr>
          <w:i/>
        </w:rPr>
        <w:t xml:space="preserve">curve fitting</w:t>
      </w:r>
      <w:r>
        <w:t xml:space="preserve">, seja com a utilização de redes neurais. Ambos os métodos foram investigados e limitações críticas foram identificadas: O algoritmo iterativo usado para</w:t>
      </w:r>
      <w:r>
        <w:t xml:space="preserve"> </w:t>
      </w:r>
      <w:r>
        <w:rPr>
          <w:i/>
        </w:rPr>
        <w:t xml:space="preserve">curve fitting</w:t>
      </w:r>
      <w:r>
        <w:t xml:space="preserve"> </w:t>
      </w:r>
      <w:r>
        <w:t xml:space="preserve">não apresenta garantias de convergência. Além disso, o processo iterativo deve ser utilizado para cada uma das ondas, e para cada uma das frequências parciais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observando a diferença de intensidade da frequência de interesse entre intervalos arbitrários, como por exemplo a primeira e a segunda metades, da onda. Tomando o cuidado de converter as frequências absolutas para as frequências locais, o somatório</w:t>
      </w:r>
      <w:r>
        <w:t xml:space="preserve"> </w:t>
      </w:r>
      <m:oMath>
        <m:r>
          <m:t>z</m:t>
        </m:r>
        <m:r>
          <m:t>(</m:t>
        </m:r>
        <m:r>
          <m:t>f</m:t>
        </m:r>
        <m:r>
          <m:t>)</m:t>
        </m:r>
        <m:r>
          <m:t>=</m:t>
        </m:r>
        <m:nary>
          <m:naryPr>
            <m:chr m:val="∑"/>
            <m:limLoc m:val="undOvr"/>
            <m:subHide m:val="0"/>
            <m:supHide m:val="0"/>
          </m:naryPr>
          <m:sub>
            <m:r>
              <m:t>t</m:t>
            </m:r>
            <m:r>
              <m:t>−</m:t>
            </m:r>
            <m:r>
              <m:t>l</m:t>
            </m:r>
            <m:r>
              <m:t>/</m:t>
            </m:r>
            <m:r>
              <m:t>2</m:t>
            </m:r>
          </m:sub>
          <m:sup>
            <m:r>
              <m:t>t</m:t>
            </m:r>
            <m:r>
              <m:t>+</m:t>
            </m:r>
            <m:r>
              <m:t>l</m:t>
            </m:r>
            <m:r>
              <m:t>/</m:t>
            </m:r>
            <m:r>
              <m:t>2</m:t>
            </m:r>
          </m:sup>
          <m:e>
            <m:r>
              <m:t>s</m:t>
            </m:r>
          </m:e>
        </m:nary>
        <m:r>
          <m:t>[</m:t>
        </m:r>
        <m:r>
          <m:t>t</m:t>
        </m:r>
        <m:r>
          <m:t>]</m:t>
        </m:r>
        <m:r>
          <m:t> </m:t>
        </m:r>
        <m:sSup>
          <m:e>
            <m:r>
              <m:t>e</m:t>
            </m:r>
          </m:e>
          <m:sup>
            <m:r>
              <m:t>−</m:t>
            </m:r>
            <m:r>
              <m:t>2</m:t>
            </m:r>
            <m:r>
              <m:t>π</m:t>
            </m:r>
            <m:r>
              <m:t>t</m:t>
            </m:r>
            <m:r>
              <m:t>f</m:t>
            </m:r>
            <m:r>
              <m:t>i</m:t>
            </m:r>
          </m:sup>
        </m:sSup>
        <m:r>
          <m:t>d</m:t>
        </m:r>
        <m:r>
          <m:t>t</m:t>
        </m:r>
      </m:oMath>
      <w:r>
        <w:t xml:space="preserve"> </w:t>
      </w:r>
      <w:r>
        <w:t xml:space="preserve">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que não nos é útil, como será visto). Poderíamos utilizar um número arbitrário de intervalos; dois, no entanto, provaram-se suficientes empiricamente.</w:t>
      </w:r>
    </w:p>
    <w:p>
      <w:pPr>
        <w:pStyle w:val="BodyText"/>
      </w:pPr>
      <w:r>
        <w:t xml:space="preserve">O decaimento pode ser estimado, então, a partir da igualdade</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9"/>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da image o decaimento estimado é para uma das muitas frequências quecompõe a onda, especificamente a de maior intensidade, que compõe a onda. No último retangulo, o decaimento coincide com o envelope da onda, já que esta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0" w:name="formulação-final"/>
      <w:r>
        <w:t xml:space="preserve">Formulação Final</w:t>
      </w:r>
      <w:bookmarkEnd w:id="100"/>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1"/>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2"/>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delas tem pouco impacto na reconstrução da onda, optou-se por randomizar as fases: Essa decisão confere uma vantagem dupla, diminuindo a quantidade de previsões realizadas pelo modelo e, por conseguinte, o volume de treinamento e posterior processamento necessários econferindo um resultado mais orgânico e variado à sintese executada pelo modelo final, na medida em que nenhuma onda gerada será exatamente igual á qualquer uma outra. Outra opção, menos interessante, seria ainda dar às fases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(TODO:lecun_normal) ofereceu uma melhora considerável no tempo de convergência das redes, e foi a inicialização utilizado na versão final do modelo, tanto para os</w:t>
      </w:r>
      <w:r>
        <w:t xml:space="preserve"> </w:t>
      </w:r>
      <w:r>
        <w:rPr>
          <w:i/>
        </w:rPr>
        <w:t xml:space="preserve">neurons</w:t>
      </w:r>
      <w:r>
        <w:t xml:space="preserve"> </w:t>
      </w:r>
      <w:r>
        <w:t xml:space="preserve">quanto para os</w:t>
      </w:r>
      <w:r>
        <w:t xml:space="preserve"> </w:t>
      </w:r>
      <w:r>
        <w:rPr>
          <w:i/>
        </w:rPr>
        <w:t xml:space="preserve">biases</w:t>
      </w:r>
      <w:r>
        <w:t xml:space="preserve">.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4"/>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BodyText"/>
      </w:pPr>
      <w:r>
        <w:t xml:space="preserve">Na pasta</w:t>
      </w:r>
      <w:r>
        <w:t xml:space="preserve"> </w:t>
      </w:r>
      <w:hyperlink r:id="rId105">
        <w:r>
          <w:rPr>
            <w:rStyle w:val="Hyperlink"/>
          </w:rPr>
          <w:t xml:space="preserve">resources/05 Modelo Final/02_predictions/piano/</w:t>
        </w:r>
      </w:hyperlink>
      <w:r>
        <w:t xml:space="preserve"> </w:t>
      </w:r>
      <w:r>
        <w:t xml:space="preserve">do repositório preparado para este trabalho podem ser observadas imagens semlhantes, para outros números de neurons em todas as camadas ocultas, incluindo alguns exemplos em que ocorre</w:t>
      </w:r>
      <w:r>
        <w:t xml:space="preserve"> </w:t>
      </w:r>
      <w:r>
        <w:rPr>
          <w:i/>
        </w:rPr>
        <w:t xml:space="preserve">overfitting</w:t>
      </w:r>
      <w:r>
        <w:t xml:space="preserve">.</w:t>
      </w:r>
    </w:p>
    <w:p>
      <w:pPr>
        <w:pStyle w:val="BodyText"/>
      </w:pPr>
      <w:r>
        <w:t xml:space="preserve">Podemos, assim, definir uma nova metodologia voltada à modelagem sonora de instrumentos harmonicos, batizada de Neuro-spectral Synthesis, resumida de maneira esquemática na figura a seguir.</w:t>
      </w:r>
    </w:p>
    <w:p>
      <w:pPr>
        <w:pStyle w:val="BodyText"/>
      </w:pPr>
      <w:r>
        <w:t xml:space="preserve">TODO:inserir figura esquemática do modelo final</w:t>
      </w:r>
    </w:p>
    <w:p>
      <w:pPr>
        <w:pStyle w:val="Heading1"/>
      </w:pPr>
      <w:bookmarkStart w:id="106" w:name="resultados"/>
      <w:r>
        <w:t xml:space="preserve">Resultados</w:t>
      </w:r>
      <w:bookmarkEnd w:id="106"/>
    </w:p>
    <w:p>
      <w:pPr>
        <w:pStyle w:val="FirstParagraph"/>
      </w:pPr>
      <w:r>
        <w:t xml:space="preserve">O modelo final apresenta resultados mais realistas do que as implementações baseadas no modelo de Digital Waveguides e no método das diferenças finitas, e é ao menos uma ordem de grandeza mais eficiente, nas implementações aqui apresentadas. Para efeito de comparação, levando em conta a geração de 5 ondas de 1 segundo, a 44100 FPS, o método proposto foi, em média, 17 vezes mais rápido que o método baseado em Digital Waveguides e 26 vezes mais rápido do que o método das diferenças finitas.</w:t>
      </w:r>
      <w:r>
        <w:t xml:space="preserve"> </w:t>
      </w:r>
      <w:r>
        <w:t xml:space="preserve">A tabela abaixo apresenta os resultados.</w:t>
      </w:r>
    </w:p>
    <w:p>
      <w:pPr>
        <w:pStyle w:val="TableCaption"/>
      </w:pPr>
      <w:r>
        <w:t xml:space="preserve">Comparação Tempo de Geração(s)</w:t>
      </w:r>
    </w:p>
    <w:tbl>
      <w:tblPr>
        <w:tblStyle w:val="Table"/>
        <w:tblW w:type="pct" w:w="0.0"/>
        <w:tblLook w:firstRow="1"/>
        <w:tblCaption w:val="Comparação Tempo de Geração(s)"/>
      </w:tblPr>
      <w:tblGrid/>
      <w:tr>
        <w:trPr>
          <w:cnfStyle w:firstRow="1"/>
        </w:trPr>
        <w:tc>
          <w:tcPr>
            <w:tcBorders>
              <w:bottom w:val="single"/>
            </w:tcBorders>
            <w:vAlign w:val="bottom"/>
          </w:tcPr>
          <w:p>
            <w:pPr>
              <w:pStyle w:val="Compact"/>
            </w:pPr>
          </w:p>
        </w:tc>
        <w:tc>
          <w:tcPr>
            <w:tcBorders>
              <w:bottom w:val="single"/>
            </w:tcBorders>
            <w:vAlign w:val="bottom"/>
          </w:tcPr>
          <w:p>
            <w:pPr>
              <w:pStyle w:val="Compact"/>
              <w:jc w:val="center"/>
            </w:pPr>
            <w:r>
              <w:t xml:space="preserve">Finite Differences</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Neuro-Spectral Synthesis</w:t>
            </w:r>
          </w:p>
        </w:tc>
      </w:tr>
      <w:tr>
        <w:tc>
          <w:p>
            <w:pPr>
              <w:pStyle w:val="Compact"/>
              <w:jc w:val="left"/>
            </w:pPr>
            <w:r>
              <w:t xml:space="preserve">1</w:t>
            </w:r>
          </w:p>
        </w:tc>
        <w:tc>
          <w:p>
            <w:pPr>
              <w:pStyle w:val="Compact"/>
              <w:jc w:val="center"/>
            </w:pPr>
            <w:r>
              <w:t xml:space="preserve">16.95213819</w:t>
            </w:r>
          </w:p>
        </w:tc>
        <w:tc>
          <w:p>
            <w:pPr>
              <w:pStyle w:val="Compact"/>
              <w:jc w:val="center"/>
            </w:pPr>
            <w:r>
              <w:t xml:space="preserve">13.81114888</w:t>
            </w:r>
          </w:p>
        </w:tc>
        <w:tc>
          <w:p>
            <w:pPr>
              <w:pStyle w:val="Compact"/>
              <w:jc w:val="center"/>
            </w:pPr>
            <w:r>
              <w:t xml:space="preserve">0.5896253586</w:t>
            </w:r>
          </w:p>
        </w:tc>
      </w:tr>
      <w:tr>
        <w:tc>
          <w:p>
            <w:pPr>
              <w:pStyle w:val="Compact"/>
              <w:jc w:val="left"/>
            </w:pPr>
            <w:r>
              <w:t xml:space="preserve">2</w:t>
            </w:r>
          </w:p>
        </w:tc>
        <w:tc>
          <w:p>
            <w:pPr>
              <w:pStyle w:val="Compact"/>
              <w:jc w:val="center"/>
            </w:pPr>
            <w:r>
              <w:t xml:space="preserve">19.62042928</w:t>
            </w:r>
          </w:p>
        </w:tc>
        <w:tc>
          <w:p>
            <w:pPr>
              <w:pStyle w:val="Compact"/>
              <w:jc w:val="center"/>
            </w:pPr>
            <w:r>
              <w:t xml:space="preserve">13.02065825</w:t>
            </w:r>
          </w:p>
        </w:tc>
        <w:tc>
          <w:p>
            <w:pPr>
              <w:pStyle w:val="Compact"/>
              <w:jc w:val="center"/>
            </w:pPr>
            <w:r>
              <w:t xml:space="preserve">0.8354649544</w:t>
            </w:r>
          </w:p>
        </w:tc>
      </w:tr>
      <w:tr>
        <w:tc>
          <w:p>
            <w:pPr>
              <w:pStyle w:val="Compact"/>
              <w:jc w:val="left"/>
            </w:pPr>
            <w:r>
              <w:t xml:space="preserve">3</w:t>
            </w:r>
          </w:p>
        </w:tc>
        <w:tc>
          <w:p>
            <w:pPr>
              <w:pStyle w:val="Compact"/>
              <w:jc w:val="center"/>
            </w:pPr>
            <w:r>
              <w:t xml:space="preserve">24.25646234</w:t>
            </w:r>
          </w:p>
        </w:tc>
        <w:tc>
          <w:p>
            <w:pPr>
              <w:pStyle w:val="Compact"/>
              <w:jc w:val="center"/>
            </w:pPr>
            <w:r>
              <w:t xml:space="preserve">11.33273816</w:t>
            </w:r>
          </w:p>
        </w:tc>
        <w:tc>
          <w:p>
            <w:pPr>
              <w:pStyle w:val="Compact"/>
              <w:jc w:val="center"/>
            </w:pPr>
            <w:r>
              <w:t xml:space="preserve">0.7555158138</w:t>
            </w:r>
          </w:p>
        </w:tc>
      </w:tr>
      <w:tr>
        <w:tc>
          <w:p>
            <w:pPr>
              <w:pStyle w:val="Compact"/>
              <w:jc w:val="left"/>
            </w:pPr>
            <w:r>
              <w:t xml:space="preserve">4</w:t>
            </w:r>
          </w:p>
        </w:tc>
        <w:tc>
          <w:p>
            <w:pPr>
              <w:pStyle w:val="Compact"/>
              <w:jc w:val="center"/>
            </w:pPr>
            <w:r>
              <w:t xml:space="preserve">17.89053726</w:t>
            </w:r>
          </w:p>
        </w:tc>
        <w:tc>
          <w:p>
            <w:pPr>
              <w:pStyle w:val="Compact"/>
              <w:jc w:val="center"/>
            </w:pPr>
            <w:r>
              <w:t xml:space="preserve">12.3500874</w:t>
            </w:r>
          </w:p>
        </w:tc>
        <w:tc>
          <w:p>
            <w:pPr>
              <w:pStyle w:val="Compact"/>
              <w:jc w:val="center"/>
            </w:pPr>
            <w:r>
              <w:t xml:space="preserve">0.7475204468</w:t>
            </w:r>
          </w:p>
        </w:tc>
      </w:tr>
      <w:tr>
        <w:tc>
          <w:p>
            <w:pPr>
              <w:pStyle w:val="Compact"/>
              <w:jc w:val="left"/>
            </w:pPr>
            <w:r>
              <w:t xml:space="preserve">5</w:t>
            </w:r>
          </w:p>
        </w:tc>
        <w:tc>
          <w:p>
            <w:pPr>
              <w:pStyle w:val="Compact"/>
              <w:jc w:val="center"/>
            </w:pPr>
            <w:r>
              <w:t xml:space="preserve">18.00246739</w:t>
            </w:r>
          </w:p>
        </w:tc>
        <w:tc>
          <w:p>
            <w:pPr>
              <w:pStyle w:val="Compact"/>
              <w:jc w:val="center"/>
            </w:pPr>
            <w:r>
              <w:t xml:space="preserve">12.12223339</w:t>
            </w:r>
          </w:p>
        </w:tc>
        <w:tc>
          <w:p>
            <w:pPr>
              <w:pStyle w:val="Compact"/>
              <w:jc w:val="center"/>
            </w:pPr>
            <w:r>
              <w:t xml:space="preserve">0.7735056877</w:t>
            </w:r>
          </w:p>
        </w:tc>
      </w:tr>
      <w:tr>
        <w:tc>
          <w:p>
            <w:pPr>
              <w:pStyle w:val="Compact"/>
              <w:jc w:val="left"/>
            </w:pPr>
            <w:r>
              <w:rPr>
                <w:b/>
              </w:rPr>
              <w:t xml:space="preserve">Média</w:t>
            </w:r>
          </w:p>
        </w:tc>
        <w:tc>
          <w:p>
            <w:pPr>
              <w:pStyle w:val="Compact"/>
              <w:jc w:val="center"/>
            </w:pPr>
            <w:r>
              <w:rPr>
                <w:b/>
              </w:rPr>
              <w:t xml:space="preserve">19.34440689</w:t>
            </w:r>
          </w:p>
        </w:tc>
        <w:tc>
          <w:p>
            <w:pPr>
              <w:pStyle w:val="Compact"/>
              <w:jc w:val="center"/>
            </w:pPr>
            <w:r>
              <w:rPr>
                <w:b/>
              </w:rPr>
              <w:t xml:space="preserve">12.52737322</w:t>
            </w:r>
          </w:p>
        </w:tc>
        <w:tc>
          <w:p>
            <w:pPr>
              <w:pStyle w:val="Compact"/>
              <w:jc w:val="center"/>
            </w:pPr>
            <w:r>
              <w:rPr>
                <w:b/>
              </w:rPr>
              <w:t xml:space="preserve">0.7403264523</w:t>
            </w:r>
          </w:p>
        </w:tc>
      </w:tr>
      <w:tr>
        <w:tc>
          <w:p>
            <w:pPr>
              <w:pStyle w:val="Compact"/>
              <w:jc w:val="left"/>
            </w:pPr>
            <w:r>
              <w:rPr>
                <w:b/>
              </w:rPr>
              <w:t xml:space="preserve">Desvio Padrão</w:t>
            </w:r>
          </w:p>
        </w:tc>
        <w:tc>
          <w:p>
            <w:pPr>
              <w:pStyle w:val="Compact"/>
              <w:jc w:val="center"/>
            </w:pPr>
            <w:r>
              <w:rPr>
                <w:b/>
              </w:rPr>
              <w:t xml:space="preserve">2.908692366</w:t>
            </w:r>
          </w:p>
        </w:tc>
        <w:tc>
          <w:p>
            <w:pPr>
              <w:pStyle w:val="Compact"/>
              <w:jc w:val="center"/>
            </w:pPr>
            <w:r>
              <w:rPr>
                <w:b/>
              </w:rPr>
              <w:t xml:space="preserve">0.937300851</w:t>
            </w:r>
          </w:p>
        </w:tc>
        <w:tc>
          <w:p>
            <w:pPr>
              <w:pStyle w:val="Compact"/>
              <w:jc w:val="center"/>
            </w:pPr>
            <w:r>
              <w:rPr>
                <w:b/>
              </w:rPr>
              <w:t xml:space="preserve">0.09102950916</w:t>
            </w:r>
          </w:p>
        </w:tc>
      </w:tr>
    </w:tbl>
    <w:p>
      <w:pPr>
        <w:pStyle w:val="BodyText"/>
      </w:pPr>
      <w:r>
        <w:t xml:space="preserve">Treinadas as redes, uma implementação final do modelo é bastante simples, e é apresentada abaixo.</w:t>
      </w:r>
    </w:p>
    <w:p>
      <w:pPr>
        <w:pStyle w:val="SourceCode"/>
      </w:pPr>
      <w:r>
        <w:rPr>
          <w:rStyle w:val="NormalTok"/>
        </w:rPr>
        <w:t xml:space="preserve">key </w:t>
      </w:r>
      <w:r>
        <w:rPr>
          <w:rStyle w:val="OperatorTok"/>
        </w:rPr>
        <w:t xml:space="preserve">=</w:t>
      </w:r>
      <w:r>
        <w:rPr>
          <w:rStyle w:val="NormalTok"/>
        </w:rPr>
        <w:t xml:space="preserve"> </w:t>
      </w:r>
      <w:r>
        <w:rPr>
          <w:rStyle w:val="DecValTok"/>
        </w:rPr>
        <w:t xml:space="preserve">66</w:t>
      </w:r>
      <w:r>
        <w:br w:type="textWrapping"/>
      </w:r>
      <w:r>
        <w:rPr>
          <w:rStyle w:val="NormalTok"/>
        </w:rPr>
        <w:t xml:space="preserve">partials </w:t>
      </w:r>
      <w:r>
        <w:rPr>
          <w:rStyle w:val="OperatorTok"/>
        </w:rPr>
        <w:t xml:space="preserve">=</w:t>
      </w:r>
      <w:r>
        <w:rPr>
          <w:rStyle w:val="NormalTok"/>
        </w:rPr>
        <w:t xml:space="preserve"> </w:t>
      </w:r>
      <w:r>
        <w:rPr>
          <w:rStyle w:val="DecValTok"/>
        </w:rPr>
        <w:t xml:space="preserve">100</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br w:type="textWrapping"/>
      </w:r>
      <w:r>
        <w:rPr>
          <w:rStyle w:val="NormalTok"/>
        </w:rPr>
        <w:t xml:space="preserve">P </w:t>
      </w:r>
      <w:r>
        <w:rPr>
          <w:rStyle w:val="OperatorTok"/>
        </w:rPr>
        <w:t xml:space="preserve">=</w:t>
      </w:r>
      <w:r>
        <w:rPr>
          <w:rStyle w:val="NormalTok"/>
        </w:rPr>
        <w:t xml:space="preserve"> np.arange(</w:t>
      </w:r>
      <w:r>
        <w:rPr>
          <w:rStyle w:val="DecValTok"/>
        </w:rPr>
        <w:t xml:space="preserve">1</w:t>
      </w:r>
      <w:r>
        <w:rPr>
          <w:rStyle w:val="NormalTok"/>
        </w:rPr>
        <w:t xml:space="preserve">, partials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[ma, Ma] </w:t>
      </w:r>
      <w:r>
        <w:rPr>
          <w:rStyle w:val="OperatorTok"/>
        </w:rPr>
        <w:t xml:space="preserve">=</w:t>
      </w:r>
      <w:r>
        <w:rPr>
          <w:rStyle w:val="NormalTok"/>
        </w:rPr>
        <w:t xml:space="preserve"> np.genfromtxt(</w:t>
      </w:r>
      <w:r>
        <w:rPr>
          <w:rStyle w:val="StringTok"/>
        </w:rPr>
        <w:t xml:space="preserve">'a_m_M.csv'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[md, Md] </w:t>
      </w:r>
      <w:r>
        <w:rPr>
          <w:rStyle w:val="OperatorTok"/>
        </w:rPr>
        <w:t xml:space="preserve">=</w:t>
      </w:r>
      <w:r>
        <w:rPr>
          <w:rStyle w:val="NormalTok"/>
        </w:rPr>
        <w:t xml:space="preserve"> np.genfromtxt(</w:t>
      </w:r>
      <w:r>
        <w:rPr>
          <w:rStyle w:val="StringTok"/>
        </w:rPr>
        <w:t xml:space="preserve">'d_m_M.csv'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[mf, Mf] </w:t>
      </w:r>
      <w:r>
        <w:rPr>
          <w:rStyle w:val="OperatorTok"/>
        </w:rPr>
        <w:t xml:space="preserve">=</w:t>
      </w:r>
      <w:r>
        <w:rPr>
          <w:rStyle w:val="NormalTok"/>
        </w:rPr>
        <w:t xml:space="preserve"> np.genfromtxt(</w:t>
      </w:r>
      <w:r>
        <w:rPr>
          <w:rStyle w:val="StringTok"/>
        </w:rPr>
        <w:t xml:space="preserve">'f_m_M.csv'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br w:type="textWrapping"/>
      </w:r>
      <w:r>
        <w:rPr>
          <w:rStyle w:val="NormalTok"/>
        </w:rPr>
        <w:t xml:space="preserve">a_net </w:t>
      </w:r>
      <w:r>
        <w:rPr>
          <w:rStyle w:val="OperatorTok"/>
        </w:rPr>
        <w:t xml:space="preserve">=</w:t>
      </w:r>
      <w:r>
        <w:rPr>
          <w:rStyle w:val="NormalTok"/>
        </w:rPr>
        <w:t xml:space="preserve"> K.models.load_model(</w:t>
      </w:r>
      <w:r>
        <w:rPr>
          <w:rStyle w:val="StringTok"/>
        </w:rPr>
        <w:t xml:space="preserve">'a_model.H5'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d_net </w:t>
      </w:r>
      <w:r>
        <w:rPr>
          <w:rStyle w:val="OperatorTok"/>
        </w:rPr>
        <w:t xml:space="preserve">=</w:t>
      </w:r>
      <w:r>
        <w:rPr>
          <w:rStyle w:val="NormalTok"/>
        </w:rPr>
        <w:t xml:space="preserve"> K.models.load_model(</w:t>
      </w:r>
      <w:r>
        <w:rPr>
          <w:rStyle w:val="StringTok"/>
        </w:rPr>
        <w:t xml:space="preserve">'d_model.H5'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f_net </w:t>
      </w:r>
      <w:r>
        <w:rPr>
          <w:rStyle w:val="OperatorTok"/>
        </w:rPr>
        <w:t xml:space="preserve">=</w:t>
      </w:r>
      <w:r>
        <w:rPr>
          <w:rStyle w:val="NormalTok"/>
        </w:rPr>
        <w:t xml:space="preserve"> K.models.load_model(</w:t>
      </w:r>
      <w:r>
        <w:rPr>
          <w:rStyle w:val="StringTok"/>
        </w:rPr>
        <w:t xml:space="preserve">'f_model.H5'</w:t>
      </w:r>
      <w:r>
        <w:rPr>
          <w:rStyle w:val="NormalTok"/>
        </w:rPr>
        <w:t xml:space="preserve">, {</w:t>
      </w:r>
      <w:r>
        <w:rPr>
          <w:rStyle w:val="StringTok"/>
        </w:rPr>
        <w:t xml:space="preserve">'scaled_tanh'</w:t>
      </w:r>
      <w:r>
        <w:rPr>
          <w:rStyle w:val="NormalTok"/>
        </w:rPr>
        <w:t xml:space="preserve">: scaled_tanh})</w:t>
      </w:r>
      <w:r>
        <w:br w:type="textWrapping"/>
      </w:r>
      <w:r>
        <w:br w:type="textWrapping"/>
      </w:r>
      <w:r>
        <w:rPr>
          <w:rStyle w:val="NormalTok"/>
        </w:rPr>
        <w:t xml:space="preserve">f0 </w:t>
      </w:r>
      <w:r>
        <w:rPr>
          <w:rStyle w:val="OperatorTok"/>
        </w:rPr>
        <w:t xml:space="preserve">=</w:t>
      </w:r>
      <w:r>
        <w:rPr>
          <w:rStyle w:val="NormalTok"/>
        </w:rPr>
        <w:t xml:space="preserve"> np.power(</w:t>
      </w:r>
      <w:r>
        <w:rPr>
          <w:rStyle w:val="DecValTok"/>
        </w:rPr>
        <w:t xml:space="preserve">2</w:t>
      </w:r>
      <w:r>
        <w:rPr>
          <w:rStyle w:val="NormalTok"/>
        </w:rPr>
        <w:t xml:space="preserve">, (key </w:t>
      </w:r>
      <w:r>
        <w:rPr>
          <w:rStyle w:val="OperatorTok"/>
        </w:rPr>
        <w:t xml:space="preserve">-</w:t>
      </w:r>
      <w:r>
        <w:rPr>
          <w:rStyle w:val="NormalTok"/>
        </w:rPr>
        <w:t xml:space="preserve"> </w:t>
      </w:r>
      <w:r>
        <w:rPr>
          <w:rStyle w:val="DecValTok"/>
        </w:rPr>
        <w:t xml:space="preserve">49</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440</w:t>
      </w:r>
      <w:r>
        <w:br w:type="textWrapping"/>
      </w:r>
      <w:r>
        <w:rPr>
          <w:rStyle w:val="NormalTok"/>
        </w:rPr>
        <w:t xml:space="preserve">norm_key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87</w:t>
      </w:r>
      <w:r>
        <w:br w:type="textWrapping"/>
      </w:r>
      <w:r>
        <w:rPr>
          <w:rStyle w:val="NormalTok"/>
        </w:rPr>
        <w:t xml:space="preserve">ipt </w:t>
      </w:r>
      <w:r>
        <w:rPr>
          <w:rStyle w:val="OperatorTok"/>
        </w:rPr>
        <w:t xml:space="preserve">=</w:t>
      </w:r>
      <w:r>
        <w:rPr>
          <w:rStyle w:val="NormalTok"/>
        </w:rPr>
        <w:t xml:space="preserve"> np.array([[norm_key, p] </w:t>
      </w:r>
      <w:r>
        <w:rPr>
          <w:rStyle w:val="ControlFlowTok"/>
        </w:rPr>
        <w:t xml:space="preserve">for</w:t>
      </w:r>
      <w:r>
        <w:rPr>
          <w:rStyle w:val="NormalTok"/>
        </w:rPr>
        <w:t xml:space="preserve"> p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partials)])</w:t>
      </w:r>
      <w:r>
        <w:br w:type="textWrapping"/>
      </w:r>
      <w:r>
        <w:br w:type="textWrapping"/>
      </w:r>
      <w:r>
        <w:rPr>
          <w:rStyle w:val="NormalTok"/>
        </w:rPr>
        <w:t xml:space="preserve">A </w:t>
      </w:r>
      <w:r>
        <w:rPr>
          <w:rStyle w:val="OperatorTok"/>
        </w:rPr>
        <w:t xml:space="preserve">=</w:t>
      </w:r>
      <w:r>
        <w:rPr>
          <w:rStyle w:val="NormalTok"/>
        </w:rPr>
        <w:t xml:space="preserve"> np.ndarray.flatten(a_net.predict(ipt))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w:t>
      </w:r>
      <w:r>
        <w:rPr>
          <w:rStyle w:val="DecValTok"/>
        </w:rPr>
        <w:t xml:space="preserve">5000</w:t>
      </w:r>
      <w:r>
        <w:br w:type="textWrapping"/>
      </w:r>
      <w:r>
        <w:rPr>
          <w:rStyle w:val="NormalTok"/>
        </w:rPr>
        <w:t xml:space="preserve">D </w:t>
      </w:r>
      <w:r>
        <w:rPr>
          <w:rStyle w:val="OperatorTok"/>
        </w:rPr>
        <w:t xml:space="preserve">=</w:t>
      </w:r>
      <w:r>
        <w:rPr>
          <w:rStyle w:val="NormalTok"/>
        </w:rPr>
        <w:t xml:space="preserve"> np.ndarray.flatten(d_net.predict(ipt))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w:t>
      </w:r>
      <w:r>
        <w:rPr>
          <w:rStyle w:val="FloatTok"/>
        </w:rPr>
        <w:t xml:space="preserve">0.000113026536390889</w:t>
      </w:r>
      <w:r>
        <w:rPr>
          <w:rStyle w:val="NormalTok"/>
        </w:rPr>
        <w:t xml:space="preserve"> </w:t>
      </w:r>
      <w:r>
        <w:rPr>
          <w:rStyle w:val="CommentTok"/>
        </w:rPr>
        <w:t xml:space="preserve">#average decay</w:t>
      </w:r>
      <w:r>
        <w:br w:type="textWrapping"/>
      </w:r>
      <w:r>
        <w:rPr>
          <w:rStyle w:val="NormalTok"/>
        </w:rPr>
        <w:t xml:space="preserve">F </w:t>
      </w:r>
      <w:r>
        <w:rPr>
          <w:rStyle w:val="OperatorTok"/>
        </w:rPr>
        <w:t xml:space="preserve">=</w:t>
      </w:r>
      <w:r>
        <w:rPr>
          <w:rStyle w:val="NormalTok"/>
        </w:rPr>
        <w:t xml:space="preserve"> (np.ndarray.flatten(f_net.predict(ipt))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P </w:t>
      </w:r>
      <w:r>
        <w:rPr>
          <w:rStyle w:val="OperatorTok"/>
        </w:rPr>
        <w:t xml:space="preserve">*</w:t>
      </w:r>
      <w:r>
        <w:rPr>
          <w:rStyle w:val="NormalTok"/>
        </w:rPr>
        <w:t xml:space="preserve"> f0</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(partials):</w:t>
      </w:r>
      <w:r>
        <w:br w:type="textWrapping"/>
      </w:r>
      <w:r>
        <w:rPr>
          <w:rStyle w:val="NormalTok"/>
        </w:rPr>
        <w:t xml:space="preserve">  </w:t>
      </w:r>
      <w:r>
        <w:rPr>
          <w:rStyle w:val="BuiltInTok"/>
        </w:rPr>
        <w:t xml:space="preserve">print</w:t>
      </w:r>
      <w:r>
        <w:rPr>
          <w:rStyle w:val="NormalTok"/>
        </w:rPr>
        <w:t xml:space="preserve">(</w:t>
      </w:r>
      <w:r>
        <w:rPr>
          <w:rStyle w:val="StringTok"/>
        </w:rPr>
        <w:t xml:space="preserve">'partial:'</w:t>
      </w:r>
      <w:r>
        <w:rPr>
          <w:rStyle w:val="NormalTok"/>
        </w:rPr>
        <w:t xml:space="preserve">, i)</w:t>
      </w:r>
      <w:r>
        <w:br w:type="textWrapping"/>
      </w:r>
      <w:r>
        <w:rPr>
          <w:rStyle w:val="NormalTok"/>
        </w:rPr>
        <w:t xml:space="preserve">  ph </w:t>
      </w:r>
      <w:r>
        <w:rPr>
          <w:rStyle w:val="OperatorTok"/>
        </w:rPr>
        <w:t xml:space="preserve">=</w:t>
      </w:r>
      <w:r>
        <w:rPr>
          <w:rStyle w:val="NormalTok"/>
        </w:rPr>
        <w:t xml:space="preserve"> np.random.uniform(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w:t>
      </w:r>
      <w:r>
        <w:br w:type="textWrapping"/>
      </w:r>
      <w:r>
        <w:rPr>
          <w:rStyle w:val="NormalTok"/>
        </w:rPr>
        <w:t xml:space="preserve">  w </w:t>
      </w:r>
      <w:r>
        <w:rPr>
          <w:rStyle w:val="OperatorTok"/>
        </w:rPr>
        <w:t xml:space="preserve">+=</w:t>
      </w:r>
      <w:r>
        <w:rPr>
          <w:rStyle w:val="NormalTok"/>
        </w:rPr>
        <w:t xml:space="preserve"> create_signal(n, fps, F[i], ph, A[i], D[i])</w:t>
      </w:r>
    </w:p>
    <w:p>
      <w:pPr>
        <w:pStyle w:val="FirstParagraph"/>
      </w:pPr>
      <w:r>
        <w:t xml:space="preserve">Uma implementação como essa, funcional, mais os arquivos de definição da arquitetura das redes e seus respectivos pesos estão disponíveis no repositório preparado para este trabalho, em</w:t>
      </w:r>
      <w:r>
        <w:t xml:space="preserve"> </w:t>
      </w:r>
      <w:hyperlink r:id="rId107">
        <w:r>
          <w:rPr>
            <w:rStyle w:val="Hyperlink"/>
          </w:rPr>
          <w:t xml:space="preserve">resources/06 Tempo Real/</w:t>
        </w:r>
      </w:hyperlink>
      <w:r>
        <w:t xml:space="preserve">, e ocupam aproximadamente 250kb. No repositório podem ser encontradas alguns áudios gerados pelo modelo.</w:t>
      </w:r>
    </w:p>
    <w:p>
      <w:pPr>
        <w:pStyle w:val="BodyText"/>
      </w:pPr>
      <w:r>
        <w:t xml:space="preserve">Sua principal limitação é que todos os parametros a serem manipulados no modelo final devem, antes, ter sido incorporados ao processo de treinamento. Os dois paradigmas de modelagem física utilizados para comparação, tanto o método das diferenças finitas quanto os digital waveguides,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w:t>
      </w:r>
      <w:r>
        <w:t xml:space="preserve"> </w:t>
      </w:r>
      <w:r>
        <w:rPr>
          <w:i/>
        </w:rPr>
        <w:t xml:space="preserve">pizzicato</w:t>
      </w:r>
      <w:r>
        <w:t xml:space="preserve"> </w:t>
      </w:r>
      <w:r>
        <w:t xml:space="preserve">aqui apresentado) e metais, por exemplo; esse não é o caso do modelo aqui proposto, e constitui uma possibilidade de desenvolvimento futuro interessante.</w:t>
      </w:r>
    </w:p>
    <w:p>
      <w:pPr>
        <w:pStyle w:val="BodyText"/>
      </w:pPr>
      <w:r>
        <w:t xml:space="preserve">Uma outra barreira é que o modelo aprende características sonoras a partir de exemplos e não presta-se de forma prática à exploração sonora direta; esta deve ser efetuada a partir de outra ferramenta, e então incorporada ao modelo, à época de seu treinamento.</w:t>
      </w:r>
    </w:p>
    <w:p>
      <w:pPr>
        <w:pStyle w:val="BodyText"/>
      </w:pPr>
      <w:r>
        <w:t xml:space="preserve">Para ilustração, algumas músicas criadas com os sons gerados pelos modelos propostos, treinados para emular um kit regular de bateria, um piano e um híbrido entre baixo acústico, cello e violino podem ser ouvidos em</w:t>
      </w:r>
      <w:r>
        <w:t xml:space="preserve"> </w:t>
      </w:r>
      <w:hyperlink r:id="rId108">
        <w:r>
          <w:rPr>
            <w:rStyle w:val="Hyperlink"/>
          </w:rPr>
          <w:t xml:space="preserve">soundcloud.com/carlos-tarjano/sets/spectral-neural-synthesis</w:t>
        </w:r>
      </w:hyperlink>
    </w:p>
    <w:p>
      <w:pPr>
        <w:pStyle w:val="Heading1"/>
      </w:pPr>
      <w:bookmarkStart w:id="109" w:name="conclusão"/>
      <w:r>
        <w:t xml:space="preserve">Conclusão</w:t>
      </w:r>
      <w:bookmarkEnd w:id="109"/>
    </w:p>
    <w:p>
      <w:pPr>
        <w:pStyle w:val="FirstParagraph"/>
      </w:pPr>
      <w:r>
        <w:t xml:space="preserve">O presente trabalho, ao desenvolver uma nova técnica de modelagem sonora, demonstra o potencial do uso de redes neurais à síntese de áudio, provando sobretudo a possibilidade desse uso em tempo real.</w:t>
      </w:r>
      <w:r>
        <w:t xml:space="preserve"> </w:t>
      </w:r>
      <w:r>
        <w:t xml:space="preserve">O segundo modelo introduzido apresenta resultados mais verossímeis do que o algoritmo de modelagem acústica em tempo real mais utilizado e eficiente encontrado na literatura, à um custo computacional bastante inferior.</w:t>
      </w:r>
    </w:p>
    <w:p>
      <w:pPr>
        <w:pStyle w:val="BodyText"/>
      </w:pPr>
      <w:r>
        <w:t xml:space="preserve">O modelo apresentado, ao ser treinado para a simulação de um piano, demonstra também uma gama de aplicações maior do que o algoritmo digital waveguides, mais aplicável à simulação de instrumentos de corda e sopro TODO:.</w:t>
      </w:r>
    </w:p>
    <w:p>
      <w:pPr>
        <w:pStyle w:val="BodyText"/>
      </w:pPr>
      <w:r>
        <w:t xml:space="preserve">Fica evidente ainda o potencial sinergético entre os desenvolvimentos na pesquisa sobre a acústica de intrumentos musicais e a utilização de redes neurais para basear modelos destinados à emulação desses instrumentos, ou famílias de instrumentos, específicos.</w:t>
      </w:r>
    </w:p>
    <w:p>
      <w:pPr>
        <w:pStyle w:val="Heading2"/>
      </w:pPr>
      <w:bookmarkStart w:id="110" w:name="desenvolvimentos-futuros"/>
      <w:r>
        <w:t xml:space="preserve">Desenvolvimentos Futuros</w:t>
      </w:r>
      <w:bookmarkEnd w:id="110"/>
    </w:p>
    <w:p>
      <w:pPr>
        <w:pStyle w:val="FirstParagraph"/>
      </w:pPr>
      <w:r>
        <w:t xml:space="preserve">As possibilidas desenvolvimentos futuros nesta área de intersecção são inúmeras, haja vista a escassez de investigações semelhantes: Seria interessante, por exemplo, utilizar as saídas de um modelo elaborado a partir do método das diferenças finitas, que pode ser formulado de forma a simular características como rigidez, ressonância e vários termos de perda de um dado sistema acústico, ao custo de uma alta demanda de recursos computacionais, para treinar um modelo baseado em digital waveguides que tenha uma rede neural no ponto onde as perdas e demais cálculos são efetuados.</w:t>
      </w:r>
    </w:p>
    <w:p>
      <w:pPr>
        <w:pStyle w:val="BodyText"/>
      </w:pPr>
      <w:r>
        <w:t xml:space="preserve">Devido ao alto grau de recursividade do algoritmo digital waveguides, o treinamento à partir do resultado final esperado para o modelo é bastante complexo de ser implementado; os outputs de uma simulação baseada em diferenças finitas, no entanto, são plenamente compatíveis para este treinamento, e a inserção de uma rede neural pode levar a um modelo que retenha ao menos parte da acurácia da simulação pelo método de diferenças finitas, com eficiência computacional próxima, ou até superior, à apresentada pelo algoritmo de digital waveguides.</w:t>
      </w:r>
    </w:p>
    <w:p>
      <w:pPr>
        <w:pStyle w:val="BodyText"/>
      </w:pPr>
      <w:r>
        <w:t xml:space="preserve">Relaxar a simplificação adotada durante o trabalho em relação à decaimentos exponenciais é um outro desenvolvimento futuro com potencial interessante: para algumas categorias de som, como a voz humana por exemplo, o envelope do som apresenta importância maior do que as próprias frequências contidas em relação à características como inteligibilidade TODO:.</w:t>
      </w:r>
    </w:p>
    <w:p>
      <w:pPr>
        <w:pStyle w:val="BodyText"/>
      </w:pPr>
      <w:r>
        <w:t xml:space="preserve">Estimar os envelopes com a técnica utilizada no segundo modelo, para mais de dois pontos da onda e utilizar uma rede, possivelmente recorrente, para aprender as características desse envelope para um conjunto de sons de determinado instrumento (possivelmente de excitação continuada), ou mesmo a voz humana, constitui uma interessante direção a ser investigada.</w:t>
      </w:r>
    </w:p>
    <w:p>
      <w:pPr>
        <w:pStyle w:val="BodyText"/>
      </w:pPr>
      <w:r>
        <w:t xml:space="preserve">Além disso, uma implementação em uma linguagem de programação mais eficiente, como C ou C++, somada à uma interface visual e compatibilidade com controladores MIDI pode gerar uma linha de produtos comercialmente viável, a ser comercializado em formato standalone e/ou em formato de</w:t>
      </w:r>
      <w:r>
        <w:t xml:space="preserve"> </w:t>
      </w:r>
      <w:r>
        <w:rPr>
          <w:i/>
        </w:rPr>
        <w:t xml:space="preserve">plugin</w:t>
      </w:r>
      <w:r>
        <w:t xml:space="preserve"> </w:t>
      </w:r>
      <w:r>
        <w:t xml:space="preserve">VST (Virtual Studio Technology), em que um módulo inicial pode ser oferecido e bancos adicionais, consistindo de novas arquiteturas e pesos, podem ser criados e comercializdos mediante a demanda dos usuários ou o desenvolvimento da técnica.</w:t>
      </w:r>
    </w:p>
    <w:p>
      <w:pPr>
        <w:pStyle w:val="Heading1"/>
      </w:pPr>
      <w:bookmarkStart w:id="111" w:name="referências"/>
      <w:r>
        <w:t xml:space="preserve">Referências</w:t>
      </w:r>
      <w:bookmarkEnd w:id="111"/>
    </w:p>
    <w:bookmarkStart w:id="207" w:name="refs"/>
    <w:bookmarkStart w:id="112"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112"/>
    <w:bookmarkStart w:id="113"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13"/>
    <w:bookmarkStart w:id="114"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14"/>
    <w:bookmarkStart w:id="115" w:name="ref-bishop06"/>
    <w:p>
      <w:pPr>
        <w:pStyle w:val="Bibliography"/>
      </w:pPr>
      <w:r>
        <w:t xml:space="preserve">Bishop, Christopher M. 2006.</w:t>
      </w:r>
      <w:r>
        <w:t xml:space="preserve"> </w:t>
      </w:r>
      <w:r>
        <w:rPr>
          <w:i/>
        </w:rPr>
        <w:t xml:space="preserve">Pattern Recognition and Machine Learning</w:t>
      </w:r>
      <w:r>
        <w:t xml:space="preserve">. springer.</w:t>
      </w:r>
    </w:p>
    <w:bookmarkEnd w:id="115"/>
    <w:bookmarkStart w:id="116"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16"/>
    <w:bookmarkStart w:id="117"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17"/>
    <w:bookmarkStart w:id="118"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118"/>
    <w:bookmarkStart w:id="119"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19"/>
    <w:bookmarkStart w:id="120"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20"/>
    <w:bookmarkStart w:id="121"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21"/>
    <w:bookmarkStart w:id="122"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22"/>
    <w:bookmarkStart w:id="123"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23"/>
    <w:bookmarkStart w:id="124"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24"/>
    <w:bookmarkStart w:id="125"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25"/>
    <w:bookmarkStart w:id="126"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26"/>
    <w:bookmarkStart w:id="127"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27"/>
    <w:bookmarkStart w:id="128"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28"/>
    <w:bookmarkStart w:id="129"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29"/>
    <w:bookmarkStart w:id="131"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30">
        <w:r>
          <w:rPr>
            <w:rStyle w:val="Hyperlink"/>
          </w:rPr>
          <w:t xml:space="preserve">http://money.cnn.com/2018/01/24/technology/sundar-pichai-google-ai-artificial-intelligence/index.html</w:t>
        </w:r>
      </w:hyperlink>
      <w:r>
        <w:t xml:space="preserve">.</w:t>
      </w:r>
    </w:p>
    <w:bookmarkEnd w:id="131"/>
    <w:bookmarkStart w:id="132"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32"/>
    <w:bookmarkStart w:id="133"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33"/>
    <w:bookmarkStart w:id="134"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34"/>
    <w:bookmarkStart w:id="135"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35"/>
    <w:bookmarkStart w:id="136"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36"/>
    <w:bookmarkStart w:id="137"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37"/>
    <w:bookmarkStart w:id="138"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38"/>
    <w:bookmarkStart w:id="139"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39"/>
    <w:bookmarkStart w:id="140"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40"/>
    <w:bookmarkStart w:id="141"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41"/>
    <w:bookmarkStart w:id="142" w:name="ref-hwangimage"/>
    <w:p>
      <w:pPr>
        <w:pStyle w:val="Bibliography"/>
      </w:pPr>
      <w:r>
        <w:t xml:space="preserve">Hwang, Jeff, and You Zhou. 2016. “Image Colorization with Deep Convolutional Neural Networks.”</w:t>
      </w:r>
    </w:p>
    <w:bookmarkEnd w:id="142"/>
    <w:bookmarkStart w:id="143"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43"/>
    <w:bookmarkStart w:id="144"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44"/>
    <w:bookmarkStart w:id="145"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45"/>
    <w:bookmarkStart w:id="146"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46"/>
    <w:bookmarkStart w:id="147"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47"/>
    <w:bookmarkStart w:id="148"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48"/>
    <w:bookmarkStart w:id="149"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49"/>
    <w:bookmarkStart w:id="150"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50"/>
    <w:bookmarkStart w:id="151"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51"/>
    <w:bookmarkStart w:id="152"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52"/>
    <w:bookmarkStart w:id="153"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53"/>
    <w:bookmarkStart w:id="154"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54"/>
    <w:bookmarkStart w:id="155"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55"/>
    <w:bookmarkStart w:id="156"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56"/>
    <w:bookmarkStart w:id="157"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57"/>
    <w:bookmarkStart w:id="158"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58"/>
    <w:bookmarkStart w:id="159"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59"/>
    <w:bookmarkStart w:id="160"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60"/>
    <w:bookmarkStart w:id="161"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61"/>
    <w:bookmarkStart w:id="162"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62"/>
    <w:bookmarkStart w:id="163" w:name="ref-parker1985learning"/>
    <w:p>
      <w:pPr>
        <w:pStyle w:val="Bibliography"/>
      </w:pPr>
      <w:r>
        <w:t xml:space="preserve">Parker, David B. 1985. “Learning Logic.”</w:t>
      </w:r>
    </w:p>
    <w:bookmarkEnd w:id="163"/>
    <w:bookmarkStart w:id="164" w:name="ref-pfalz2018generating"/>
    <w:p>
      <w:pPr>
        <w:pStyle w:val="Bibliography"/>
      </w:pPr>
      <w:r>
        <w:t xml:space="preserve">Pfalz, Andrew. 2018. “Generating Audio Using Recurrent Neural Networks.”</w:t>
      </w:r>
    </w:p>
    <w:bookmarkEnd w:id="164"/>
    <w:bookmarkStart w:id="165"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65"/>
    <w:bookmarkStart w:id="166"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66"/>
    <w:bookmarkStart w:id="167"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67"/>
    <w:bookmarkStart w:id="168"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68"/>
    <w:bookmarkStart w:id="169"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69"/>
    <w:bookmarkStart w:id="170"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70"/>
    <w:bookmarkStart w:id="171"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71"/>
    <w:bookmarkStart w:id="172"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72"/>
    <w:bookmarkStart w:id="173"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73"/>
    <w:bookmarkStart w:id="174"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74"/>
    <w:bookmarkStart w:id="175"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75"/>
    <w:bookmarkStart w:id="176"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76"/>
    <w:bookmarkStart w:id="177"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77"/>
    <w:bookmarkStart w:id="178"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78"/>
    <w:bookmarkStart w:id="179"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79"/>
    <w:bookmarkStart w:id="180"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80"/>
    <w:bookmarkStart w:id="181" w:name="ref-socher2014recursive"/>
    <w:p>
      <w:pPr>
        <w:pStyle w:val="Bibliography"/>
      </w:pPr>
      <w:r>
        <w:t xml:space="preserve">Socher, Richard. 2014. “Recursive Deep Learning for Natural Language Processing and Computer Vision.” Citeseer.</w:t>
      </w:r>
    </w:p>
    <w:bookmarkEnd w:id="181"/>
    <w:bookmarkStart w:id="182"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82"/>
    <w:bookmarkStart w:id="183"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83"/>
    <w:bookmarkStart w:id="184" w:name="ref-staudt2016development"/>
    <w:p>
      <w:pPr>
        <w:pStyle w:val="Bibliography"/>
      </w:pPr>
      <w:r>
        <w:t xml:space="preserve">Staudt, Pascal. 2016. “Development of a Digital Musical Instrument with Embedded Sound Synthesis.”</w:t>
      </w:r>
    </w:p>
    <w:bookmarkEnd w:id="184"/>
    <w:bookmarkStart w:id="185"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85"/>
    <w:bookmarkStart w:id="186"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86"/>
    <w:bookmarkStart w:id="187"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87"/>
    <w:bookmarkStart w:id="188"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88"/>
    <w:bookmarkStart w:id="189"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89"/>
    <w:bookmarkStart w:id="190"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90"/>
    <w:bookmarkStart w:id="191"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91"/>
    <w:bookmarkStart w:id="192"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92"/>
    <w:bookmarkStart w:id="193"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93"/>
    <w:bookmarkStart w:id="194" w:name="ref-widrow1960adaptive"/>
    <w:p>
      <w:pPr>
        <w:pStyle w:val="Bibliography"/>
      </w:pPr>
      <w:r>
        <w:t xml:space="preserve">Widrow, Bernard, and Marcian E Hoff. 1960. “Adaptive Switching Circuits.” STANFORD UNIV CA STANFORD ELECTRONICS LABS.</w:t>
      </w:r>
    </w:p>
    <w:bookmarkEnd w:id="194"/>
    <w:bookmarkStart w:id="195"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95"/>
    <w:bookmarkStart w:id="196"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96"/>
    <w:bookmarkStart w:id="197"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97"/>
    <w:bookmarkStart w:id="198"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98"/>
    <w:bookmarkStart w:id="200" w:name="ref-Yang2017"/>
    <w:p>
      <w:pPr>
        <w:pStyle w:val="Bibliography"/>
      </w:pPr>
      <w:r>
        <w:t xml:space="preserve">Yang, Yinchong, Denis Krompass, and Volker Tresp. 2017. “Tensor-Train Recurrent Neural Networks for Video Classification.”</w:t>
      </w:r>
      <w:r>
        <w:t xml:space="preserve"> </w:t>
      </w:r>
      <w:hyperlink r:id="rId199">
        <w:r>
          <w:rPr>
            <w:rStyle w:val="Hyperlink"/>
          </w:rPr>
          <w:t xml:space="preserve">https://arxiv.org/pdf/1707.01786.pdf</w:t>
        </w:r>
      </w:hyperlink>
      <w:r>
        <w:t xml:space="preserve">.</w:t>
      </w:r>
    </w:p>
    <w:bookmarkEnd w:id="200"/>
    <w:bookmarkStart w:id="201"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201"/>
    <w:bookmarkStart w:id="202"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202"/>
    <w:bookmarkStart w:id="203"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203"/>
    <w:bookmarkStart w:id="204"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204"/>
    <w:bookmarkStart w:id="205"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205"/>
    <w:bookmarkStart w:id="206"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206"/>
    <w:bookmarkEnd w:id="207"/>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0" Target="media/rId90.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95" Target="media/rId95.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1" Target="media/rId101.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3" Target="media/rId103.png" /><Relationship Type="http://schemas.openxmlformats.org/officeDocument/2006/relationships/image" Id="rId102" Target="media/rId10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61" Target="media/rId61.png" /><Relationship Type="http://schemas.openxmlformats.org/officeDocument/2006/relationships/hyperlink" Id="rId86" Target="" TargetMode="External" /><Relationship Type="http://schemas.openxmlformats.org/officeDocument/2006/relationships/hyperlink" Id="rId130" Target="http://money.cnn.com/2018/01/24/technology/sundar-pichai-google-ai-artificial-intelligence/index.html" TargetMode="External" /><Relationship Type="http://schemas.openxmlformats.org/officeDocument/2006/relationships/hyperlink" Id="rId199"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105" Target="https://github.com/tesserato/tesserato.github.io/tree/master/resources/05%20Modelo%20Final/02_predictions/piano" TargetMode="External" /><Relationship Type="http://schemas.openxmlformats.org/officeDocument/2006/relationships/hyperlink" Id="rId107" Target="https://github.com/tesserato/tesserato.github.io/tree/master/resources/06%20Tempo%20Real"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 Type="http://schemas.openxmlformats.org/officeDocument/2006/relationships/hyperlink" Id="rId108" Target="https://soundcloud.com/carlos-tarjano/sets/spectral-neural-synthesis" TargetMode="External" /></Relationships>
</file>

<file path=word/_rels/footnotes.xml.rels><?xml version="1.0" encoding="UTF-8"?>
<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130" Target="http://money.cnn.com/2018/01/24/technology/sundar-pichai-google-ai-artificial-intelligence/index.html" TargetMode="External" /><Relationship Type="http://schemas.openxmlformats.org/officeDocument/2006/relationships/hyperlink" Id="rId199"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105" Target="https://github.com/tesserato/tesserato.github.io/tree/master/resources/05%20Modelo%20Final/02_predictions/piano" TargetMode="External" /><Relationship Type="http://schemas.openxmlformats.org/officeDocument/2006/relationships/hyperlink" Id="rId107" Target="https://github.com/tesserato/tesserato.github.io/tree/master/resources/06%20Tempo%20Real"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 Type="http://schemas.openxmlformats.org/officeDocument/2006/relationships/hyperlink" Id="rId108" Target="https://soundcloud.com/carlos-tarjano/sets/spectral-neural-synthesis"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2018-07-02T22:31:06Z</dcterms:created>
  <dcterms:modified xsi:type="dcterms:W3CDTF">2018-07-02T22:31:06Z</dcterms:modified>
</cp:coreProperties>
</file>