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74.png" ContentType="image/png"/>
  <Override PartName="/word/media/rId66.png" ContentType="image/png"/>
  <Override PartName="/word/media/rId55.png" ContentType="image/png"/>
  <Override PartName="/word/media/rId56.png" ContentType="image/png"/>
  <Override PartName="/word/media/rId48.png" ContentType="image/png"/>
  <Override PartName="/word/media/rId64.png" ContentType="image/png"/>
  <Override PartName="/word/media/rId67.png" ContentType="image/png"/>
  <Override PartName="/word/media/rId70.png" ContentType="image/png"/>
  <Override PartName="/word/media/rId87.png" ContentType="image/png"/>
  <Override PartName="/word/media/rId42.png" ContentType="image/png"/>
  <Override PartName="/word/media/rId78.png" ContentType="image/png"/>
  <Override PartName="/word/media/rId77.png" ContentType="image/png"/>
  <Override PartName="/word/media/rId82.png" ContentType="image/png"/>
  <Override PartName="/word/media/rId84.png" ContentType="image/png"/>
  <Override PartName="/word/media/rId46.png" ContentType="image/png"/>
  <Override PartName="/word/media/rId58.png" ContentType="image/png"/>
  <Override PartName="/word/media/rId59.png" ContentType="image/png"/>
  <Override PartName="/word/media/rId86.png" ContentType="image/png"/>
  <Override PartName="/word/media/rId85.png" ContentType="image/png"/>
  <Override PartName="/word/media/rId80.png" ContentType="image/png"/>
  <Override PartName="/word/media/rId68.png" ContentType="image/png"/>
  <Override PartName="/word/media/rId61.png" ContentType="image/png"/>
  <Override PartName="/word/media/rId75.png" ContentType="image/png"/>
  <Override PartName="/word/media/rId44.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Limitar o trabalho à investigação de instrumentos que possam ser aproximados por um modelo de excitação impulsivo, como é o caso,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econômica do ponto de vista computacional.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frente ao grande volume de pesquisas envolvendo novas arquiteturas que pode-se observar.</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os espectrogramas.</w:t>
      </w:r>
    </w:p>
    <w:p>
      <w:pPr>
        <w:pStyle w:val="BodyText"/>
      </w:pPr>
      <w:r>
        <w:t xml:space="preserve">Classification</w:t>
      </w:r>
      <w:r>
        <w:t xml:space="preserve"> </w:t>
      </w:r>
      <w:r>
        <w:t xml:space="preserve">This task involves assigning tags, generally genre-related or emotion related, to musical pieces.</w:t>
      </w:r>
      <w:r>
        <w:t xml:space="preserve"> </w:t>
      </w:r>
      <w:r>
        <w:t xml:space="preserve">(Costa, Oliveira, and Silla 2017)</w:t>
      </w:r>
      <w:r>
        <w:t xml:space="preserve"> </w:t>
      </w:r>
      <w:r>
        <w:t xml:space="preserve">and</w:t>
      </w:r>
      <w:r>
        <w:t xml:space="preserve"> </w:t>
      </w:r>
      <w:r>
        <w:t xml:space="preserve">(Choi, Fazekas, and Sandler 2016)</w:t>
      </w:r>
      <w:r>
        <w:t xml:space="preserve"> </w:t>
      </w:r>
      <w:r>
        <w:t xml:space="preserve">tackles this task with a fully convolutional neural network fed, in the latter case, with music represented by a mel-spectrogram, while in</w:t>
      </w:r>
      <w:r>
        <w:t xml:space="preserve"> </w:t>
      </w:r>
      <w:r>
        <w:t xml:space="preserve">(Choi et al. 2017)</w:t>
      </w:r>
      <w:r>
        <w:t xml:space="preserve"> </w:t>
      </w:r>
      <w:r>
        <w:t xml:space="preserve">a recurrent architecture is also explored, to exploit the temporal correlation of the inputs.</w:t>
      </w:r>
    </w:p>
    <w:p>
      <w:pPr>
        <w:pStyle w:val="BodyText"/>
      </w:pPr>
      <w:r>
        <w:t xml:space="preserve">Transcription</w:t>
      </w:r>
      <w:r>
        <w:t xml:space="preserve"> </w:t>
      </w:r>
      <w:r>
        <w:t xml:space="preserve">the common task in this field is to translate music parts, generally specific instruments, into a symbolic representation, like tablatures or music scores, for example. One of the first contributions to this field is seen in</w:t>
      </w:r>
      <w:r>
        <w:t xml:space="preserve"> </w:t>
      </w:r>
      <w:r>
        <w:t xml:space="preserve">(Tuohy, Potter, and Center 2006)</w:t>
      </w:r>
      <w:r>
        <w:t xml:space="preserve"> </w:t>
      </w:r>
      <w:r>
        <w:t xml:space="preserve">via the coupling of a network and a local heuristic hill-climber applied over the results, to generate tablatures from music.</w:t>
      </w:r>
    </w:p>
    <w:p>
      <w:pPr>
        <w:pStyle w:val="BodyText"/>
      </w:pPr>
      <w:r>
        <w:t xml:space="preserve">With the use of a recurrent net,</w:t>
      </w:r>
      <w:r>
        <w:t xml:space="preserve"> </w:t>
      </w:r>
      <w:r>
        <w:t xml:space="preserve">(Boulanger-Lewandowski, Bengio, and Vincent 2013)</w:t>
      </w:r>
      <w:r>
        <w:t xml:space="preserve"> </w:t>
      </w:r>
      <w:r>
        <w:t xml:space="preserve">transcribes spectrograms of general musical parts into piano roll midi commands, while</w:t>
      </w:r>
      <w:r>
        <w:t xml:space="preserve"> </w:t>
      </w:r>
      <w:r>
        <w:t xml:space="preserve">(Böck and Schedl 2012)</w:t>
      </w:r>
      <w:r>
        <w:t xml:space="preserve"> </w:t>
      </w:r>
      <w:r>
        <w:t xml:space="preserve">offers a similar approach, restricted to polyphonic piano sound, as in the case of</w:t>
      </w:r>
      <w:r>
        <w:t xml:space="preserve"> </w:t>
      </w:r>
      <w:r>
        <w:t xml:space="preserve">(Sigtia, Benetos, and Dixon 2016)</w:t>
      </w:r>
      <w:r>
        <w:t xml:space="preserve">. The last work, however, uses different architectures for the acoustic, a simple network and the language, a recurrent network model. With the use of a bidirectional recurrent net fed with spectral representations,</w:t>
      </w:r>
      <w:r>
        <w:t xml:space="preserve"> </w:t>
      </w:r>
      <w:r>
        <w:t xml:space="preserve">(Southall, Stables, and Hockman 2016)</w:t>
      </w:r>
      <w:r>
        <w:t xml:space="preserve">, creates drum representations.</w:t>
      </w:r>
    </w:p>
    <w:p>
      <w:pPr>
        <w:pStyle w:val="BodyText"/>
      </w:pPr>
      <w:r>
        <w:t xml:space="preserve">Generation</w:t>
      </w:r>
      <w:r>
        <w:t xml:space="preserve"> </w:t>
      </w:r>
      <w:r>
        <w:t xml:space="preserve">Here the aim is the inverse of that in the music transcription: given a representation, audio output is generated. One of the first works in the field is seen in</w:t>
      </w:r>
      <w:r>
        <w:t xml:space="preserve">(Stanley 2007)</w:t>
      </w:r>
      <w:r>
        <w:t xml:space="preserve">, consisting of a compositional pattern producing network generating music on the fly based on user input.</w:t>
      </w:r>
      <w:r>
        <w:t xml:space="preserve"> </w:t>
      </w:r>
      <w:r>
        <w:t xml:space="preserve">(Hutchings 2017)</w:t>
      </w:r>
      <w:r>
        <w:t xml:space="preserve"> </w:t>
      </w:r>
      <w:r>
        <w:t xml:space="preserve">generates full drum parts based on a kick drum pattern, with a recurrent net, and investigates the quality of the results via an online survey.</w:t>
      </w:r>
    </w:p>
    <w:p>
      <w:pPr>
        <w:pStyle w:val="Heading2"/>
      </w:pPr>
      <w:bookmarkStart w:id="33" w:name="redes-neurais-aplicadas-ao-discurso-falado"/>
      <w:r>
        <w:t xml:space="preserve">Redes Neurais Aplicadas ao Discurso Falado</w:t>
      </w:r>
      <w:bookmarkEnd w:id="33"/>
    </w:p>
    <w:p>
      <w:pPr>
        <w:pStyle w:val="FirstParagraph"/>
      </w:pPr>
      <w:r>
        <w:t xml:space="preserve">Poucos trabalhos investigam a utilização de redes neurais para a síntese sonora direta. Não obstante, algumas das áreas correlatas são bastante exploradas, e podem oferecer insights interessantes.</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hibrica,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por exemplo,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Image Compression</w:t>
      </w:r>
      <w:r>
        <w:t xml:space="preserve"> </w:t>
      </w:r>
      <w:r>
        <w:t xml:space="preserve">Despite beeing an important field in face of the communication era demands</w:t>
      </w:r>
      <w:r>
        <w:t xml:space="preserve">(Rehman, Sharif, and Raza 2014)</w:t>
      </w:r>
      <w:r>
        <w:t xml:space="preserve">, the last review about the use of neural networks in image compression was made in 1999</w:t>
      </w:r>
      <w:r>
        <w:t xml:space="preserve">(Jiang 1999)</w:t>
      </w:r>
      <w:r>
        <w:t xml:space="preserve">, while the last general review about the area dates from 2014</w:t>
      </w:r>
      <w:r>
        <w:t xml:space="preserve">(Rehman, Sharif, and Raza 2014)</w:t>
      </w:r>
      <w:r>
        <w:t xml:space="preserve">.</w:t>
      </w:r>
    </w:p>
    <w:p>
      <w:pPr>
        <w:pStyle w:val="BodyText"/>
      </w:pPr>
      <w:r>
        <w:t xml:space="preserve">(Ballé, Laparra, and Simoncelli 2016)</w:t>
      </w:r>
      <w:r>
        <w:t xml:space="preserve"> </w:t>
      </w:r>
      <w:r>
        <w:t xml:space="preserve">proposes the use of stages of linear convolutional filters and non-linear activation functions, improving the Multiscale Structural Similarity for Image Quality Assessment(MS-SSIM) measure in all bitrates.</w:t>
      </w:r>
    </w:p>
    <w:p>
      <w:pPr>
        <w:pStyle w:val="BodyText"/>
      </w:pPr>
      <w:r>
        <w:t xml:space="preserve">Superior measurements, with the same metrics, to standard compression methods such as JPEG and WebP, were obtained by</w:t>
      </w:r>
      <w:r>
        <w:t xml:space="preserve"> </w:t>
      </w:r>
      <w:r>
        <w:t xml:space="preserve">(Johnston et al. 2017)</w:t>
      </w:r>
      <w:r>
        <w:t xml:space="preserve">, using a recurrent architecture with SSIM loss function and adaptive bit allocation algorithm.</w:t>
      </w:r>
      <w:r>
        <w:t xml:space="preserve"> </w:t>
      </w:r>
      <w:r>
        <w:t xml:space="preserve">With a modified loss function,</w:t>
      </w:r>
      <w:r>
        <w:t xml:space="preserve"> </w:t>
      </w:r>
      <w:r>
        <w:t xml:space="preserve">(Theis et al. 2017)</w:t>
      </w:r>
      <w:r>
        <w:t xml:space="preserve"> </w:t>
      </w:r>
      <w:r>
        <w:t xml:space="preserve">shows that autoencoders can achieve compressing results comparable with JPEG 2000 format.</w:t>
      </w:r>
    </w:p>
    <w:p>
      <w:pPr>
        <w:pStyle w:val="BodyText"/>
      </w:pPr>
      <w:r>
        <w:t xml:space="preserve">(Toderici et al. 2016)</w:t>
      </w:r>
      <w:r>
        <w:t xml:space="preserve"> </w:t>
      </w:r>
      <w:r>
        <w:t xml:space="preserve">also produces results better than standard codecs via different architectures based on recurrent neural networks, a binarizer, and a neural network for entropy coding.</w:t>
      </w:r>
    </w:p>
    <w:p>
      <w:pPr>
        <w:pStyle w:val="BodyText"/>
      </w:pPr>
      <w:r>
        <w:t xml:space="preserve">Using a fuzzy neural network,</w:t>
      </w:r>
      <w:r>
        <w:t xml:space="preserve"> </w:t>
      </w:r>
      <w:r>
        <w:t xml:space="preserve">(Wang and Gao 2015)</w:t>
      </w:r>
      <w:r>
        <w:t xml:space="preserve"> </w:t>
      </w:r>
      <w:r>
        <w:t xml:space="preserve">achieves superior speed, robustness and quality in lossy image processing tasks.</w:t>
      </w:r>
      <w:r>
        <w:t xml:space="preserve"> </w:t>
      </w:r>
      <w:r>
        <w:t xml:space="preserve">(Toderici et al. 2015)</w:t>
      </w:r>
      <w:r>
        <w:t xml:space="preserve"> </w:t>
      </w:r>
      <w:r>
        <w:t xml:space="preserve">presents a progressive method, focused on reducing mobile phone data transfer, that allows arbitrary image quality depending on the quantity bits sent to the device.</w:t>
      </w:r>
      <w:r>
        <w:t xml:space="preserve"> </w:t>
      </w:r>
      <w:r>
        <w:t xml:space="preserve">(Santurkar, Budden, and Shavit 2017)</w:t>
      </w:r>
      <w:r>
        <w:t xml:space="preserve"> </w:t>
      </w:r>
      <w:r>
        <w:t xml:space="preserve">investigates the resilience of neural networks based compression, via a generative model capable of offering graceful degradation on the compressed images. Conceptual compressing is investigated by</w:t>
      </w:r>
      <w:r>
        <w:t xml:space="preserve"> </w:t>
      </w:r>
      <w:r>
        <w:t xml:space="preserve">(Gregor et al. 2016)</w:t>
      </w:r>
      <w:r>
        <w:t xml:space="preserve">, a technique that allows images to be retrieved from symbols. All the literature investigate deals with lossy compression.</w:t>
      </w:r>
    </w:p>
    <w:p>
      <w:pPr>
        <w:pStyle w:val="BodyText"/>
      </w:pPr>
      <w:r>
        <w:t xml:space="preserve">Síntese</w:t>
      </w:r>
      <w:r>
        <w:t xml:space="preserve"> </w:t>
      </w:r>
      <w:r>
        <w:t xml:space="preserve">(Isola et al. 2016)</w:t>
      </w:r>
      <w:r>
        <w:t xml:space="preserve"> </w:t>
      </w:r>
      <w:r>
        <w:t xml:space="preserve">presents a method to translate images via an adversarial network, generating images from outlines, for example, or providing automatic image colorization</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and</w:t>
      </w:r>
      <w:r>
        <w:t xml:space="preserve"> </w:t>
      </w:r>
      <w:r>
        <w:t xml:space="preserve">(Iizuka, Simo-Serra, and Ishikawa 2016)</w:t>
      </w:r>
      <w:r>
        <w:t xml:space="preserve">, the last focusing on automatic image colorization via a convolutional network, based on the extraction of local and global features, learned in the supervised training process.</w:t>
      </w:r>
    </w:p>
    <w:p>
      <w:pPr>
        <w:pStyle w:val="BodyText"/>
      </w:pPr>
      <w:r>
        <w:t xml:space="preserve">Also using adversarial nets,</w:t>
      </w:r>
      <w:r>
        <w:t xml:space="preserve"> </w:t>
      </w:r>
      <w:r>
        <w:t xml:space="preserve">(Frans 2017)</w:t>
      </w:r>
      <w:r>
        <w:t xml:space="preserve"> </w:t>
      </w:r>
      <w:r>
        <w:t xml:space="preserve">introduces control to the process of generating coloured images from sketches, with the use of colour maps fed into the , a concept that is further explored in</w:t>
      </w:r>
      <w:r>
        <w:t xml:space="preserve"> </w:t>
      </w:r>
      <w:r>
        <w:t xml:space="preserve">(Sangkloy et al. 2016)</w:t>
      </w:r>
      <w:r>
        <w:t xml:space="preserve">, where user interaction and a feed-forward architecture enables real-time colorization of images via the input of colour clues via scribbles in arbitrary areas of the image.</w:t>
      </w:r>
    </w:p>
    <w:p>
      <w:pPr>
        <w:pStyle w:val="BodyText"/>
      </w:pPr>
      <w:r>
        <w:t xml:space="preserve">(Gatys, Ecker, and Bethge 2016)</w:t>
      </w:r>
      <w:r>
        <w:t xml:space="preserve"> </w:t>
      </w:r>
      <w:r>
        <w:t xml:space="preserve">tackles the problem of style transfer: extracting features of an image and applying to another one, without changing the semantics of the latter, with the application of a convolutional network.</w:t>
      </w:r>
    </w:p>
    <w:p>
      <w:pPr>
        <w:pStyle w:val="BodyText"/>
      </w:pPr>
      <w:r>
        <w:t xml:space="preserve">(Kulkarni et al. 2015)</w:t>
      </w:r>
      <w:r>
        <w:t xml:space="preserve">, on the other hand, proposes a method that enables a convolutional-deconvolutional network to disentangle the features extracted from images, allowing the manual generation of images in different positions and lighting conditions via the tweak of variables fed to the network. Also investigating image manipulation, by means of adversarial nets,</w:t>
      </w:r>
      <w:r>
        <w:t xml:space="preserve"> </w:t>
      </w:r>
      <w:r>
        <w:t xml:space="preserve">(Zhu et al. 2016)</w:t>
      </w:r>
      <w:r>
        <w:t xml:space="preserve"> </w:t>
      </w:r>
      <w:r>
        <w:t xml:space="preserve">attempts to learn features directly from raw data.</w:t>
      </w:r>
    </w:p>
    <w:p>
      <w:pPr>
        <w:pStyle w:val="BodyText"/>
      </w:pPr>
      <w:r>
        <w:t xml:space="preserve">(Oord, Kalchbrenner, and Kavukcuoglu 2016)</w:t>
      </w:r>
      <w:r>
        <w:t xml:space="preserve"> </w:t>
      </w:r>
      <w:r>
        <w:t xml:space="preserve">proposes a deep recurrent topology, with improved residual connections, capable of reconstructing occluded images, that could be also used in image compression tasks.</w:t>
      </w:r>
    </w:p>
    <w:p>
      <w:pPr>
        <w:pStyle w:val="BodyText"/>
      </w:pPr>
      <w:r>
        <w:t xml:space="preserve">(Theis and Bethge 2015)</w:t>
      </w:r>
      <w:r>
        <w:t xml:space="preserve"> </w:t>
      </w:r>
      <w:r>
        <w:t xml:space="preserve">investigates a recurrent architecture composed of multi-dimensional long short term memory units in the context of modelling image distributions.</w:t>
      </w:r>
    </w:p>
    <w:p>
      <w:pPr>
        <w:pStyle w:val="BodyText"/>
      </w:pPr>
      <w:r>
        <w:t xml:space="preserve">Video</w:t>
      </w:r>
      <w:r>
        <w:t xml:space="preserve"> </w:t>
      </w:r>
      <w:r>
        <w:t xml:space="preserve">Problems in this area can be understood as a general case of aforementioned image-related tasks, with the added complexity of taking advantage of temporal correlations and a much higher data dimensionality. Motivated by this,</w:t>
      </w:r>
      <w:r>
        <w:t xml:space="preserve"> </w:t>
      </w:r>
      <w:r>
        <w:t xml:space="preserve">(Karpathy et al. 2014)</w:t>
      </w:r>
      <w:r>
        <w:t xml:space="preserve"> </w:t>
      </w:r>
      <w:r>
        <w:t xml:space="preserve">investigates approaches capable of extending convolutional neural networks in order to enable them to take advantage of temporal information in the inputted data. In a similar attempt, extending facial expression recognition to videos,</w:t>
      </w:r>
      <w:r>
        <w:t xml:space="preserve"> </w:t>
      </w:r>
      <w:r>
        <w:t xml:space="preserve">(Khorrami et al. 2016)</w:t>
      </w:r>
      <w:r>
        <w:t xml:space="preserve"> </w:t>
      </w:r>
      <w:r>
        <w:t xml:space="preserve">merges convolutional and recurrent networks, measuring the relative relevance of each one in the final results. Tackling the curse of dimensionality,</w:t>
      </w:r>
      <w:r>
        <w:t xml:space="preserve"> </w:t>
      </w:r>
      <w:r>
        <w:t xml:space="preserve">(Yang, Krompass, and Tresp 2017)</w:t>
      </w:r>
      <w:r>
        <w:t xml:space="preserve"> </w:t>
      </w:r>
      <w:r>
        <w:t xml:space="preserve">presents the tensor-train concept, enabling the transfer of improvements of other architectures to high dimensional sequential data.</w:t>
      </w:r>
      <w:r>
        <w:t xml:space="preserve"> </w:t>
      </w:r>
      <w:r>
        <w:t xml:space="preserve">(He et al. 2015)</w:t>
      </w:r>
      <w:r>
        <w:t xml:space="preserve"> </w:t>
      </w:r>
      <w:r>
        <w:t xml:space="preserve">uses a deep bidirectional long short-term memory recurrent neural net to set benchmarks in the recognition of emotions, via audio and video processing.</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w:t>
      </w:r>
    </w:p>
    <w:p>
      <w:pPr>
        <w:pStyle w:val="BodyText"/>
      </w:pPr>
      <m:oMathPara>
        <m:oMathParaPr>
          <m:jc m:val="center"/>
        </m:oMathParaPr>
        <m:oMath>
          <m:r>
            <m:t>y</m:t>
          </m:r>
          <m:r>
            <m:t>[</m:t>
          </m:r>
          <m:r>
            <m:t>i</m:t>
          </m:r>
          <m:r>
            <m:t>,</m:t>
          </m:r>
          <m:r>
            <m:t>j</m:t>
          </m:r>
          <m:r>
            <m:t>+</m:t>
          </m:r>
          <m:r>
            <m:t>1</m:t>
          </m:r>
          <m:r>
            <m:t>]</m:t>
          </m:r>
          <m:r>
            <m:t>=</m:t>
          </m:r>
          <m:r>
            <m:t>y</m:t>
          </m:r>
          <m:r>
            <m:t>[</m:t>
          </m:r>
          <m:r>
            <m:t>i</m:t>
          </m:r>
          <m:r>
            <m:t>,</m:t>
          </m:r>
          <m:r>
            <m:t>j</m:t>
          </m:r>
          <m:r>
            <m:t>]</m:t>
          </m:r>
          <m:r>
            <m:t>+</m:t>
          </m:r>
          <m:f>
            <m:fPr>
              <m:type m:val="bar"/>
            </m:fPr>
            <m:num>
              <m:r>
                <m:t>1</m:t>
              </m:r>
            </m:num>
            <m:den>
              <m:r>
                <m:t>2</m:t>
              </m:r>
            </m:den>
          </m:f>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Heading3"/>
      </w:pPr>
      <w:bookmarkStart w:id="38" w:name="digital-waveguides"/>
      <w:r>
        <w:t xml:space="preserve">Digital Waveguides</w:t>
      </w:r>
      <w:bookmarkEnd w:id="38"/>
    </w:p>
    <w:p>
      <w:pPr>
        <w:pStyle w:val="FirstParagraph"/>
      </w:pPr>
      <w:r>
        <w:t xml:space="preserve">Apresentam uma abordagem simplificada da modelagem física, na medida em que concentram em alguns pontos discretos os calculos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BodyText"/>
      </w:pPr>
      <w:r>
        <w:t xml:space="preserve">Se considerarmos, por exemplo, um framerate típico de 44100 frames por segundo podemos evitar desperdício computacional fazendo com que a simulação conincida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Heading2"/>
      </w:pPr>
      <w:bookmarkStart w:id="39" w:name="acústica-e-psicoacústica"/>
      <w:r>
        <w:t xml:space="preserve">Acústica e Psicoacústica</w:t>
      </w:r>
      <w:bookmarkEnd w:id="39"/>
    </w:p>
    <w:p>
      <w:pPr>
        <w:pStyle w:val="Heading1"/>
      </w:pPr>
      <w:bookmarkStart w:id="40" w:name="referencial-teórico"/>
      <w:r>
        <w:t xml:space="preserve">Referencial Teórico</w:t>
      </w:r>
      <w:bookmarkEnd w:id="40"/>
    </w:p>
    <w:p>
      <w:pPr>
        <w:pStyle w:val="Heading2"/>
      </w:pPr>
      <w:bookmarkStart w:id="41" w:name="transformada-discreta-de-fourier"/>
      <w:r>
        <w:t xml:space="preserve">Transformada Discreta de Fourier</w:t>
      </w:r>
      <w:bookmarkEnd w:id="41"/>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42"/>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43" w:name="a-equação-da-onda"/>
      <w:r>
        <w:t xml:space="preserve">A Equação da Onda</w:t>
      </w:r>
      <w:bookmarkEnd w:id="43"/>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44"/>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45" w:name="formalização-de-uma-rede-neural---forward-pass"/>
      <w:r>
        <w:t xml:space="preserve">Formalização de uma Rede Neural - Forward Pass</w:t>
      </w:r>
      <w:bookmarkEnd w:id="45"/>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46"/>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47" w:name="formalização-de-uma-rede-neural---backpropagation"/>
      <w:r>
        <w:t xml:space="preserve">Formalização de uma Rede Neural - Backpropagation</w:t>
      </w:r>
      <w:bookmarkEnd w:id="47"/>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48"/>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49" w:name="metodologia"/>
      <w:r>
        <w:t xml:space="preserve">Metodologia</w:t>
      </w:r>
      <w:bookmarkEnd w:id="49"/>
    </w:p>
    <w:p>
      <w:pPr>
        <w:pStyle w:val="Heading2"/>
      </w:pPr>
      <w:bookmarkStart w:id="50" w:name="samples-utilizados"/>
      <w:r>
        <w:t xml:space="preserve">Samples Utilizados</w:t>
      </w:r>
      <w:bookmarkEnd w:id="50"/>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1" w:name="redes-densas"/>
      <w:r>
        <w:t xml:space="preserve">Redes Densas</w:t>
      </w:r>
      <w:bookmarkEnd w:id="51"/>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52" w:name="algoritmos-de-otimização"/>
      <w:r>
        <w:t xml:space="preserve">Algoritmos de Otimização</w:t>
      </w:r>
      <w:bookmarkEnd w:id="52"/>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53" w:name="grid-search-para-topologia-e-parâmetros"/>
      <w:r>
        <w:t xml:space="preserve">Grid search para topologia e parâmetros</w:t>
      </w:r>
      <w:bookmarkEnd w:id="53"/>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54" w:name="adagrad"/>
      <w:r>
        <w:t xml:space="preserve">Adagrad</w:t>
      </w:r>
      <w:bookmarkEnd w:id="54"/>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55"/>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56"/>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57" w:name="nadam"/>
      <w:r>
        <w:t xml:space="preserve">Nadam</w:t>
      </w:r>
      <w:bookmarkEnd w:id="57"/>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58"/>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59"/>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0" w:name="ativações-e-otimizadores"/>
      <w:r>
        <w:t xml:space="preserve">Ativações e Otimizadores</w:t>
      </w:r>
      <w:bookmarkEnd w:id="60"/>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1"/>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62" w:name="análise-dos-resultados"/>
      <w:r>
        <w:t xml:space="preserve">Análise dos resultados</w:t>
      </w:r>
      <w:bookmarkEnd w:id="62"/>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63">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64"/>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65" w:name="redes-recorrentes-1"/>
      <w:r>
        <w:t xml:space="preserve">Redes Recorrentes</w:t>
      </w:r>
      <w:bookmarkEnd w:id="65"/>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66"/>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67"/>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68"/>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69">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69">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0"/>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1" w:name="redes-convolucionais-e-convolucionais-recorrentes"/>
      <w:r>
        <w:t xml:space="preserve">Redes Convolucionais e Convolucionais-Recorrentes</w:t>
      </w:r>
      <w:bookmarkEnd w:id="71"/>
    </w:p>
    <w:p>
      <w:pPr>
        <w:pStyle w:val="Heading2"/>
      </w:pPr>
      <w:bookmarkStart w:id="72" w:name="domínio-da-frequência"/>
      <w:r>
        <w:t xml:space="preserve">Domínio da Frequência</w:t>
      </w:r>
      <w:bookmarkEnd w:id="72"/>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73"/>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74"/>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75"/>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76" w:name="modelo-misto"/>
      <w:r>
        <w:t xml:space="preserve">Modelo Misto</w:t>
      </w:r>
      <w:bookmarkEnd w:id="76"/>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77"/>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78"/>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79" w:name="frequências"/>
      <w:r>
        <w:t xml:space="preserve">Frequências</w:t>
      </w:r>
      <w:bookmarkEnd w:id="79"/>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0"/>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1" w:name="decaimentos-e-amplitudes"/>
      <w:r>
        <w:t xml:space="preserve">Decaimentos e Amplitudes</w:t>
      </w:r>
      <w:bookmarkEnd w:id="81"/>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82"/>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83" w:name="formulação-final"/>
      <w:r>
        <w:t xml:space="preserve">Formulação Final</w:t>
      </w:r>
      <w:bookmarkEnd w:id="83"/>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84"/>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85"/>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8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87"/>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88" w:name="resultados"/>
      <w:r>
        <w:t xml:space="preserve">Resultados</w:t>
      </w:r>
      <w:bookmarkEnd w:id="88"/>
    </w:p>
    <w:p>
      <w:pPr>
        <w:pStyle w:val="Heading1"/>
      </w:pPr>
      <w:bookmarkStart w:id="89" w:name="conclusão"/>
      <w:r>
        <w:t xml:space="preserve">Conclusão</w:t>
      </w:r>
      <w:bookmarkEnd w:id="89"/>
    </w:p>
    <w:p>
      <w:pPr>
        <w:pStyle w:val="Heading1"/>
      </w:pPr>
      <w:bookmarkStart w:id="90" w:name="referências"/>
      <w:r>
        <w:t xml:space="preserve">Referências</w:t>
      </w:r>
      <w:bookmarkEnd w:id="90"/>
    </w:p>
    <w:bookmarkStart w:id="175" w:name="refs"/>
    <w:bookmarkStart w:id="91"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1"/>
    <w:bookmarkStart w:id="92"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92"/>
    <w:bookmarkStart w:id="93"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93"/>
    <w:bookmarkStart w:id="94" w:name="ref-bishop06"/>
    <w:p>
      <w:pPr>
        <w:pStyle w:val="Bibliography"/>
      </w:pPr>
      <w:r>
        <w:t xml:space="preserve">Bishop, Christopher M. 2006.</w:t>
      </w:r>
      <w:r>
        <w:t xml:space="preserve"> </w:t>
      </w:r>
      <w:r>
        <w:rPr>
          <w:i/>
        </w:rPr>
        <w:t xml:space="preserve">Pattern Recognition and Machine Learning</w:t>
      </w:r>
      <w:r>
        <w:t xml:space="preserve">. springer.</w:t>
      </w:r>
    </w:p>
    <w:bookmarkEnd w:id="94"/>
    <w:bookmarkStart w:id="95"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95"/>
    <w:bookmarkStart w:id="96"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96"/>
    <w:bookmarkStart w:id="97"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97"/>
    <w:bookmarkStart w:id="98"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98"/>
    <w:bookmarkStart w:id="99"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99"/>
    <w:bookmarkStart w:id="100"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0"/>
    <w:bookmarkStart w:id="101"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1"/>
    <w:bookmarkStart w:id="102"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02"/>
    <w:bookmarkStart w:id="103"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03"/>
    <w:bookmarkStart w:id="104"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04"/>
    <w:bookmarkStart w:id="105"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05"/>
    <w:bookmarkStart w:id="107"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06">
        <w:r>
          <w:rPr>
            <w:rStyle w:val="Hyperlink"/>
          </w:rPr>
          <w:t xml:space="preserve">http://money.cnn.com/2018/01/24/technology/sundar-pichai-google-ai-artificial-intelligence/index.html</w:t>
        </w:r>
      </w:hyperlink>
      <w:r>
        <w:t xml:space="preserve">.</w:t>
      </w:r>
    </w:p>
    <w:bookmarkEnd w:id="107"/>
    <w:bookmarkStart w:id="108"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08"/>
    <w:bookmarkStart w:id="109"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09"/>
    <w:bookmarkStart w:id="110"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0"/>
    <w:bookmarkStart w:id="111"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1"/>
    <w:bookmarkStart w:id="112"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12"/>
    <w:bookmarkStart w:id="113"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13"/>
    <w:bookmarkStart w:id="114"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14"/>
    <w:bookmarkStart w:id="115"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15"/>
    <w:bookmarkStart w:id="116"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16"/>
    <w:bookmarkStart w:id="117" w:name="ref-hwangimage"/>
    <w:p>
      <w:pPr>
        <w:pStyle w:val="Bibliography"/>
      </w:pPr>
      <w:r>
        <w:t xml:space="preserve">Hwang, Jeff, and You Zhou. 2016. “Image Colorization with Deep Convolutional Neural Networks.”</w:t>
      </w:r>
    </w:p>
    <w:bookmarkEnd w:id="117"/>
    <w:bookmarkStart w:id="118"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18"/>
    <w:bookmarkStart w:id="119"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19"/>
    <w:bookmarkStart w:id="120"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0"/>
    <w:bookmarkStart w:id="121"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1"/>
    <w:bookmarkStart w:id="122"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22"/>
    <w:bookmarkStart w:id="123"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23"/>
    <w:bookmarkStart w:id="124"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24"/>
    <w:bookmarkStart w:id="125"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25"/>
    <w:bookmarkStart w:id="126"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26"/>
    <w:bookmarkStart w:id="127"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27"/>
    <w:bookmarkStart w:id="128"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28"/>
    <w:bookmarkStart w:id="129"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29"/>
    <w:bookmarkStart w:id="130"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0"/>
    <w:bookmarkStart w:id="131"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1"/>
    <w:bookmarkStart w:id="132"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32"/>
    <w:bookmarkStart w:id="133"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33"/>
    <w:bookmarkStart w:id="134"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34"/>
    <w:bookmarkStart w:id="135"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35"/>
    <w:bookmarkStart w:id="136" w:name="ref-parker1985learning"/>
    <w:p>
      <w:pPr>
        <w:pStyle w:val="Bibliography"/>
      </w:pPr>
      <w:r>
        <w:t xml:space="preserve">Parker, David B. 1985. “Learning Logic.”</w:t>
      </w:r>
    </w:p>
    <w:bookmarkEnd w:id="136"/>
    <w:bookmarkStart w:id="137"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37"/>
    <w:bookmarkStart w:id="138"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38"/>
    <w:bookmarkStart w:id="139"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39"/>
    <w:bookmarkStart w:id="140"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0"/>
    <w:bookmarkStart w:id="141"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41"/>
    <w:bookmarkStart w:id="142"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42"/>
    <w:bookmarkStart w:id="143"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43"/>
    <w:bookmarkStart w:id="144"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44"/>
    <w:bookmarkStart w:id="145"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45"/>
    <w:bookmarkStart w:id="146"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46"/>
    <w:bookmarkStart w:id="147"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47"/>
    <w:bookmarkStart w:id="148"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48"/>
    <w:bookmarkStart w:id="149"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49"/>
    <w:bookmarkStart w:id="150"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50"/>
    <w:bookmarkStart w:id="151" w:name="ref-socher2014recursive"/>
    <w:p>
      <w:pPr>
        <w:pStyle w:val="Bibliography"/>
      </w:pPr>
      <w:r>
        <w:t xml:space="preserve">Socher, Richard. 2014. “Recursive Deep Learning for Natural Language Processing and Computer Vision.” Citeseer.</w:t>
      </w:r>
    </w:p>
    <w:bookmarkEnd w:id="151"/>
    <w:bookmarkStart w:id="152"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52"/>
    <w:bookmarkStart w:id="153"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53"/>
    <w:bookmarkStart w:id="154" w:name="ref-staudt2016development"/>
    <w:p>
      <w:pPr>
        <w:pStyle w:val="Bibliography"/>
      </w:pPr>
      <w:r>
        <w:t xml:space="preserve">Staudt, Pascal. 2016. “Development of a Digital Musical Instrument with Embedded Sound Synthesis.”</w:t>
      </w:r>
    </w:p>
    <w:bookmarkEnd w:id="154"/>
    <w:bookmarkStart w:id="155"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55"/>
    <w:bookmarkStart w:id="156"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56"/>
    <w:bookmarkStart w:id="157"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57"/>
    <w:bookmarkStart w:id="158"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58"/>
    <w:bookmarkStart w:id="159"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59"/>
    <w:bookmarkStart w:id="160"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60"/>
    <w:bookmarkStart w:id="161"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61"/>
    <w:bookmarkStart w:id="162" w:name="ref-widrow1960adaptive"/>
    <w:p>
      <w:pPr>
        <w:pStyle w:val="Bibliography"/>
      </w:pPr>
      <w:r>
        <w:t xml:space="preserve">Widrow, Bernard, and Marcian E Hoff. 1960. “Adaptive Switching Circuits.” STANFORD UNIV CA STANFORD ELECTRONICS LABS.</w:t>
      </w:r>
    </w:p>
    <w:bookmarkEnd w:id="162"/>
    <w:bookmarkStart w:id="163"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63"/>
    <w:bookmarkStart w:id="164"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64"/>
    <w:bookmarkStart w:id="165"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65"/>
    <w:bookmarkStart w:id="166"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66"/>
    <w:bookmarkStart w:id="168" w:name="ref-Yang2017"/>
    <w:p>
      <w:pPr>
        <w:pStyle w:val="Bibliography"/>
      </w:pPr>
      <w:r>
        <w:t xml:space="preserve">Yang, Yinchong, Denis Krompass, and Volker Tresp. 2017. “Tensor-Train Recurrent Neural Networks for Video Classification.”</w:t>
      </w:r>
      <w:r>
        <w:t xml:space="preserve"> </w:t>
      </w:r>
      <w:hyperlink r:id="rId167">
        <w:r>
          <w:rPr>
            <w:rStyle w:val="Hyperlink"/>
          </w:rPr>
          <w:t xml:space="preserve">https://arxiv.org/pdf/1707.01786.pdf</w:t>
        </w:r>
      </w:hyperlink>
      <w:r>
        <w:t xml:space="preserve">.</w:t>
      </w:r>
    </w:p>
    <w:bookmarkEnd w:id="168"/>
    <w:bookmarkStart w:id="169"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69"/>
    <w:bookmarkStart w:id="170"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70"/>
    <w:bookmarkStart w:id="171"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71"/>
    <w:bookmarkStart w:id="172"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72"/>
    <w:bookmarkStart w:id="173"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73"/>
    <w:bookmarkStart w:id="174"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74"/>
    <w:bookmarkEnd w:id="175"/>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87" Target="media/rId87.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44" Target="media/rId44.png" /><Relationship Type="http://schemas.openxmlformats.org/officeDocument/2006/relationships/hyperlink" Id="rId69" Target="" TargetMode="External" /><Relationship Type="http://schemas.openxmlformats.org/officeDocument/2006/relationships/hyperlink" Id="rId106" Target="http://money.cnn.com/2018/01/24/technology/sundar-pichai-google-ai-artificial-intelligence/index.html" TargetMode="External" /><Relationship Type="http://schemas.openxmlformats.org/officeDocument/2006/relationships/hyperlink" Id="rId167"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6" Target="http://money.cnn.com/2018/01/24/technology/sundar-pichai-google-ai-artificial-intelligence/index.html" TargetMode="External" /><Relationship Type="http://schemas.openxmlformats.org/officeDocument/2006/relationships/hyperlink" Id="rId167" Target="https://arxiv.org/pdf/1707.01786.pdf" TargetMode="External" /><Relationship Type="http://schemas.openxmlformats.org/officeDocument/2006/relationships/hyperlink" Id="rId63"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2018-06-29T15:52:38Z</dcterms:created>
  <dcterms:modified xsi:type="dcterms:W3CDTF">2018-06-29T15:52:38Z</dcterms:modified>
</cp:coreProperties>
</file>