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Thornfield Corporate — QBR Storytelling</w:t>
      </w:r>
    </w:p>
    <w:p>
      <w:r>
        <w:rPr>
          <w:color w:val="475569"/>
          <w:sz w:val="18"/>
        </w:rPr>
        <w:t>Client: Thornfield Life Sciences Marketing  |  Version: v0.5  |  Status: DRAFT</w:t>
      </w:r>
    </w:p>
    <w:p>
      <w:r>
        <w:rPr>
          <w:color w:val="475569"/>
          <w:sz w:val="18"/>
        </w:rPr>
        <w:t>Log Entry: LOG-2025-0104  |  Prepared by: Owen Castellano, Creative Director  |  Reviewed by: Owen Castellano  |  Date: 11/03/2025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Internal-only exploratory brief for a corporate storytelling narrative to support quarterly business review conversations with Thornfield leadership.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Internal — Thornfield executive stakeholders reviewing quarterly business performance.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Draft narrative framing only; not intended for external or client-facing use pending executive input.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Narrative outline and placeholder slide-content draft.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is a draft and has not been approved for production or placement. Internal only; awaiting exec input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LOG-2025-0104: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