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93B"/>
          <w:sz w:val="26"/>
        </w:rPr>
        <w:t>THORNFIELD LIFE SCIENCES MARKETING — CREATIVE</w:t>
      </w:r>
    </w:p>
    <w:p>
      <w:r>
        <w:rPr>
          <w:b/>
          <w:color w:val="0F172A"/>
          <w:sz w:val="30"/>
        </w:rPr>
        <w:t>Creative Brief — Wrenfield Software Renewal</w:t>
      </w:r>
    </w:p>
    <w:p>
      <w:r>
        <w:rPr>
          <w:color w:val="475569"/>
          <w:sz w:val="18"/>
        </w:rPr>
        <w:t>Client: Wrenfield Scientific  |  Version: v1.1  |  Status: APPROVED</w:t>
      </w:r>
    </w:p>
    <w:p>
      <w:r>
        <w:rPr>
          <w:color w:val="475569"/>
          <w:sz w:val="18"/>
        </w:rPr>
        <w:t>Log Entry: LOG-2025-0103  |  Prepared by: Owen Castellano, Creative Director  |  Approved by: Owen Castellano  |  Date: 10/28/2025</w:t>
      </w:r>
    </w:p>
    <w:p>
      <w:r>
        <w:rPr>
          <w:b/>
          <w:color w:val="1E293B"/>
          <w:sz w:val="24"/>
        </w:rPr>
        <w:t>1. Objective</w:t>
      </w:r>
    </w:p>
    <w:p>
      <w:r>
        <w:rPr>
          <w:b w:val="0"/>
          <w:i w:val="0"/>
          <w:color w:val="1E293B"/>
          <w:sz w:val="21"/>
        </w:rPr>
        <w:t>Support Wrenfield Scientific’s multi-year software renewal conversation with account-facing creative that reinforces long-term partnership value.</w:t>
      </w:r>
    </w:p>
    <w:p>
      <w:r>
        <w:rPr>
          <w:b/>
          <w:color w:val="1E293B"/>
          <w:sz w:val="24"/>
        </w:rPr>
        <w:t>2. Target Audience</w:t>
      </w:r>
    </w:p>
    <w:p>
      <w:r>
        <w:rPr>
          <w:b w:val="0"/>
          <w:i w:val="0"/>
          <w:color w:val="1E293B"/>
          <w:sz w:val="21"/>
        </w:rPr>
        <w:t>Existing Wrenfield software-license decision-makers and budget holders approaching a multi-year renewal decision.</w:t>
      </w:r>
    </w:p>
    <w:p>
      <w:r>
        <w:rPr>
          <w:b/>
          <w:color w:val="1E293B"/>
          <w:sz w:val="24"/>
        </w:rPr>
        <w:t>3. Key Message</w:t>
      </w:r>
    </w:p>
    <w:p>
      <w:r>
        <w:rPr>
          <w:b w:val="0"/>
          <w:i w:val="0"/>
          <w:color w:val="1E293B"/>
          <w:sz w:val="21"/>
        </w:rPr>
        <w:t>Emphasize platform stability, roadmap continuity, and the value of a longer-term commitment; where a referral-track element is included, terms must trace to the governing incentive memo rather than being restated independently.</w:t>
      </w:r>
    </w:p>
    <w:p>
      <w:r>
        <w:rPr>
          <w:b/>
          <w:color w:val="1E293B"/>
          <w:sz w:val="24"/>
        </w:rPr>
        <w:t>4. Deliverables</w:t>
      </w:r>
    </w:p>
    <w:p>
      <w:r>
        <w:rPr>
          <w:b w:val="0"/>
          <w:i w:val="0"/>
          <w:color w:val="1E293B"/>
          <w:sz w:val="21"/>
        </w:rPr>
        <w:t>Account-team renewal deck insert, email template, one-page value-summary handout.</w:t>
      </w:r>
    </w:p>
    <w:p>
      <w:r>
        <w:rPr>
          <w:b/>
          <w:color w:val="1E293B"/>
          <w:sz w:val="24"/>
        </w:rPr>
        <w:t>5. Status Note</w:t>
      </w:r>
    </w:p>
    <w:p>
      <w:r>
        <w:rPr>
          <w:b w:val="0"/>
          <w:i w:val="0"/>
          <w:color w:val="1E293B"/>
          <w:sz w:val="21"/>
        </w:rPr>
        <w:t>This version was approved by Owen Castellano on 10/28/2025. Multi-year renewal narrative</w:t>
      </w:r>
    </w:p>
    <w:p>
      <w:r>
        <w:rPr>
          <w:color w:val="94A3B8"/>
          <w:sz w:val="16"/>
        </w:rPr>
        <w:t>____________________________________________________________</w:t>
      </w:r>
    </w:p>
    <w:p>
      <w:r>
        <w:rPr>
          <w:b w:val="0"/>
          <w:i/>
          <w:color w:val="1E293B"/>
          <w:sz w:val="17"/>
        </w:rPr>
        <w:t>Filed per Creative Brief Doc-Control Log entry LOG-2025-0103: /Creative/DocControl/creative_brief_doc_control_log.xlsx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