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E293B"/>
          <w:sz w:val="26"/>
        </w:rPr>
        <w:t>BRAMWELL SCIENTIFIC MARKETING, LLC</w:t>
      </w:r>
    </w:p>
    <w:p>
      <w:r>
        <w:rPr>
          <w:b/>
          <w:color w:val="0F172A"/>
          <w:sz w:val="30"/>
        </w:rPr>
        <w:t>Master Services Agreement — Signature Page &amp; Amendment Log</w:t>
      </w:r>
    </w:p>
    <w:p>
      <w:r>
        <w:rPr>
          <w:color w:val="475569"/>
          <w:sz w:val="18"/>
        </w:rPr>
        <w:t>Effective: 04/01/2025  |  Document Owner: Founder &amp; Managing Principal  |  Version: v1.0</w:t>
      </w:r>
    </w:p>
    <w:p>
      <w:r>
        <w:rPr>
          <w:b w:val="0"/>
          <w:i w:val="0"/>
          <w:color w:val="1E293B"/>
          <w:sz w:val="21"/>
        </w:rPr>
        <w:t>Instrument: Master Services Agreement between Bramwell Scientific Marketing, LLC and Fenwick Genomics, Inc.</w:t>
      </w:r>
    </w:p>
    <w:p>
      <w:r>
        <w:rPr>
          <w:b w:val="0"/>
          <w:i w:val="0"/>
          <w:color w:val="1E293B"/>
          <w:sz w:val="21"/>
        </w:rPr>
        <w:t>Effective Date: April 1, 2025</w:t>
      </w:r>
    </w:p>
    <w:p>
      <w:r>
        <w:rPr>
          <w:b w:val="0"/>
          <w:i w:val="0"/>
          <w:color w:val="1E293B"/>
          <w:sz w:val="21"/>
        </w:rPr>
        <w:t>ERPNext Sales Order of record: SO-2025-0417</w:t>
      </w:r>
    </w:p>
    <w:p>
      <w:r>
        <w:rPr>
          <w:b w:val="0"/>
          <w:i w:val="0"/>
          <w:color w:val="1E293B"/>
          <w:sz w:val="21"/>
        </w:rPr>
        <w:t>Governing terms: 12-month initial term (04/01/2025 – 03/31/2026); monthly retainer $8,500; termination and early-termination fee as set forth in Section 5 of the executed Agreement.</w:t>
      </w:r>
    </w:p>
    <w:p>
      <w:r>
        <w:rPr>
          <w:b/>
          <w:color w:val="1E293B"/>
          <w:sz w:val="24"/>
        </w:rPr>
        <w:t>1. Signature Page</w:t>
      </w:r>
    </w:p>
    <w:p>
      <w:r>
        <w:rPr>
          <w:b w:val="0"/>
          <w:i w:val="0"/>
          <w:color w:val="1E293B"/>
          <w:sz w:val="21"/>
        </w:rPr>
        <w:t>The parties, by the signatures of their authorized representatives set forth below, execute and adopt the Master Services Agreement as of the Effective Date. Each signatory represents that he or she is duly authorized to bind the party on whose behalf he or she signs.</w:t>
      </w:r>
    </w:p>
    <w:p>
      <w:r>
        <w:rPr>
          <w:b/>
          <w:i w:val="0"/>
          <w:color w:val="1E293B"/>
          <w:sz w:val="21"/>
        </w:rPr>
        <w:t>AGENCY — Bramwell Scientific Marketing, LLC</w:t>
      </w:r>
    </w:p>
    <w:p>
      <w:r>
        <w:rPr>
          <w:b w:val="0"/>
          <w:i w:val="0"/>
          <w:color w:val="1E293B"/>
          <w:sz w:val="21"/>
        </w:rPr>
        <w:t>51 Church Street, 3rd Floor, Cambridge, MA 02138 | EIN: 27-6194831</w:t>
      </w:r>
    </w:p>
    <w:p>
      <w:r>
        <w:rPr>
          <w:b w:val="0"/>
          <w:i w:val="0"/>
          <w:color w:val="1E293B"/>
          <w:sz w:val="21"/>
        </w:rPr>
        <w:t>Signature: /s/ Marcus Oyelaran</w:t>
      </w:r>
    </w:p>
    <w:p>
      <w:r>
        <w:rPr>
          <w:b w:val="0"/>
          <w:i w:val="0"/>
          <w:color w:val="1E293B"/>
          <w:sz w:val="21"/>
        </w:rPr>
        <w:t>Name: Marcus Oyelaran</w:t>
      </w:r>
    </w:p>
    <w:p>
      <w:r>
        <w:rPr>
          <w:b w:val="0"/>
          <w:i w:val="0"/>
          <w:color w:val="1E293B"/>
          <w:sz w:val="21"/>
        </w:rPr>
        <w:t>Title: Founder &amp; Managing Principal</w:t>
      </w:r>
    </w:p>
    <w:p>
      <w:r>
        <w:rPr>
          <w:b w:val="0"/>
          <w:i w:val="0"/>
          <w:color w:val="1E293B"/>
          <w:sz w:val="21"/>
        </w:rPr>
        <w:t>Date: 04/01/2025</w:t>
      </w:r>
    </w:p>
    <w:p>
      <w:r>
        <w:rPr>
          <w:b/>
          <w:i w:val="0"/>
          <w:color w:val="1E293B"/>
          <w:sz w:val="21"/>
        </w:rPr>
        <w:t>CLIENT — Fenwick Genomics, Inc.</w:t>
      </w:r>
    </w:p>
    <w:p>
      <w:r>
        <w:rPr>
          <w:b w:val="0"/>
          <w:i w:val="0"/>
          <w:color w:val="1E293B"/>
          <w:sz w:val="21"/>
        </w:rPr>
        <w:t>Waltham, MA</w:t>
      </w:r>
    </w:p>
    <w:p>
      <w:r>
        <w:rPr>
          <w:b w:val="0"/>
          <w:i w:val="0"/>
          <w:color w:val="1E293B"/>
          <w:sz w:val="21"/>
        </w:rPr>
        <w:t>Signature: /s/ H. Ellsworth Barrow</w:t>
      </w:r>
    </w:p>
    <w:p>
      <w:r>
        <w:rPr>
          <w:b w:val="0"/>
          <w:i w:val="0"/>
          <w:color w:val="1E293B"/>
          <w:sz w:val="21"/>
        </w:rPr>
        <w:t>Name: H. Ellsworth Barrow</w:t>
      </w:r>
    </w:p>
    <w:p>
      <w:r>
        <w:rPr>
          <w:b w:val="0"/>
          <w:i w:val="0"/>
          <w:color w:val="1E293B"/>
          <w:sz w:val="21"/>
        </w:rPr>
        <w:t>Title: Vice President</w:t>
      </w:r>
    </w:p>
    <w:p>
      <w:r>
        <w:rPr>
          <w:b w:val="0"/>
          <w:i w:val="0"/>
          <w:color w:val="1E293B"/>
          <w:sz w:val="21"/>
        </w:rPr>
        <w:t>Date: 04/01/2025</w:t>
      </w:r>
    </w:p>
    <w:p>
      <w:r>
        <w:rPr>
          <w:b/>
          <w:color w:val="1E293B"/>
          <w:sz w:val="24"/>
        </w:rPr>
        <w:t>2. Amendment Log</w:t>
      </w:r>
    </w:p>
    <w:p>
      <w:r>
        <w:rPr>
          <w:b w:val="0"/>
          <w:i w:val="0"/>
          <w:color w:val="1E293B"/>
          <w:sz w:val="21"/>
        </w:rPr>
        <w:t>The table below is the sole and complete record of amendments to the Master Services Agreement between Bramwell Scientific Marketing, LLC and Fenwick Genomics, Inc. (ERPNext Sales Order SO-2025-0417). Any amendment, waiver, or modification of the Agreement is effective only upon a writing signed by an authorized representative of each party and recorded as a numbered entry in this log.</w:t>
      </w:r>
    </w:p>
    <w:tbl>
      <w:tblPr>
        <w:tblStyle w:val="TableGrid"/>
        <w:tblW w:type="auto" w:w="0"/>
        <w:tblLook w:firstColumn="1" w:firstRow="1" w:lastColumn="0" w:lastRow="0" w:noHBand="0" w:noVBand="1" w:val="04A0"/>
      </w:tblPr>
      <w:tblGrid>
        <w:gridCol w:w="2412"/>
        <w:gridCol w:w="2412"/>
        <w:gridCol w:w="2412"/>
        <w:gridCol w:w="2412"/>
      </w:tblGrid>
      <w:tr>
        <w:tc>
          <w:tcPr>
            <w:tcW w:type="dxa" w:w="2412"/>
          </w:tcPr>
          <w:p>
            <w:r/>
            <w:r>
              <w:rPr>
                <w:b/>
                <w:sz w:val="19"/>
              </w:rPr>
              <w:t>Amendment #</w:t>
            </w:r>
          </w:p>
        </w:tc>
        <w:tc>
          <w:tcPr>
            <w:tcW w:type="dxa" w:w="2412"/>
          </w:tcPr>
          <w:p>
            <w:r/>
            <w:r>
              <w:rPr>
                <w:b/>
                <w:sz w:val="19"/>
              </w:rPr>
              <w:t>Date</w:t>
            </w:r>
          </w:p>
        </w:tc>
        <w:tc>
          <w:tcPr>
            <w:tcW w:type="dxa" w:w="2412"/>
          </w:tcPr>
          <w:p>
            <w:r/>
            <w:r>
              <w:rPr>
                <w:b/>
                <w:sz w:val="19"/>
              </w:rPr>
              <w:t>Change</w:t>
            </w:r>
          </w:p>
        </w:tc>
        <w:tc>
          <w:tcPr>
            <w:tcW w:type="dxa" w:w="2412"/>
          </w:tcPr>
          <w:p>
            <w:r/>
            <w:r>
              <w:rPr>
                <w:b/>
                <w:sz w:val="19"/>
              </w:rPr>
              <w:t>Signed By</w:t>
            </w:r>
          </w:p>
        </w:tc>
      </w:tr>
      <w:tr>
        <w:tc>
          <w:tcPr>
            <w:tcW w:type="dxa" w:w="2412"/>
          </w:tcPr>
          <w:p>
            <w:r/>
            <w:r>
              <w:rPr>
                <w:sz w:val="19"/>
              </w:rPr>
              <w:t>—</w:t>
            </w:r>
          </w:p>
        </w:tc>
        <w:tc>
          <w:tcPr>
            <w:tcW w:type="dxa" w:w="2412"/>
          </w:tcPr>
          <w:p>
            <w:r/>
            <w:r>
              <w:rPr>
                <w:sz w:val="19"/>
              </w:rPr>
              <w:t>—</w:t>
            </w:r>
          </w:p>
        </w:tc>
        <w:tc>
          <w:tcPr>
            <w:tcW w:type="dxa" w:w="2412"/>
          </w:tcPr>
          <w:p>
            <w:r/>
            <w:r>
              <w:rPr>
                <w:sz w:val="19"/>
              </w:rPr>
              <w:t>(No amendments to date)</w:t>
            </w:r>
          </w:p>
        </w:tc>
        <w:tc>
          <w:tcPr>
            <w:tcW w:type="dxa" w:w="2412"/>
          </w:tcPr>
          <w:p>
            <w:r/>
            <w:r>
              <w:rPr>
                <w:sz w:val="19"/>
              </w:rPr>
              <w:t>—</w:t>
            </w:r>
          </w:p>
        </w:tc>
      </w:tr>
    </w:tbl>
    <w:p>
      <w:r>
        <w:rPr>
          <w:b/>
          <w:color w:val="1E293B"/>
          <w:sz w:val="24"/>
        </w:rPr>
        <w:t>3. Notes</w:t>
      </w:r>
    </w:p>
    <w:p>
      <w:r>
        <w:rPr>
          <w:b w:val="0"/>
          <w:i w:val="0"/>
          <w:color w:val="1E293B"/>
          <w:sz w:val="21"/>
        </w:rPr>
        <w:t>No amendments have been executed against ERPNext Sales Order SO-2025-0417 since the original signing on 04/01/2025.</w:t>
      </w:r>
    </w:p>
    <w:p>
      <w:r>
        <w:rPr>
          <w:b w:val="0"/>
          <w:i/>
          <w:color w:val="1E293B"/>
          <w:sz w:val="18"/>
        </w:rPr>
        <w:t>Absence of an entry in the Amendment Log is dispositive: no oral understanding or course of dealing shall be construed as an amendment to the Agreement. Amendments require a writing signed by both parties and a corresponding numbered entry in this log.</w:t>
      </w:r>
    </w:p>
    <w:p>
      <w:r>
        <w:rPr>
          <w:color w:val="94A3B8"/>
          <w:sz w:val="16"/>
        </w:rPr>
        <w:t>____________________________________________________________</w:t>
      </w:r>
    </w:p>
    <w:p>
      <w:r>
        <w:rPr>
          <w:b w:val="0"/>
          <w:i w:val="0"/>
          <w:color w:val="1E293B"/>
          <w:sz w:val="21"/>
        </w:rPr>
        <w:t>Approved by: Marcus Oyelaran, Founder &amp; Managing Principal, Bramwell Scientific Marketing, LLC</w:t>
      </w:r>
    </w:p>
    <w:p>
      <w:r>
        <w:rPr>
          <w:b w:val="0"/>
          <w:i w:val="0"/>
          <w:color w:val="1E293B"/>
          <w:sz w:val="21"/>
        </w:rPr>
        <w:t>Date: 04/01/2025</w:t>
      </w:r>
    </w:p>
    <w:p>
      <w:r>
        <w:rPr>
          <w:b w:val="0"/>
          <w:i w:val="0"/>
          <w:color w:val="1E293B"/>
          <w:sz w:val="17"/>
        </w:rPr>
        <w:t>ERPNext Sales Order of record: SO-2025-0417 | Fenwick Genomics, Inc. | Effective April 1, 2025</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category/>
</cp:coreProperties>
</file>