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Abstract-Online hate speech is more and more expressed through composite signals - text, images and memes, code-mixed writing, and spoken or sung audio - often beyond English-dominated corpora. Models trained on a single pathway or language generalize poorly, while fixed decision red lines commonly induce an inflexible precision-recall trade-off. We present an adaptive hybrid scaffold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draws on bert-base-multilingual-cased with square-root dampened class weights and focal loss; vision combines zero-shot CLIP ViT-B/32 scoring with a fine-tuned HateCLIPper-style fusion head atop frozen CLIP encoders; audio uses a frozen Wav2Vec2-XLS-R-300M backbone with a lightweight MLP head and Whisper-small transcripts rescored by the same multilingual text classifier. We evaluate on HateXplain, German and Indian hate supersets, Berkeley measuring-hate-speech (∼98k texts), Facebook Hateful Memes (∼8.5k items), and HateMM audio. Simulated annealing carries out post hoc bar optimization, while genetic algorithm, particle swarm optimization, differential evolution, grey wolf optimization, and firefly algorithm are compared across ten tasks covering fusion weights, branch masks, head pruning, lightweight layout knobs, and per-branch cutoffs. Auxiliary building blocks include cosine learning-rate schedules, dual EasyOCR for Latin and Devanagari overlays, and ASR confidence gating for transcript-derived probabilities. observationally, mBERT reaches F1≈0.80 on in-arena text splits. HateCLIPper attains F1≈0.48 on the Hateful Memes development set; simulated-annealing-tuned fusion reaches fused F1≈0.674; and metaheuristic fusion is competitive with or better to TPE-centric baselines on multiple tasks, suggesting that search-driven ensembles can adapt moderation policy without hand-crafted boundaries.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isn't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 - flagging everything suspicious - but trustworthy decisions that respect precision restrictions, jurisdictional norms, and user appeals workflows. When detectors apply fixed red lines, ignore non-text cues, or treat every language as an afterthought, achieving that balance is difficult.</w:t>
      </w:r>
    </w:p>
    <w:p>
      <w:pPr>
        <w:ind w:firstLine="288"/>
        <w:jc w:val="both"/>
        <w:spacing w:before="0" w:after="40" w:line="240" w:lineRule="auto"/>
      </w:pPr>
      <w:r>
        <w:rPr>
          <w:rFonts w:ascii="Times New Roman" w:hAnsi="Times New Roman"/>
          <w:b w:val="0"/>
          <w:i w:val="0"/>
          <w:sz w:val="20"/>
        </w:rPr>
        <w:t>The quantitative scale of the problem is no longer inferable only from anecdote. Industry transparency reports document enforcement volumes that dwarf what manual review alone could address. Meta's disclosures signal that 25.2 million pieces of content were actioned for hate speech on Facebook in the fourth quarter of 2022, reflecting both prevalence and the throughput required of hybrid human-machine pipelines. Google similarly reports removal of more than 5.6 million YouTube videos over a comparable policy window for violations that include hate and harassment categories, drives home that audiovisual channels - not text alone - carry a pronounced fraction of policy risk. Because appeals, shadowban disputes, and regulator inquiries are triggered by aggregate error rates rather than isolated mistakes, on services that foreground user reporting, third-party audits and leaked operational statistics have pointed to on the order of 50,000 daily abuse reports during peak periods on Twitter/X-class ecosystems, a load that amplifies the cost of false positives as well as false negatives.</w:t>
      </w:r>
    </w:p>
    <w:p>
      <w:pPr>
        <w:jc w:val="center"/>
        <w:spacing w:before="120" w:after="40" w:line="240" w:lineRule="auto"/>
      </w:pP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These volumes translate directly into legal and financial exposure, not merely public-relations risk. The European Union's Digital Services Act (2022) establishes due diligence obligations for very large online platforms and empowers supervision that can levy fines up to 6% of global annual turnover for systematic non-compliance - an order of magnitude that makes moderation quality a board-level governance problem rather than a purely technical KPI [1]. In India, the Information Technology (Intermediary Guidelines and Digital Media Ethics Code) Rules, 2021 require intermediaries to remove infringing content within 36 hours of a valid government or court order, tightening the latency-correctness trade-off for classifiers and the traceability of decision rationales. Although statutory text remains contested, the political trajectory pressures platforms to reveals both proactive detection and procedural fairness - objectives that collide when models are opaque or miscalibrated, in the United States, Section 230 debates continue to shape intermediary liability;.</w:t>
      </w:r>
    </w:p>
    <w:p>
      <w:pPr>
        <w:ind w:firstLine="288"/>
        <w:jc w:val="both"/>
        <w:spacing w:before="0" w:after="40" w:line="240" w:lineRule="auto"/>
      </w:pPr>
      <w:r>
        <w:rPr>
          <w:rFonts w:ascii="Times New Roman" w:hAnsi="Times New Roman"/>
          <w:b w:val="0"/>
          <w:i w:val="0"/>
          <w:sz w:val="20"/>
        </w:rPr>
        <w:t>Societal harms from failures extend beyond platform economics. Independent fact-finding missions and human-rights investigations have concluded that Facebook-amplified hate speech contributed to atrocity crimes against the Rohingya in Myanmar, documenting how algorithmic distribution intersected with incitement dynamics at scale (UN human rights gears and follow-on NGO reporting). Separately, the Christchurch mosque shootings were live-streamed, instantiating how video and audio signal types can broadcast violence alongside textually thin signals that naive filters miss. Together, these cases paint a picture of why multimodal pipelines, multilingual coverage, and operational calibration aren't academic luxuries: errors propagate into real-world violence, displacement, and downstream radicalization cascades.</w:t>
      </w:r>
    </w:p>
    <w:p>
      <w:pPr>
        <w:jc w:val="center"/>
        <w:spacing w:before="120" w:after="40" w:line="240" w:lineRule="auto"/>
      </w:pPr>
    </w:p>
    <w:p>
      <w:pPr>
        <w:jc w:val="center"/>
        <w:spacing w:before="20" w:after="100" w:line="220" w:lineRule="auto"/>
      </w:pPr>
      <w:r>
        <w:rPr>
          <w:rFonts w:ascii="Times New Roman" w:hAnsi="Times New Roman"/>
          <w:b w:val="0"/>
          <w:i w:val="0"/>
          <w:sz w:val="16"/>
        </w:rPr>
        <w:t>From US Section 230 (1996) through the EU AI Act (2024), fig. 12: Global regulatory timeline for online content moderation. A given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Three structural headaches recur in the literature and in deployed systems. First, cross-modal hate exploits redundancy across channels: a post may be unremarkable in isolation in one channel yet harmful when image and text are jointly interpreted [11], [20]. Second, multilingual and code-mixed usage demands subword models or multilingual transformers rather than pipelines tuned exclusively on English [1], [2]. Third, class imbalance skews learning toward majority non-hate labels, encouraging models that achieve misleading hit rate while missing rare but high-footprint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A fourth, ever more salient headache is evasion and adversarial manipulation. Human actors methodically stress-test moderation: leetspeak ("h8", "f|_|ck"), Unicode homoglyphs that swap Cyrillic "a" for Latin "a", deliberate misspellings, multilingual code-switching that fragments toxic spans across scripts, and emoji compositions that express slurs or threats without standard dictionary tokens [1], [3]. A still harder class pairs image-text juxtaposition where each pathway is individually benign but their combination is hateful - precisely the phenomenon stressed by meme benchmarks [20]. These patterns defeat keyword filters (because surface forms are unbounded) and monolingual classifiers (because toxicity may be distributed across languages or modes). They therefore motivate resilient multimodal encoders, subword-aware multilingual modeling, and searchable decision layers that can adapt cutoffs and fusion behavior to operational costs rather than fixed heuristics.</w:t>
      </w:r>
    </w:p>
    <w:p>
      <w:pPr>
        <w:jc w:val="center"/>
        <w:spacing w:before="120" w:after="40" w:line="240" w:lineRule="auto"/>
      </w:pP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single-mode or keyword-based detectors.</w:t>
      </w:r>
    </w:p>
    <w:p>
      <w:pPr>
        <w:ind w:firstLine="288"/>
        <w:jc w:val="both"/>
        <w:spacing w:before="0" w:after="40" w:line="240" w:lineRule="auto"/>
      </w:pPr>
      <w:r>
        <w:rPr>
          <w:rFonts w:ascii="Times New Roman" w:hAnsi="Times New Roman"/>
          <w:b w:val="0"/>
          <w:i w:val="0"/>
          <w:sz w:val="20"/>
        </w:rPr>
        <w:t>Independently, a regulatory imperative is converging on requirements that conflict with naive go-live of black-box neural scores. The DSA's transparency and auditing expectations, the United Kingdom's Online Safety Act trajectory (duty-of-care framing with age-verification and risk-assessment obligations), and India's takedown timelines collectively pressure platforms to produce explainable, auditable moderation decisions: not only what was removed, but defensible reasons that survive appeal and oversight. When they maximize offline hit rate, purely end-to-end classifiers without branch-level diagnostics, calibration records, or cutoff governance are misaligned with this environment - even. Our design philosophy therefore treats fusion weights, branch inclusion, and operating points as first-class artifacts that can be logged, optimized, and reviewed, rather than undocumented hyperparameters frozen at τ=0.5.</w:t>
      </w:r>
    </w:p>
    <w:p>
      <w:pPr>
        <w:jc w:val="center"/>
        <w:spacing w:before="120" w:after="40" w:line="240" w:lineRule="auto"/>
      </w:pPr>
    </w:p>
    <w:p>
      <w:pPr>
        <w:jc w:val="center"/>
        <w:spacing w:before="20" w:after="100" w:line="220" w:lineRule="auto"/>
      </w:pPr>
      <w:r>
        <w:rPr>
          <w:rFonts w:ascii="Times New Roman" w:hAnsi="Times New Roman"/>
          <w:b w:val="0"/>
          <w:i w:val="0"/>
          <w:sz w:val="16"/>
        </w:rPr>
        <w:t>Fig. 16: Why multimodal detection is necessary - three failure settings.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Much preceding work prioritizes single-signal type text classification with classical traits or monolingual Transformers [4]-[10], [18]. Commercial and research systems that add vision often do so in specialized meme settings [11], [12], [20] but seldom integrate whispered or sung audio at the same fidelity as text. English-centric training further limits transfer to Hindi, German, or code-mixed social media [1]. Finally, static boundaries-commonly 0.5 on a sigmoid - encode an implicit cost structure that rarely matches operational requirements; small shifts in the decision boundary can deliver large swings in precision and recall, yet cutoff optimization receives comparatively little methodological attention relative to model blueprint design [14]-[17].</w:t>
      </w:r>
    </w:p>
    <w:p>
      <w:pPr>
        <w:ind w:firstLine="288"/>
        <w:jc w:val="both"/>
        <w:spacing w:before="0" w:after="40" w:line="240" w:lineRule="auto"/>
      </w:pPr>
      <w:r>
        <w:rPr>
          <w:rFonts w:ascii="Times New Roman" w:hAnsi="Times New Roman"/>
          <w:b w:val="0"/>
          <w:i w:val="0"/>
          <w:sz w:val="20"/>
        </w:rPr>
        <w:t>The gap is also commercial. When image signals are incorporated in production stacks, they're typically routed through separate models rather than a unified auditable fusion interface, widely marketed APIs such as Perspective and OpenAI moderation endpoints are by and large text-first;. Meta's public-facing research and product narratives emphasize image-text harms (memes, photorealistic abuse), yet internal and external observers note asymmetries in audio treatment: acoustic slurs, chant-like harassment, and sung threats remain secondary relative to vision-language investment, a pattern mirrored in academic benchmarks where "multimodal" often means text plus image only [1], [20]. Audio moderation-whether from short-video feeds or voice notes - is almost entirely absent from standardized hate-speech leaderboards relative to text and meme corpora, despite parallel growth in video-first platforms.</w:t>
      </w:r>
    </w:p>
    <w:p>
      <w:pPr>
        <w:ind w:firstLine="288"/>
        <w:jc w:val="both"/>
        <w:spacing w:before="0" w:after="40" w:line="240" w:lineRule="auto"/>
      </w:pPr>
      <w:r>
        <w:rPr>
          <w:rFonts w:ascii="Times New Roman" w:hAnsi="Times New Roman"/>
          <w:b w:val="0"/>
          <w:i w:val="0"/>
          <w:sz w:val="20"/>
        </w:rPr>
        <w:t>Because practitioners often underestimate their taps, static cutoffs deserve explicit quantification. While preserving competitive F1, illustrating that red line selection is reliably a policy knob comparable to blueprint depth, on our own multilingual text evaluations (Section 6), moving τ from 0.5 to 0.48-a change smaller than the jitter introduced by logits temperature scaling - can swing precision by more than seven absolute points. Systems that ship τ=0.5 defaults therefore encode an unexamined 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Despite mature pieces for text (e.g., BERT [18]), vision-language modeling (e.g., CLIP [19]), and self-supervised audio (e.g., wav2vec families), there's no widely went with, end-to-end scaffold that (i) processes text, image, and audio in parallel, (ii) supports multiple languages within a shared textual backbone, and (iii) routinely optimizes hyperparameters, fusion weights, branch inclusion, and decision red lines using comparative metaheuristic search rather than ad hoc tuning. Surveys flags the fragmentation between multimodal and multilingual hate speech detection [1], but stop short of prescribing a unified optimization layer that adapts the system to corpus- and policy-specific trade-offs.</w:t>
      </w:r>
    </w:p>
    <w:p>
      <w:pPr>
        <w:ind w:firstLine="288"/>
        <w:jc w:val="both"/>
        <w:spacing w:before="0" w:after="40" w:line="240" w:lineRule="auto"/>
      </w:pPr>
      <w:r>
        <w:rPr>
          <w:rFonts w:ascii="Times New Roman" w:hAnsi="Times New Roman"/>
          <w:b w:val="0"/>
          <w:i w:val="0"/>
          <w:sz w:val="20"/>
        </w:rPr>
        <w:t>Recent surveys sharpen the mismatch between diagnosis and remedy. Chhabra and Vishwakarma [1] articulate fourteen open headaches in multimodal and multilingual hate speech detection as of 2023, spanning resource scarcity, modal misalignment, class imbalance, bias, and trial fragmentation; their own organizing backbone meaningfully operationalizes only a subset - on the order of three hurdle classes in typical follow-on empirical work (for example, multilingual text encoding, basic multimodal fusion, and benchmark replication). We target seven of these headaches jointly in a single experimental marshals: multimodal coverage beyond text (including acoustic paths), multilingual and code-mixed encoding, class imbalance curbing at the loss and weighting layer, fusion under signal type dropout and branch sparsity, red line and scalar policy optimization, comparative search procedures (Bayesian and population-based), and operational reproducibility ceilings aligned with single-GPU go-live. Positioning the work this way makes explicit that our contribution is integrative and optimization-centric, not an incremental single-signal type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 is the first objective. Hateful content is expressed not only as tweets or comments but as memes, photorealistic harassment, and spoken abuse embedded in short video and audio messages. A system that excels on text alone will methodically underperform on platforms where user behavior is video-first. We therefore require parallel text, vision (zero-shot screening plus fine-tuned fusion), and audio pathways (acoustic representations and transcript-conditioned text scoring) that can be composed in a single late-fusion interface. One such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Multilingual robustness constitutes the second objective. English-centric corpora distort both lexical coverage and sociolinguistic norms; Hindi-English code-mixing and German political discourse bring out script and morphology patterns that monolingual byte-pair encodings handle poorly without shared multilingual capacity [1], [2]. We standardize on `bert-base-multilingual-cased` as a pragmatic backbone for digital text and ASR transcriptions, accepting some limitations on deeply code-mixed spans in exchange for a single tunable-economical encoder that can serve all textual ingress points in the scaffold.</w:t>
      </w:r>
    </w:p>
    <w:p>
      <w:pPr>
        <w:ind w:firstLine="288"/>
        <w:jc w:val="both"/>
        <w:spacing w:before="0" w:after="40" w:line="240" w:lineRule="auto"/>
      </w:pPr>
      <w:r>
        <w:rPr>
          <w:rFonts w:ascii="Times New Roman" w:hAnsi="Times New Roman"/>
          <w:b w:val="0"/>
          <w:i w:val="0"/>
          <w:sz w:val="20"/>
        </w:rPr>
        <w:t>Our third objective is joint Bayesian and metaheuristic optimization of hyperparameters, fusion weights, branch masks, and decision boundaries. Manual grid search doesn't scale to five-dimensional fusion simplices, high-dimensional attention-head masks, and per-branch red lines; meanwhile, different search algorithms carries different failure modes on noisy validation surfaces [14], [22], [25]. We embed Optuna TPE [25] and simulated annealing alongside GA, PSO, DE, GWO, and FA in a shared marshals so that algorithmic choices are observationally grounded rather than folklore.</w:t>
      </w:r>
    </w:p>
    <w:p>
      <w:pPr>
        <w:ind w:firstLine="288"/>
        <w:jc w:val="both"/>
        <w:spacing w:before="0" w:after="40" w:line="240" w:lineRule="auto"/>
      </w:pPr>
      <w:r>
        <w:rPr>
          <w:rFonts w:ascii="Times New Roman" w:hAnsi="Times New Roman"/>
          <w:b w:val="0"/>
          <w:i w:val="0"/>
          <w:sz w:val="20"/>
        </w:rPr>
        <w:t>Finally, we pursue comparative trial across ten optimization tasks that isolate continuous, discrete, and hybrid search spaces. Our objective isn't to crown a single universal optimizer - such claims rarely survive replication - but to map which optimizer classes are advantageous when evaluations are cheap (cached logits), expensive (full retraining), nearly unimodal (scalar τ), or highly multimodal (fusion fitness landscapes), enabling practitioners to select search procedures aligned with compute budgets and governance caps.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A three-pipeline multimodal layout integrating mBERT for text, CLIP ViT-B/32 for vision (zero-shot prompting and a HateCLIPper-style fusion head with frozen encoders), and Wav2Vec2-XLS-R with an MLP classification head for acoustics.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Unified multilingual hate detection</w:t>
      </w:r>
      <w:r>
        <w:rPr>
          <w:rFonts w:ascii="Times New Roman" w:hAnsi="Times New Roman"/>
          <w:b w:val="0"/>
          <w:i w:val="0"/>
          <w:sz w:val="20"/>
        </w:rPr>
        <w:t xml:space="preserve"> across English, German, and Hindi via </w:t>
      </w:r>
      <w:r>
        <w:rPr>
          <w:rFonts w:ascii="Courier New" w:hAnsi="Courier New"/>
          <w:b w:val="0"/>
          <w:i w:val="0"/>
          <w:sz w:val="18"/>
        </w:rPr>
        <w:t>bert-base-multilingual-cased</w:t>
      </w:r>
      <w:r>
        <w:rPr>
          <w:rFonts w:ascii="Times New Roman" w:hAnsi="Times New Roman"/>
          <w:b w:val="0"/>
          <w:i w:val="0"/>
          <w:sz w:val="20"/>
        </w:rPr>
        <w:t>,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A searchable optimization layer combining Optuna TPE for hyperparameter and fusion-weight search with five metaheuristics-GA, PSO, DE, GWO, and FA - for structured comparative experiments across ten optimization tasks, including joint fusion-cutoff tuning and per-branch boundaries.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Square-root dampened class weights paired with focal loss on the text pathway to tames imbalance without extreme gradient amplification from rare classes.</w:t>
      </w:r>
    </w:p>
    <w:p>
      <w:pPr>
        <w:ind w:left="360" w:hanging="216"/>
        <w:jc w:val="both"/>
        <w:spacing w:before="0" w:after="20" w:line="240" w:lineRule="auto"/>
      </w:pPr>
      <w:r>
        <w:rPr>
          <w:rFonts w:ascii="Times New Roman" w:hAnsi="Times New Roman"/>
          <w:b w:val="0"/>
          <w:i w:val="0"/>
          <w:sz w:val="20"/>
        </w:rPr>
        <w:t>- A dial-lean HateCLIPper head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Simulated annealing for post hoc cutoff optimization,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A all-around comparative study spanning seven optimization strategies (TPE, SA, GA, PSO, DE, GWO, FA) over ten tasks, reporting when metaheuristic fusion meets or exceeds Bayesian 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The remainder of this paper is organized as follows, and section 2 surveys related work across text-based, multimodal, multilingual, and metaheuristic approaches. Section 3 details our three-workflow layout, fusion strategy, and optimization backbone - section 4 describes the benchmark sets used. Section 5 outlines the experimental setup and evaluation protocol. Section 6 presents results and discussion across all channels and optimization tasks, and section 7 reports ablation studies. Section 8 discusses gaps. Section 9 proposes future research directions, and Section 10 concludes.</w:t>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Trait-Based Approaches</w:t>
      </w:r>
    </w:p>
    <w:p>
      <w:pPr>
        <w:jc w:val="both"/>
        <w:spacing w:before="0" w:after="40" w:line="240" w:lineRule="auto"/>
      </w:pPr>
      <w:r>
        <w:rPr>
          <w:rFonts w:ascii="Times New Roman" w:hAnsi="Times New Roman"/>
          <w:b w:val="0"/>
          <w:i w:val="0"/>
          <w:sz w:val="20"/>
        </w:rPr>
        <w:t>Early hate speech detection capitalizes on curated lexicons, n-gram statistics, and shallow classifiers. Waseem and Hovy [5] studied racial and sexist harassment on Twitter, showing that simple linguistic traits could outperform naïve baselines but remained brittle to euphemisms and community-specific slang. Davidson et al. [4] emphasized the distinction between offensive and hateful language, advocating finer-grained annotation and TF-IDF supplemented linear models - work that framed the precision-recall tensions still visible in modern neural systems. Character-level models explored by Mehdad and Tetreault [6] improved robustness to obfuscation, while Liu and Forss [7] dug into n-gram similarity for detecting intersecting patterns of abuse. These studies established that aspect engineering alone can't scale to multimodal manipulations. They clarified benchmarking pitfalls (class imbalance, label subjectivity) that any deep learning successor must address.</w:t>
      </w:r>
    </w:p>
    <w:p>
      <w:pPr>
        <w:ind w:firstLine="288"/>
        <w:jc w:val="both"/>
        <w:spacing w:before="0" w:after="40" w:line="240" w:lineRule="auto"/>
      </w:pPr>
      <w:r>
        <w:rPr>
          <w:rFonts w:ascii="Times New Roman" w:hAnsi="Times New Roman"/>
          <w:b w:val="0"/>
          <w:i w:val="0"/>
          <w:sz w:val="20"/>
        </w:rPr>
        <w:t>Industrial deployments at/web scale clarified which textbook measures survive contact with production. Nobata et al. [31] reported a large-scale Yahoo comment moderation system combining character n-grams with linguistic attributes, motivated explicitly by the observation that character-level representations capture obfuscations that word-level bags miss. When modern APIs serve billions of inference calls, their study foregrounded latency-correctness trade-offs and elevated false-positive cost as a first-class design ceiling - issues that remain decisive. While highlighting the emerging interpretability deficit of dense neural embeddings - a tension that later, larger Transformers inherit, complementarily, Djuric et al. [32] applied paragraph2vec (Doc2Vec) to learn distributed comment representations for hate-speech-style classification, revealing improved generalization over purely sparse attributes. Burnap and Williams [33] constructed Twitter benchmark sets temporally anchored to the murder of Lee Rigby and showed that ensemble classifiers mixing Bayesian logistic regression, random forests, and SVMs could track surges of hateful language after triggering real-world events. Their findings caution that static snapshots under-train models for bursty, event-driven toxicity, a gap that periodic re-optimization and threshold refresh partially softens.</w:t>
      </w:r>
    </w:p>
    <w:p>
      <w:pPr>
        <w:ind w:firstLine="288"/>
        <w:jc w:val="both"/>
        <w:spacing w:before="0" w:after="40" w:line="240" w:lineRule="auto"/>
      </w:pPr>
      <w:r>
        <w:rPr>
          <w:rFonts w:ascii="Times New Roman" w:hAnsi="Times New Roman"/>
          <w:b w:val="0"/>
          <w:i w:val="0"/>
          <w:sz w:val="20"/>
        </w:rPr>
        <w:t>Despite their practical utility, attribute-engineered approaches share a fundamental blind spot: they require explicit specification of discriminative cues for each language and each adversarial transformation. A given combinatorial explosion of evasion strategies - spanning typographic substitution, multilingual code-switching, multimodal recontextualization, and meme-native irony - turns manual aspect design untenable at platform scale [3], [31]. Such a gap motivates representation learning and multimodal fusion, but it also explains why character-aware and subword models remain relevant even inside Transformer stacks: the surface channel continues to carry 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Neural architectures replaced hand-crafted traits with trainable representations. Badjatiya et al. [8] combined convolutional and recurrent networks for tweet classification, revealing gains over bag-of-words baselines. Zhang et al. [9] extended similar ideas with CNN-GRU hybrids tailored to short, noisy posts. With the advent of contextual embeddings, Zhuang et al. [10] dug into optimized BERT pre-training strategies for toxicity-related objectives, flags that pre-training recipe and fine-tuning stability materially affect downstream hate detection. Devlin et al. [18] introduced BERT, enabling unified masked-language and next-sentence objectives that now props up most text moderators. For vision-language alignment, Radford et al. [19] sketched out CLIP, contrasting image and text embeddings at scale - a firepower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Continued pre-training on toxic or community-norm-violating corpora sharpens decision boundaries without full blueprint redesign. Caselli et al. [34] introduced HateBERT, continuing BERT pre-training on Reddit communities banned for hate and harassment (RAL-E), reporting roughly 2-5% relative F1 gains over vanilla BERT on several hate benchmarks - a modest but operationally meaningful margin at high base rates. Hartvigsen et al. [35] sketched out ToxiGen, a large machine-generated corpus paired with diagnostic tools, addressing scarcity and diversity of abusive training exemplars without relying solely on platform logs. For multilingual rollout, Conneau et al. [36] introduced XLM-RoBERTa, training Transformers on 100 languages from CommonCrawl; XLM-R has become the de facto backbone for cross-lingual transfer in abusive-language tasks where labeled resources are unevenly distributed.</w:t>
      </w:r>
    </w:p>
    <w:p>
      <w:pPr>
        <w:ind w:firstLine="288"/>
        <w:jc w:val="both"/>
        <w:spacing w:before="0" w:after="40" w:line="240" w:lineRule="auto"/>
      </w:pPr>
      <w:r>
        <w:rPr>
          <w:rFonts w:ascii="Times New Roman" w:hAnsi="Times New Roman"/>
          <w:b w:val="0"/>
          <w:i w:val="0"/>
          <w:sz w:val="20"/>
        </w:rPr>
        <w:t>Cross-lingual transfer dynamics constrain backbone choice. While performance degrades on distant pairs (for example, English to Hindi) unless augmented with target-language fine-tuning or transliteration-aware preprocessing, pires et al. [37] showed that multilingual BERT (mBERT) pulls off surprisingly strong zero-shot transfer to typologically similar languages (for example, English to German). While motivating future extensions with stronger cross-lingual models and code-mixed adapters, this empirical pattern rationalizes our use of mBERT as a shared encoder. When batch sizes are constrained by GPU memory, on leanness, knob-lean fine-tuning via adapters [38] and Low-Rank Adaptation (LoRA) [39] reduces trainable settings relative to full fine-tuning - decisive. We retain full fine-tuning in the present study to establish strong, reproducible baselines on a single T4 GPU; adapter-based alternatives are deferred to Section 9. Compute-performance frontiers can be explored without confounding the metaheuristic comparisons that constitute the paper's algorithmic core.</w:t>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Multimodal hate speech is most visible in meme understanding, where either signal type may appear benign alone. Gómez et al. [11] analyzed multimodal hate in publications and social feeds, documenting how editorial images recontextualize textual slurs. Fan et al. [12] connected image sentiment with attention moving parts, illustrating cross-modal saliency cues. Recent surveys and models continue to stress aspect-based and fine-grained multimodal sentiment [13], highlighting the value of interplay layers between channels rather than independent scoring. Kiela et al. [20] formalized the problem for the Facebook Hateful Memes benchmark, bringing out strong human performance ceilings and the comparative weakness of text-only or vision-only pipelines. While expanding beyond memes to arbitrary images and audio, our work aligns with this thread by adopting CLIP-backed fusion.</w:t>
      </w:r>
    </w:p>
    <w:p>
      <w:pPr>
        <w:ind w:firstLine="288"/>
        <w:jc w:val="both"/>
        <w:spacing w:before="0" w:after="40" w:line="240" w:lineRule="auto"/>
      </w:pPr>
      <w:r>
        <w:rPr>
          <w:rFonts w:ascii="Times New Roman" w:hAnsi="Times New Roman"/>
          <w:b/>
          <w:i w:val="0"/>
          <w:sz w:val="20"/>
        </w:rPr>
        <w:t>Fusion architectures admit a pragmatic taxonomy. When pathways differ in dimensionality and sampling rate, early fusion concatenates raw or shallow aspects before classification [40], maximizing low-level cross-correlation at the expense of scalability. Late fusion trains specialists per signal type and combines scores at decision time-modular, interpretable, and compatible with frozen backbones. Attention-based fusion (including cross-modal Transformers such as ViLBERT [41]) learns dynamic weights conditioned on inputs, often improving benchmark maxima when joint training is workable. Early fusion preserves fine-grained co-occurrence structure but can explode in setting count; attention methods excel on Hateful Memes yet frequently require joint end-to-end training that conflicts with our goal of reusable, independently optimizable branches. We therefore adopt late fusion as a deliberate middle ground enabling branch-wise diagnostics, modular expansion (for example, adding a new OCR channel), and transparent per-branch contribution analysis for governance.</w:t>
      </w:r>
    </w:p>
    <w:p>
      <w:pPr>
        <w:ind w:firstLine="288"/>
        <w:jc w:val="both"/>
        <w:spacing w:before="0" w:after="40" w:line="240" w:lineRule="auto"/>
      </w:pPr>
      <w:r>
        <w:rPr>
          <w:rFonts w:ascii="Times New Roman" w:hAnsi="Times New Roman"/>
          <w:b w:val="0"/>
          <w:i w:val="0"/>
          <w:sz w:val="20"/>
        </w:rPr>
        <w:t>Meme-specific research clarifies what specialized heads must learn. Pramanick et al. [42] laid out a dual-route backbone separating benign confounders from hateful associations, lifting performance on challenging meme instances. Zhu et al. [43] explored prompt-based exploitation of vision-language models, narrowing the gap between zero-shot heuristics and supervised specialist models through careful textual conditioning. While remaining on the roadmap in Section 9, chen et al. [44] introduced UNITER, a universal image-text representation from large-scale pre-training; models in this class are strong future baselines but often demand multi-GPU budgets atypical of academic edge deployments - hence their exclusion from our primary T4 study.</w:t>
      </w:r>
    </w:p>
    <w:p>
      <w:pPr>
        <w:ind w:firstLine="288"/>
        <w:jc w:val="both"/>
        <w:spacing w:before="0" w:after="40" w:line="240" w:lineRule="auto"/>
      </w:pPr>
      <w:r>
        <w:rPr>
          <w:rFonts w:ascii="Times New Roman" w:hAnsi="Times New Roman"/>
          <w:b w:val="0"/>
          <w:i w:val="0"/>
          <w:sz w:val="20"/>
        </w:rPr>
        <w:t>Audio-visual hate remains comparatively underexplored despite short-video growth (TikTok, YouTube Shorts, reels). When fusing Whisper transcripts with wav2vec2 acoustics, das et al. [45] released HateMM, combining video, audio, and text for English hate detection, and showed that audio-only models trail text-dominant baselines yet contribute orthogonal evidence-a pattern we replicate. The literature's text-image bias is thus not merely cultural but epistemic: absent corpora like HateMM, audio would remain a silent channel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Multilingual hate speech introduces script diversity, morphological richness, and code-mixing absent in English-only corpora. Chhabra and Vishwakarma [1] survey multimodal and multilingual hate speech detection, noting that most published systems still emphasize one language despite cross-lingual abuse patterns. Schmidt and Wiegand [2] provide an NLP-centric survey of resources and methods, cataloging collection biases. Fortuna and Nunes [3] review automatic detection of hate in text, emphasizing annotation protocols and trial yardsticks. Collectively, these works motivate shared multilingual encoders-we adopt mBERT as a pragmatic compromise between coverage and processing cost.</w:t>
      </w:r>
    </w:p>
    <w:p>
      <w:pPr>
        <w:ind w:firstLine="288"/>
        <w:jc w:val="both"/>
        <w:spacing w:before="0" w:after="40" w:line="240" w:lineRule="auto"/>
      </w:pPr>
      <w:r>
        <w:rPr>
          <w:rFonts w:ascii="Times New Roman" w:hAnsi="Times New Roman"/>
          <w:b w:val="0"/>
          <w:i w:val="0"/>
          <w:sz w:val="20"/>
        </w:rPr>
        <w:t>Corpus-level studies sharpen cross-lingual difficulty. Bohra et al. [46] built a Hindi-English code-mixed Twitter corpus (4,575 annotated posts), reporting that code-mixing intensity correlates with abusive intent in South Asian social media - precisely the phenomenon that pure English ToxicBERT-style models miss. Ross et al. [47] curated a German hate-speech benchmark set aligned with EU legal norms, observing lower inter-annotator agreement (Krippendorff's α on the order of 0.29-0.38) than typical English benchmarks, signaling that cultural juridical frames modulate label stability. Mandl et al. [48] organized the HASOC shared tasks across English, German, and Hindi, enabling directly comparable multilingual trial - an intellectual ancestor of our choice to include German and Hindi alongside English in a unified training stack.</w:t>
      </w:r>
    </w:p>
    <w:p>
      <w:pPr>
        <w:ind w:firstLine="288"/>
        <w:jc w:val="both"/>
        <w:spacing w:before="0" w:after="40" w:line="240" w:lineRule="auto"/>
      </w:pPr>
      <w:r>
        <w:rPr>
          <w:rFonts w:ascii="Times New Roman" w:hAnsi="Times New Roman"/>
          <w:b w:val="0"/>
          <w:i w:val="0"/>
          <w:sz w:val="20"/>
        </w:rPr>
        <w:t>Encoder comparisons carry concrete engineering consequences. Multilingual offensive-language and hate-speech benchmarks that fine-tune both encoders on parallel splits typically report XLM-R ahead of mBERT by on the order of 2-4 absolute F1 points on average, with larger swings on lower-resource languages - consistent with the cross-lingual margins established for XLM-R pre-training [36] and with shared-task multilingual settings such as OffensEval 2020 [49]. We select mBERT here because its 178M-dial footprint fits the memory envelope of a single T4 workflow with multimodal co-resident models, whereas XLM-R at 550M tunables strains batch sizes and parallel branch training; upgrading the backbone is still an immediate, drop-in enhancement enumerated in Section 9.</w:t>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Metaheuristics have been applied to hate speech and related NLP tasks for aspect selection, ensemble weighting, and model arrangement search. Baydogan and Alatas [14] explored ant lion and moth-flame optimizers for hate speech classification, reporting competitive precision against grid searches. Asiri et al. [15] introduced seagull optimization within textual pipelines, illustrating that bio-inspired search can navigate discrete attribute spaces efficiently. Al-Makhadmeh and Tolba [16] studied optimization in ensemble hate speech detectors, while Ayo et al. [17] examined probabilistic clustering formulations for related problems. Such contributions brings out value but rarely juxtapose multiple optimizers on identical task interfaces or integrate multimodal decision fusion, leaving open questions about reproducibility and generality.</w:t>
      </w:r>
    </w:p>
    <w:p>
      <w:pPr>
        <w:ind w:firstLine="288"/>
        <w:jc w:val="both"/>
        <w:spacing w:before="0" w:after="40" w:line="240" w:lineRule="auto"/>
      </w:pPr>
      <w:r>
        <w:rPr>
          <w:rFonts w:ascii="Times New Roman" w:hAnsi="Times New Roman"/>
          <w:b w:val="0"/>
          <w:i w:val="0"/>
          <w:sz w:val="20"/>
        </w:rPr>
        <w:t>A given broader metaheuristic landscape extends markedly beyond any single hate-speech paper. While follow-up bio-inspired methods (salp swarm, Harris hawks, and numerous hybrids) populate the optimization literature, mirjalili and Lewis [50] formulated Whale Optimization Algorithm (WOA). In NLP, population-based methods have tuned trait subsets for sentiment, searched architectures for text classifiers, and configured Transformers-yet comparative studies that hold benchmark sets, budgets, and fitness functions fixed across algorithms remain sparse. Our work's algorithmic premise is thus methodological: unify assessment so differences reflect optimizer dynamics rather than incidental preprocessing drift.</w:t>
      </w:r>
    </w:p>
    <w:p>
      <w:pPr>
        <w:ind w:firstLine="288"/>
        <w:jc w:val="both"/>
        <w:spacing w:before="0" w:after="40" w:line="240" w:lineRule="auto"/>
      </w:pPr>
      <w:r>
        <w:rPr>
          <w:rFonts w:ascii="Times New Roman" w:hAnsi="Times New Roman"/>
          <w:b/>
          <w:i w:val="0"/>
          <w:sz w:val="20"/>
        </w:rPr>
        <w:t>Bayesian optimization via tree-structured Parzen estimators (TPE)-for which Bergstra et al. made clear hefty gains over random search and grid search on deep-network hyperparameters - often dominates low-dimensional, comparatively smooth objectives when surrogate assumptions hold; our rollout follows the TPE sampler provided by Optuna [25]. However, Bayesian acquisition implicitly privileges stationarity and smoothness assumptions that frequently fail in discrete combinatorial spaces - branch masks, attention-head subsets, or categorical routing decisions - where fitness plateaus and cliffs induce misleading surrogate posteriors. Population-based methods maintain diversity across parallel candidates, tames premature convergence that sequential Bayesian probing can puts forth on multimodal objectives (in the optimization sense) arising from small validation sets or label noise [14], [22]. When swarms and evolutionary operators match or exceed TPE snapshots, our ten-task channels tests this educated guess on mixtures of continuous fusion weights, scalar boundaries, binary masks, and hybrid tuples, reporting.</w:t>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Preceding art typically optimizes either pathway coverage or language coverage or model hyperparameters - not all three within a single experimental puts to work. Cutoff learning, despite its outsized effect on precision and recall, remains underrepresented relative to layout search. Finally, comparative studies of GA, PSO, DE, GWO, and FA in unified NLP tasks are sparse; our framework supplies a common fitness function and task taxonomy to support such comparisons.</w:t>
      </w:r>
    </w:p>
    <w:p>
      <w:pPr>
        <w:ind w:firstLine="288"/>
        <w:jc w:val="both"/>
        <w:spacing w:before="0" w:after="40" w:line="240" w:lineRule="auto"/>
      </w:pPr>
      <w:r>
        <w:rPr>
          <w:rFonts w:ascii="Times New Roman" w:hAnsi="Times New Roman"/>
          <w:b/>
          <w:i w:val="0"/>
          <w:sz w:val="20"/>
        </w:rPr>
        <w:t>Why these gaps persist is structural, not merely scholarly oversight. First, processing cost penalizes integrative work: multimodal Transformers, ASR, and vision backbones jointly exhaust GPU memory long before optimizers exhaust their iteration budgets. Second, collection fragmentation splits the community into text-, meme-, and (rarely) audio-centric silos with non-comparable labels, discouraging unified benchmarks. Third, publication incentives reward novel architectures and leaderboard increments on single collections more than careful optimizer comparisons whose gains appear "engineering-heavy" despite operational weight. Fourth, platform secrecy hides production fusion weights and red line policies, starving academia of ground-truth go-live objectives. Our late-fusion, frozen-backbone, and single-T4 design choices are explicit responses to these frictions: they trade some raw correctness for reproducibility, modularity, and search transparency.</w:t>
      </w:r>
    </w:p>
    <w:p>
      <w:pPr>
        <w:ind w:firstLine="288"/>
        <w:jc w:val="both"/>
        <w:spacing w:before="0" w:after="40" w:line="240" w:lineRule="auto"/>
      </w:pPr>
      <w:r>
        <w:rPr>
          <w:rFonts w:ascii="Times New Roman" w:hAnsi="Times New Roman"/>
          <w:b w:val="0"/>
          <w:i w:val="0"/>
          <w:sz w:val="20"/>
        </w:rPr>
        <w:t>Table I positions representative references along signal type,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Signal type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 spots</w:t>
            </w:r>
          </w:p>
        </w:tc>
      </w:tr>
      <w:tr>
        <w:tc>
          <w:tcPr>
            <w:tcW w:type="dxa" w:w="1491"/>
          </w:tcPr>
          <w:p>
            <w:pPr>
              <w:jc w:val="left"/>
              <w:spacing w:before="10" w:after="10" w:line="200" w:lineRule="auto"/>
            </w:pPr>
            <w:r>
              <w:rPr>
                <w:rFonts w:ascii="Times New Roman" w:hAnsi="Times New Roman"/>
                <w:b w:val="0"/>
                <w:i w:val="0"/>
                <w:sz w:val="16"/>
              </w:rPr>
              <w:t>Davidson et al. [4]</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TF-IDF + SVM / linear models</w:t>
            </w:r>
          </w:p>
        </w:tc>
        <w:tc>
          <w:tcPr>
            <w:tcW w:type="dxa" w:w="1491"/>
          </w:tcPr>
          <w:p>
            <w:pPr>
              <w:jc w:val="left"/>
              <w:spacing w:before="10" w:after="10" w:line="200" w:lineRule="auto"/>
            </w:pPr>
            <w:r>
              <w:rPr>
                <w:rFonts w:ascii="Times New Roman" w:hAnsi="Times New Roman"/>
                <w:b w:val="0"/>
                <w:i w:val="0"/>
                <w:sz w:val="16"/>
              </w:rPr>
              <w:t>Manual grid / defaults</w:t>
            </w:r>
          </w:p>
        </w:tc>
        <w:tc>
          <w:tcPr>
            <w:tcW w:type="dxa" w:w="1491"/>
          </w:tcPr>
          <w:p>
            <w:pPr>
              <w:jc w:val="left"/>
              <w:spacing w:before="10" w:after="10" w:line="200" w:lineRule="auto"/>
            </w:pPr>
            <w:r>
              <w:rPr>
                <w:rFonts w:ascii="Times New Roman" w:hAnsi="Times New Roman"/>
                <w:b w:val="0"/>
                <w:i w:val="0"/>
                <w:sz w:val="16"/>
              </w:rPr>
              <w:t>Single-language; no cross-modal cues</w:t>
            </w:r>
          </w:p>
        </w:tc>
      </w:tr>
      <w:tr>
        <w:tc>
          <w:tcPr>
            <w:tcW w:type="dxa" w:w="1491"/>
          </w:tcPr>
          <w:p>
            <w:pPr>
              <w:jc w:val="left"/>
              <w:spacing w:before="10" w:after="10" w:line="200" w:lineRule="auto"/>
            </w:pPr>
            <w:r>
              <w:rPr>
                <w:rFonts w:ascii="Times New Roman" w:hAnsi="Times New Roman"/>
                <w:b w:val="0"/>
                <w:i w:val="0"/>
                <w:sz w:val="16"/>
              </w:rPr>
              <w:t>Waseem &amp; Hovy [5]</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Trait-based Twitter models</w:t>
            </w:r>
          </w:p>
        </w:tc>
        <w:tc>
          <w:tcPr>
            <w:tcW w:type="dxa" w:w="1491"/>
          </w:tcPr>
          <w:p>
            <w:pPr>
              <w:jc w:val="left"/>
              <w:spacing w:before="10" w:after="10" w:line="200" w:lineRule="auto"/>
            </w:pPr>
            <w:r>
              <w:rPr>
                <w:rFonts w:ascii="Times New Roman" w:hAnsi="Times New Roman"/>
                <w:b w:val="0"/>
                <w:i w:val="0"/>
                <w:sz w:val="16"/>
              </w:rPr>
              <w:t>Manual aspect selection</w:t>
            </w:r>
          </w:p>
        </w:tc>
        <w:tc>
          <w:tcPr>
            <w:tcW w:type="dxa" w:w="1491"/>
          </w:tcPr>
          <w:p>
            <w:pPr>
              <w:jc w:val="left"/>
              <w:spacing w:before="10" w:after="10" w:line="200" w:lineRule="auto"/>
            </w:pPr>
            <w:r>
              <w:rPr>
                <w:rFonts w:ascii="Times New Roman" w:hAnsi="Times New Roman"/>
                <w:b w:val="0"/>
                <w:i w:val="0"/>
                <w:sz w:val="16"/>
              </w:rPr>
              <w:t>Lexical brittleness; imbalance sensitive</w:t>
            </w:r>
          </w:p>
        </w:tc>
      </w:tr>
      <w:tr>
        <w:tc>
          <w:tcPr>
            <w:tcW w:type="dxa" w:w="1491"/>
          </w:tcPr>
          <w:p>
            <w:pPr>
              <w:jc w:val="left"/>
              <w:spacing w:before="10" w:after="10" w:line="200" w:lineRule="auto"/>
            </w:pPr>
            <w:r>
              <w:rPr>
                <w:rFonts w:ascii="Times New Roman" w:hAnsi="Times New Roman"/>
                <w:b w:val="0"/>
                <w:i w:val="0"/>
                <w:sz w:val="16"/>
              </w:rPr>
              <w:t>Badjatiya et al. [8]</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CNN + LSTM deep nets</w:t>
            </w:r>
          </w:p>
        </w:tc>
        <w:tc>
          <w:tcPr>
            <w:tcW w:type="dxa" w:w="1491"/>
          </w:tcPr>
          <w:p>
            <w:pPr>
              <w:jc w:val="left"/>
              <w:spacing w:before="10" w:after="10" w:line="200" w:lineRule="auto"/>
            </w:pPr>
            <w:r>
              <w:rPr>
                <w:rFonts w:ascii="Times New Roman" w:hAnsi="Times New Roman"/>
                <w:b w:val="0"/>
                <w:i w:val="0"/>
                <w:sz w:val="16"/>
              </w:rPr>
              <w:t>Manual tuning</w:t>
            </w:r>
          </w:p>
        </w:tc>
        <w:tc>
          <w:tcPr>
            <w:tcW w:type="dxa" w:w="1491"/>
          </w:tcPr>
          <w:p>
            <w:pPr>
              <w:jc w:val="left"/>
              <w:spacing w:before="10" w:after="10" w:line="200" w:lineRule="auto"/>
            </w:pPr>
            <w:r>
              <w:rPr>
                <w:rFonts w:ascii="Times New Roman" w:hAnsi="Times New Roman"/>
                <w:b w:val="0"/>
                <w:i w:val="0"/>
                <w:sz w:val="16"/>
              </w:rPr>
              <w:t>Monolingual; limited prosody/image context</w:t>
            </w:r>
          </w:p>
        </w:tc>
      </w:tr>
      <w:tr>
        <w:tc>
          <w:tcPr>
            <w:tcW w:type="dxa" w:w="1491"/>
          </w:tcPr>
          <w:p>
            <w:pPr>
              <w:jc w:val="left"/>
              <w:spacing w:before="10" w:after="10" w:line="200" w:lineRule="auto"/>
            </w:pPr>
            <w:r>
              <w:rPr>
                <w:rFonts w:ascii="Times New Roman" w:hAnsi="Times New Roman"/>
                <w:b w:val="0"/>
                <w:i w:val="0"/>
                <w:sz w:val="16"/>
              </w:rPr>
              <w:t>Devlin et al. [18]</w:t>
            </w:r>
          </w:p>
        </w:tc>
        <w:tc>
          <w:tcPr>
            <w:tcW w:type="dxa" w:w="1491"/>
          </w:tcPr>
          <w:p>
            <w:pPr>
              <w:jc w:val="left"/>
              <w:spacing w:before="10" w:after="10" w:line="200" w:lineRule="auto"/>
            </w:pPr>
            <w:r>
              <w:rPr>
                <w:rFonts w:ascii="Times New Roman" w:hAnsi="Times New Roman"/>
                <w:b w:val="0"/>
                <w:i w:val="0"/>
                <w:sz w:val="16"/>
              </w:rPr>
              <w:t>2019</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Transfer via monolingual pretrain</w:t>
            </w:r>
          </w:p>
        </w:tc>
        <w:tc>
          <w:tcPr>
            <w:tcW w:type="dxa" w:w="1491"/>
          </w:tcPr>
          <w:p>
            <w:pPr>
              <w:jc w:val="left"/>
              <w:spacing w:before="10" w:after="10" w:line="200" w:lineRule="auto"/>
            </w:pPr>
            <w:r>
              <w:rPr>
                <w:rFonts w:ascii="Times New Roman" w:hAnsi="Times New Roman"/>
                <w:b w:val="0"/>
                <w:i w:val="0"/>
                <w:sz w:val="16"/>
              </w:rPr>
              <w:t>BERT Transformer</w:t>
            </w:r>
          </w:p>
        </w:tc>
        <w:tc>
          <w:tcPr>
            <w:tcW w:type="dxa" w:w="1491"/>
          </w:tcPr>
          <w:p>
            <w:pPr>
              <w:jc w:val="left"/>
              <w:spacing w:before="10" w:after="10" w:line="200" w:lineRule="auto"/>
            </w:pPr>
            <w:r>
              <w:rPr>
                <w:rFonts w:ascii="Times New Roman" w:hAnsi="Times New Roman"/>
                <w:b w:val="0"/>
                <w:i w:val="0"/>
                <w:sz w:val="16"/>
              </w:rPr>
              <w:t>Manual HPO in original work</w:t>
            </w:r>
          </w:p>
        </w:tc>
        <w:tc>
          <w:tcPr>
            <w:tcW w:type="dxa" w:w="1491"/>
          </w:tcPr>
          <w:p>
            <w:pPr>
              <w:jc w:val="left"/>
              <w:spacing w:before="10" w:after="10" w:line="200" w:lineRule="auto"/>
            </w:pPr>
            <w:r>
              <w:rPr>
                <w:rFonts w:ascii="Times New Roman" w:hAnsi="Times New Roman"/>
                <w:b w:val="0"/>
                <w:i w:val="0"/>
                <w:sz w:val="16"/>
              </w:rPr>
              <w:t>Multilingual variants needed for broad launch</w:t>
            </w:r>
          </w:p>
        </w:tc>
      </w:tr>
      <w:tr>
        <w:tc>
          <w:tcPr>
            <w:tcW w:type="dxa" w:w="1491"/>
          </w:tcPr>
          <w:p>
            <w:pPr>
              <w:jc w:val="left"/>
              <w:spacing w:before="10" w:after="10" w:line="200" w:lineRule="auto"/>
            </w:pPr>
            <w:r>
              <w:rPr>
                <w:rFonts w:ascii="Times New Roman" w:hAnsi="Times New Roman"/>
                <w:b w:val="0"/>
                <w:i w:val="0"/>
                <w:sz w:val="16"/>
              </w:rPr>
              <w:t>Radford et al. [19]</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Vision-language</w:t>
            </w:r>
          </w:p>
        </w:tc>
        <w:tc>
          <w:tcPr>
            <w:tcW w:type="dxa" w:w="1491"/>
          </w:tcPr>
          <w:p>
            <w:pPr>
              <w:jc w:val="left"/>
              <w:spacing w:before="10" w:after="10" w:line="200" w:lineRule="auto"/>
            </w:pPr>
            <w:r>
              <w:rPr>
                <w:rFonts w:ascii="Times New Roman" w:hAnsi="Times New Roman"/>
                <w:b w:val="0"/>
                <w:i w:val="0"/>
                <w:sz w:val="16"/>
              </w:rPr>
              <w:t>English-centric prompts</w:t>
            </w:r>
          </w:p>
        </w:tc>
        <w:tc>
          <w:tcPr>
            <w:tcW w:type="dxa" w:w="1491"/>
          </w:tcPr>
          <w:p>
            <w:pPr>
              <w:jc w:val="left"/>
              <w:spacing w:before="10" w:after="10" w:line="200" w:lineRule="auto"/>
            </w:pPr>
            <w:r>
              <w:rPr>
                <w:rFonts w:ascii="Times New Roman" w:hAnsi="Times New Roman"/>
                <w:b w:val="0"/>
                <w:i w:val="0"/>
                <w:sz w:val="16"/>
              </w:rPr>
              <w:t>CLIP contrastive ViT</w:t>
            </w:r>
          </w:p>
        </w:tc>
        <w:tc>
          <w:tcPr>
            <w:tcW w:type="dxa" w:w="1491"/>
          </w:tcPr>
          <w:p>
            <w:pPr>
              <w:jc w:val="left"/>
              <w:spacing w:before="10" w:after="10" w:line="200" w:lineRule="auto"/>
            </w:pPr>
            <w:r>
              <w:rPr>
                <w:rFonts w:ascii="Times New Roman" w:hAnsi="Times New Roman"/>
                <w:b w:val="0"/>
                <w:i w:val="0"/>
                <w:sz w:val="16"/>
              </w:rPr>
              <w:t>Large-scale training (not task-specific)</w:t>
            </w:r>
          </w:p>
        </w:tc>
        <w:tc>
          <w:tcPr>
            <w:tcW w:type="dxa" w:w="1491"/>
          </w:tcPr>
          <w:p>
            <w:pPr>
              <w:jc w:val="left"/>
              <w:spacing w:before="10" w:after="10" w:line="200" w:lineRule="auto"/>
            </w:pP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Pr>
                <w:rFonts w:ascii="Times New Roman" w:hAnsi="Times New Roman"/>
                <w:b w:val="0"/>
                <w:i w:val="0"/>
                <w:sz w:val="16"/>
              </w:rPr>
              <w:t>Gómez et al. [11]</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(publication context)</w:t>
            </w:r>
          </w:p>
        </w:tc>
        <w:tc>
          <w:tcPr>
            <w:tcW w:type="dxa" w:w="1491"/>
          </w:tcPr>
          <w:p>
            <w:pPr>
              <w:jc w:val="left"/>
              <w:spacing w:before="10" w:after="10" w:line="200" w:lineRule="auto"/>
            </w:pPr>
            <w:r>
              <w:rPr>
                <w:rFonts w:ascii="Times New Roman" w:hAnsi="Times New Roman"/>
                <w:b w:val="0"/>
                <w:i w:val="0"/>
                <w:sz w:val="16"/>
              </w:rPr>
              <w:t>Several (benchmark set-dependent)</w:t>
            </w:r>
          </w:p>
        </w:tc>
        <w:tc>
          <w:tcPr>
            <w:tcW w:type="dxa" w:w="1491"/>
          </w:tcPr>
          <w:p>
            <w:pPr>
              <w:jc w:val="left"/>
              <w:spacing w:before="10" w:after="10" w:line="200" w:lineRule="auto"/>
            </w:pPr>
            <w:r>
              <w:rPr>
                <w:rFonts w:ascii="Times New Roman" w:hAnsi="Times New Roman"/>
                <w:b w:val="0"/>
                <w:i w:val="0"/>
                <w:sz w:val="16"/>
              </w:rPr>
              <w:t>Multimodal pipelines (varied)</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Pr>
                <w:rFonts w:ascii="Times New Roman" w:hAnsi="Times New Roman"/>
                <w:b w:val="0"/>
                <w:i w:val="0"/>
                <w:sz w:val="16"/>
              </w:rPr>
              <w:t>Kiela et al. [20]</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(memes)</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Headache baselines and submissions</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Pr>
                <w:rFonts w:ascii="Times New Roman" w:hAnsi="Times New Roman"/>
                <w:b w:val="0"/>
                <w:i w:val="0"/>
                <w:sz w:val="16"/>
              </w:rPr>
              <w:t>Chhabra &amp; Vishwakarma [1]</w:t>
            </w:r>
          </w:p>
        </w:tc>
        <w:tc>
          <w:tcPr>
            <w:tcW w:type="dxa" w:w="1491"/>
          </w:tcPr>
          <w:p>
            <w:pPr>
              <w:jc w:val="left"/>
              <w:spacing w:before="10" w:after="10" w:line="200" w:lineRule="auto"/>
            </w:pPr>
            <w:r>
              <w:rPr>
                <w:rFonts w:ascii="Times New Roman" w:hAnsi="Times New Roman"/>
                <w:b w:val="0"/>
                <w:i w:val="0"/>
                <w:sz w:val="16"/>
              </w:rPr>
              <w:t>2023</w:t>
            </w:r>
          </w:p>
        </w:tc>
        <w:tc>
          <w:tcPr>
            <w:tcW w:type="dxa" w:w="1491"/>
          </w:tcPr>
          <w:p>
            <w:pPr>
              <w:jc w:val="left"/>
              <w:spacing w:before="10" w:after="10" w:line="200" w:lineRule="auto"/>
            </w:pPr>
            <w:r>
              <w:rPr>
                <w:rFonts w:ascii="Times New Roman" w:hAnsi="Times New Roman"/>
                <w:b w:val="0"/>
                <w:i w:val="0"/>
                <w:sz w:val="16"/>
              </w:rPr>
              <w:t>Survey across channels</w:t>
            </w:r>
          </w:p>
        </w:tc>
        <w:tc>
          <w:tcPr>
            <w:tcW w:type="dxa" w:w="1491"/>
          </w:tcPr>
          <w:p>
            <w:pPr>
              <w:jc w:val="left"/>
              <w:spacing w:before="10" w:after="10" w:line="200" w:lineRule="auto"/>
            </w:pPr>
            <w:r>
              <w:rPr>
                <w:rFonts w:ascii="Times New Roman" w:hAnsi="Times New Roman"/>
                <w:b w:val="0"/>
                <w:i w:val="0"/>
                <w:sz w:val="16"/>
              </w:rPr>
              <w:t>Multilingual emphasis</w:t>
            </w:r>
          </w:p>
        </w:tc>
        <w:tc>
          <w:tcPr>
            <w:tcW w:type="dxa" w:w="1491"/>
          </w:tcPr>
          <w:p>
            <w:pPr>
              <w:jc w:val="left"/>
              <w:spacing w:before="10" w:after="10" w:line="200" w:lineRule="auto"/>
            </w:pPr>
            <w:r>
              <w:rPr>
                <w:rFonts w:ascii="Times New Roman" w:hAnsi="Times New Roman"/>
                <w:b w:val="0"/>
                <w:i w:val="0"/>
                <w:sz w:val="16"/>
              </w:rPr>
              <w:t>Survey</w:t>
            </w:r>
          </w:p>
        </w:tc>
        <w:tc>
          <w:tcPr>
            <w:tcW w:type="dxa" w:w="1491"/>
          </w:tcPr>
          <w:p>
            <w:pPr>
              <w:jc w:val="left"/>
              <w:spacing w:before="10" w:after="10" w:line="200" w:lineRule="auto"/>
            </w:pPr>
            <w:r>
              <w:rPr>
                <w:rFonts w:ascii="Times New Roman" w:hAnsi="Times New Roman"/>
                <w:b w:val="0"/>
                <w:i w:val="0"/>
                <w:sz w:val="16"/>
              </w:rPr>
              <w:t>N/A (synthesis)</w:t>
            </w:r>
          </w:p>
        </w:tc>
        <w:tc>
          <w:tcPr>
            <w:tcW w:type="dxa" w:w="1491"/>
          </w:tcPr>
          <w:p>
            <w:pPr>
              <w:jc w:val="left"/>
              <w:spacing w:before="10" w:after="10" w:line="200" w:lineRule="auto"/>
            </w:pP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Text (HSD)</w:t>
            </w:r>
          </w:p>
        </w:tc>
        <w:tc>
          <w:tcPr>
            <w:tcW w:type="dxa" w:w="1491"/>
          </w:tcPr>
          <w:p>
            <w:pPr>
              <w:jc w:val="left"/>
              <w:spacing w:before="10" w:after="10" w:line="200" w:lineRule="auto"/>
            </w:pPr>
            <w:r>
              <w:rPr>
                <w:rFonts w:ascii="Times New Roman" w:hAnsi="Times New Roman"/>
                <w:b w:val="0"/>
                <w:i w:val="0"/>
                <w:sz w:val="16"/>
              </w:rPr>
              <w:t>Corpus-specific</w:t>
            </w:r>
          </w:p>
        </w:tc>
        <w:tc>
          <w:tcPr>
            <w:tcW w:type="dxa" w:w="1491"/>
          </w:tcPr>
          <w:p>
            <w:pPr>
              <w:jc w:val="left"/>
              <w:spacing w:before="10" w:after="10" w:line="200" w:lineRule="auto"/>
            </w:pPr>
            <w:r>
              <w:rPr>
                <w:rFonts w:ascii="Times New Roman" w:hAnsi="Times New Roman"/>
                <w:b w:val="0"/>
                <w:i w:val="0"/>
                <w:sz w:val="16"/>
              </w:rPr>
              <w:t>Classifiers with bio-inspired optimizers</w:t>
            </w:r>
          </w:p>
        </w:tc>
        <w:tc>
          <w:tcPr>
            <w:tcW w:type="dxa" w:w="1491"/>
          </w:tcPr>
          <w:p>
            <w:pPr>
              <w:jc w:val="left"/>
              <w:spacing w:before="10" w:after="10" w:line="200" w:lineRule="auto"/>
            </w:pPr>
            <w:r>
              <w:rPr>
                <w:rFonts w:ascii="Times New Roman" w:hAnsi="Times New Roman"/>
                <w:b w:val="0"/>
                <w:i w:val="0"/>
                <w:sz w:val="16"/>
              </w:rPr>
              <w:t>Ant lion / moth flame</w:t>
            </w:r>
          </w:p>
        </w:tc>
        <w:tc>
          <w:tcPr>
            <w:tcW w:type="dxa" w:w="1491"/>
          </w:tcPr>
          <w:p>
            <w:pPr>
              <w:jc w:val="left"/>
              <w:spacing w:before="10" w:after="10" w:line="200" w:lineRule="auto"/>
            </w:pP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Compute-heavy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 spot</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Hate speech classification (text)</w:t>
            </w:r>
          </w:p>
        </w:tc>
        <w:tc>
          <w:tcPr>
            <w:tcW w:type="dxa" w:w="1491"/>
          </w:tcPr>
          <w:p>
            <w:pPr>
              <w:jc w:val="left"/>
              <w:spacing w:before="10" w:after="10" w:line="200" w:lineRule="auto"/>
            </w:pPr>
            <w:r>
              <w:rPr>
                <w:rFonts w:ascii="Times New Roman" w:hAnsi="Times New Roman"/>
                <w:b w:val="0"/>
                <w:i w:val="0"/>
                <w:sz w:val="16"/>
              </w:rPr>
              <w:t>Ant lion optimizer; moth-flame optimization</w:t>
            </w:r>
          </w:p>
        </w:tc>
        <w:tc>
          <w:tcPr>
            <w:tcW w:type="dxa" w:w="1491"/>
          </w:tcPr>
          <w:p>
            <w:pPr>
              <w:jc w:val="left"/>
              <w:spacing w:before="10" w:after="10" w:line="200" w:lineRule="auto"/>
            </w:pPr>
            <w:r>
              <w:rPr>
                <w:rFonts w:ascii="Times New Roman" w:hAnsi="Times New Roman"/>
                <w:b w:val="0"/>
                <w:i w:val="0"/>
                <w:sz w:val="16"/>
              </w:rPr>
              <w:t>Mixed continuous / discrete trait selection</w:t>
            </w:r>
          </w:p>
        </w:tc>
        <w:tc>
          <w:tcPr>
            <w:tcW w:type="dxa" w:w="1491"/>
          </w:tcPr>
          <w:p>
            <w:pPr>
              <w:jc w:val="left"/>
              <w:spacing w:before="10" w:after="10" w:line="200" w:lineRule="auto"/>
            </w:pP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Pr>
                <w:rFonts w:ascii="Times New Roman" w:hAnsi="Times New Roman"/>
                <w:b w:val="0"/>
                <w:i w:val="0"/>
                <w:sz w:val="16"/>
              </w:rPr>
              <w:t>chiefly text-only; no multimodal fusion-layer search</w:t>
            </w:r>
          </w:p>
        </w:tc>
      </w:tr>
      <w:tr>
        <w:tc>
          <w:tcPr>
            <w:tcW w:type="dxa" w:w="1491"/>
          </w:tcPr>
          <w:p>
            <w:pPr>
              <w:jc w:val="left"/>
              <w:spacing w:before="10" w:after="10" w:line="200" w:lineRule="auto"/>
            </w:pPr>
            <w:r>
              <w:rPr>
                <w:rFonts w:ascii="Times New Roman" w:hAnsi="Times New Roman"/>
                <w:b w:val="0"/>
                <w:i w:val="0"/>
                <w:sz w:val="16"/>
              </w:rPr>
              <w:t>Asiri et al. [15]</w:t>
            </w:r>
          </w:p>
        </w:tc>
        <w:tc>
          <w:tcPr>
            <w:tcW w:type="dxa" w:w="1491"/>
          </w:tcPr>
          <w:p>
            <w:pPr>
              <w:jc w:val="left"/>
              <w:spacing w:before="10" w:after="10" w:line="200" w:lineRule="auto"/>
            </w:pPr>
            <w:r>
              <w:rPr>
                <w:rFonts w:ascii="Times New Roman" w:hAnsi="Times New Roman"/>
                <w:b w:val="0"/>
                <w:i w:val="0"/>
                <w:sz w:val="16"/>
              </w:rPr>
              <w:t>2022</w:t>
            </w:r>
          </w:p>
        </w:tc>
        <w:tc>
          <w:tcPr>
            <w:tcW w:type="dxa" w:w="1491"/>
          </w:tcPr>
          <w:p>
            <w:pPr>
              <w:jc w:val="left"/>
              <w:spacing w:before="10" w:after="10" w:line="200" w:lineRule="auto"/>
            </w:pPr>
            <w:r>
              <w:rPr>
                <w:rFonts w:ascii="Times New Roman" w:hAnsi="Times New Roman"/>
                <w:b w:val="0"/>
                <w:i w:val="0"/>
                <w:sz w:val="16"/>
              </w:rPr>
              <w:t>Hate speech detection / NLP classification</w:t>
            </w:r>
          </w:p>
        </w:tc>
        <w:tc>
          <w:tcPr>
            <w:tcW w:type="dxa" w:w="1491"/>
          </w:tcPr>
          <w:p>
            <w:pPr>
              <w:jc w:val="left"/>
              <w:spacing w:before="10" w:after="10" w:line="200" w:lineRule="auto"/>
            </w:pPr>
            <w:r>
              <w:rPr>
                <w:rFonts w:ascii="Times New Roman" w:hAnsi="Times New Roman"/>
                <w:b w:val="0"/>
                <w:i w:val="0"/>
                <w:sz w:val="16"/>
              </w:rPr>
              <w:t>Seagull optimization (metaheuristic wrapper)</w:t>
            </w:r>
          </w:p>
        </w:tc>
        <w:tc>
          <w:tcPr>
            <w:tcW w:type="dxa" w:w="1491"/>
          </w:tcPr>
          <w:p>
            <w:pPr>
              <w:jc w:val="left"/>
              <w:spacing w:before="10" w:after="10" w:line="200" w:lineRule="auto"/>
            </w:pPr>
            <w:r>
              <w:rPr>
                <w:rFonts w:ascii="Times New Roman" w:hAnsi="Times New Roman"/>
                <w:b w:val="0"/>
                <w:i w:val="0"/>
                <w:sz w:val="16"/>
              </w:rPr>
              <w:t>Moderate-dimensional trait or model-tunable vector</w:t>
            </w:r>
          </w:p>
        </w:tc>
        <w:tc>
          <w:tcPr>
            <w:tcW w:type="dxa" w:w="1491"/>
          </w:tcPr>
          <w:p>
            <w:pPr>
              <w:jc w:val="left"/>
              <w:spacing w:before="10" w:after="10" w:line="200" w:lineRule="auto"/>
            </w:pP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Pr>
                <w:rFonts w:ascii="Times New Roman" w:hAnsi="Times New Roman"/>
                <w:b/>
                <w:i w:val="0"/>
                <w:sz w:val="16"/>
              </w:rPr>
              <w:t>Single-algorithm center of gravity; signal type coverage narrow</w:t>
            </w:r>
          </w:p>
        </w:tc>
      </w:tr>
      <w:tr>
        <w:tc>
          <w:tcPr>
            <w:tcW w:type="dxa" w:w="1491"/>
          </w:tcPr>
          <w:p>
            <w:pPr>
              <w:jc w:val="left"/>
              <w:spacing w:before="10" w:after="10" w:line="200" w:lineRule="auto"/>
            </w:pPr>
            <w:r>
              <w:rPr>
                <w:rFonts w:ascii="Times New Roman" w:hAnsi="Times New Roman"/>
                <w:b w:val="0"/>
                <w:i w:val="0"/>
                <w:sz w:val="16"/>
              </w:rPr>
              <w:t>Al-Makhadmeh &amp; Tolba [16]</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Ensemble deep learning for hate speech</w:t>
            </w:r>
          </w:p>
        </w:tc>
        <w:tc>
          <w:tcPr>
            <w:tcW w:type="dxa" w:w="1491"/>
          </w:tcPr>
          <w:p>
            <w:pPr>
              <w:jc w:val="left"/>
              <w:spacing w:before="10" w:after="10" w:line="200" w:lineRule="auto"/>
            </w:pP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Pr>
                <w:rFonts w:ascii="Times New Roman" w:hAnsi="Times New Roman"/>
                <w:b w:val="0"/>
                <w:i w:val="0"/>
                <w:sz w:val="16"/>
              </w:rPr>
              <w:t>Ensemble weighting + backbone knobs</w:t>
            </w:r>
          </w:p>
        </w:tc>
        <w:tc>
          <w:tcPr>
            <w:tcW w:type="dxa" w:w="1491"/>
          </w:tcPr>
          <w:p>
            <w:pPr>
              <w:jc w:val="left"/>
              <w:spacing w:before="10" w:after="10" w:line="200" w:lineRule="auto"/>
            </w:pP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Pr>
                <w:rFonts w:ascii="Times New Roman" w:hAnsi="Times New Roman"/>
                <w:b/>
                <w:i w:val="0"/>
                <w:sz w:val="16"/>
              </w:rPr>
              <w:t>Black-box ensemble governance; limited red line-audit narrative</w:t>
            </w:r>
          </w:p>
        </w:tc>
      </w:tr>
      <w:tr>
        <w:tc>
          <w:tcPr>
            <w:tcW w:type="dxa" w:w="1491"/>
          </w:tcPr>
          <w:p>
            <w:pPr>
              <w:jc w:val="left"/>
              <w:spacing w:before="10" w:after="10" w:line="200" w:lineRule="auto"/>
            </w:pPr>
            <w:r>
              <w:rPr>
                <w:rFonts w:ascii="Times New Roman" w:hAnsi="Times New Roman"/>
                <w:b w:val="0"/>
                <w:i w:val="0"/>
                <w:sz w:val="16"/>
              </w:rPr>
              <w:t>Ayo et al. [17]</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Pr>
                <w:rFonts w:ascii="Times New Roman" w:hAnsi="Times New Roman"/>
                <w:b w:val="0"/>
                <w:i w:val="0"/>
                <w:sz w:val="16"/>
              </w:rPr>
              <w:t>Cluster cardinality and characteristic subsets</w:t>
            </w:r>
          </w:p>
        </w:tc>
        <w:tc>
          <w:tcPr>
            <w:tcW w:type="dxa" w:w="1491"/>
          </w:tcPr>
          <w:p>
            <w:pPr>
              <w:jc w:val="left"/>
              <w:spacing w:before="10" w:after="10" w:line="200" w:lineRule="auto"/>
            </w:pPr>
            <w:r>
              <w:rPr>
                <w:rFonts w:ascii="Times New Roman" w:hAnsi="Times New Roman"/>
                <w:b w:val="0"/>
                <w:i w:val="0"/>
                <w:sz w:val="16"/>
              </w:rPr>
              <w:t>Focused on clustering formulation rather than fusion of deep channels</w:t>
            </w:r>
          </w:p>
        </w:tc>
        <w:tc>
          <w:tcPr>
            <w:tcW w:type="dxa" w:w="1491"/>
          </w:tcPr>
          <w:p>
            <w:pPr>
              <w:jc w:val="left"/>
              <w:spacing w:before="10" w:after="10" w:line="200" w:lineRule="auto"/>
            </w:pP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Pr>
                <w:rFonts w:ascii="Times New Roman" w:hAnsi="Times New Roman"/>
                <w:b w:val="0"/>
                <w:i w:val="0"/>
                <w:sz w:val="16"/>
              </w:rPr>
              <w:t>Mirjalili &amp; Lewis [50]</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Pr>
                <w:rFonts w:ascii="Times New Roman" w:hAnsi="Times New Roman"/>
                <w:b w:val="0"/>
                <w:i w:val="0"/>
                <w:sz w:val="16"/>
              </w:rPr>
              <w:t>Whale optimization algorithm (WOA)</w:t>
            </w:r>
          </w:p>
        </w:tc>
        <w:tc>
          <w:tcPr>
            <w:tcW w:type="dxa" w:w="1491"/>
          </w:tcPr>
          <w:p>
            <w:pPr>
              <w:jc w:val="left"/>
              <w:spacing w:before="10" w:after="10" w:line="200" w:lineRule="auto"/>
            </w:pPr>
            <w:r>
              <w:rPr>
                <w:rFonts w:ascii="Times New Roman" w:hAnsi="Times New Roman"/>
                <w:b w:val="0"/>
                <w:i w:val="0"/>
                <w:sz w:val="16"/>
              </w:rPr>
              <w:t>Continuous vectors</w:t>
            </w:r>
          </w:p>
        </w:tc>
        <w:tc>
          <w:tcPr>
            <w:tcW w:type="dxa" w:w="1491"/>
          </w:tcPr>
          <w:p>
            <w:pPr>
              <w:jc w:val="left"/>
              <w:spacing w:before="10" w:after="10" w:line="200" w:lineRule="auto"/>
            </w:pP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Multimodal &amp; multilingual HSD; fusion, masks, cutoffs, HPO</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1-O(102) depending on task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Seven optimizers × ten tasks under shared yardsticks</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Collectively, Tables I-II motivate our emphasis: unify pathways, unify languages at the textual encoder, and unify optimizer benchmarking so that improvements in F1, precision, and recall are attributable to search and integration rather than accidental preprocessor advantage.</w:t>
      </w:r>
    </w:p>
    <w:p>
      <w:pPr>
        <w:jc w:val="center"/>
        <w:spacing w:before="120" w:after="40" w:line="240" w:lineRule="auto"/>
      </w:pPr>
    </w:p>
    <w:p>
      <w:pPr>
        <w:jc w:val="center"/>
        <w:spacing w:before="20" w:after="100" w:line="220" w:lineRule="auto"/>
      </w:pPr>
      <w:r>
        <w:rPr>
          <w:rFonts w:ascii="Times New Roman" w:hAnsi="Times New Roman"/>
          <w:b w:val="0"/>
          <w:i w:val="0"/>
          <w:sz w:val="16"/>
        </w:rPr>
        <w:t>Fig. 15: Literature coverage gap matrix; earlier works (rows) vs. firepower dimensions (columns). Green checkmarks flag coverage; red crosses signal absence. This study (bottom row) is the first to address all seven dimensions jointly.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Figure 1 (conceptual) depicts our adaptive hybrid moderator. Raw inputs are routed into three asynchronous pipelines-text, vision, and audio-each producing calibrated or comparable probabilistic scores. Vision further splits into a zero-shot CLIP judger with OCR context and a HateCLIPper-style fine-tuned fusion unit that learns nonlinear exchanges between image and text embeddings. Audio contributes (i) an acoustic probability from wav2vec characteristics and (ii) an audio-text probability pulled by transcribing the waveform and reusing the multilingual text classifier. When transcripts are unreliable, branch outputs are combined through weighted late fusion; optional ASR confidence gating attenuates the audio-text channel. A decision boundary τ converts fused hate probability into a binary action. Optuna TPE, simulated annealing, and population-based metaheuristics search over hyperparameters, fusion weights, masks, continuous layout knobs, and τ, using a composite fitness that explicitly values F1, precision, and precision.</w:t>
      </w:r>
    </w:p>
    <w:p>
      <w:pPr>
        <w:jc w:val="center"/>
        <w:spacing w:before="120" w:after="40" w:line="240" w:lineRule="auto"/>
      </w:pPr>
    </w:p>
    <w:p>
      <w:pPr>
        <w:jc w:val="center"/>
        <w:spacing w:before="20" w:after="100" w:line="220" w:lineRule="auto"/>
      </w:pPr>
      <w:r>
        <w:rPr>
          <w:rFonts w:ascii="Times New Roman" w:hAnsi="Times New Roman"/>
          <w:b w:val="0"/>
          <w:i w:val="0"/>
          <w:sz w:val="16"/>
        </w:rPr>
        <w:t>Fig. 1: Put forward system layout. Text, vision (zero-shot CLIP + HateCLIPper), and audio (Wav2Vec2 acoustic + Whisper transcript) pipelines produce branch-level probabilities combined through weighted late fusion with ASR confidence gating. Metaheuristic and Bayesian optimizers search over fusion weights, boundaries, and discrete masks.</w:t>
      </w:r>
    </w:p>
    <w:p>
      <w:pPr>
        <w:ind w:firstLine="288"/>
        <w:jc w:val="both"/>
        <w:spacing w:before="0" w:after="40" w:line="240" w:lineRule="auto"/>
      </w:pPr>
      <w:r>
        <w:rPr>
          <w:rFonts w:ascii="Times New Roman" w:hAnsi="Times New Roman"/>
          <w:b w:val="0"/>
          <w:i w:val="0"/>
          <w:sz w:val="20"/>
        </w:rPr>
        <w:t>We adopt late fusion over early or cross-attention alternatives for three principled reasons. First, late fusion permits modular backbone replacement-upgrading mBERT to XLM-R [36] or CLIP ViT-B/32 to ViT-L/14 [19] requires retraining only the affected branch and re-optimizing fusion weights, not the entire pipeline. This modularity is progressively important as multilingual moderation stacks must track rapid foundation-model turnover without invalidating end-to-end systems that would otherwise demand full re-co-training whenever any encoder changes [1], [3]. Second, late fusion spits out interpretable per-branch contributions: each branch produces a calibrated probability that can be inspected, logged, and audited independently - a requirement for regulatory compliance under backbones such as the EU Artificial Intelligence Act, where high-risk classification systems benefit from traceable evidence chains and post hoc review of piece-level scores. Third, late fusion is computationally tractable on a single T4 GPU: cross-attention models like UNITER [44] or ViLBERT [41] require joint backpropagation through all signal type encoders, which exceeds 16 GB VRAM for multi-branch configurations that also retain task heads, gradient accumulation buffers, and mixed-precision transient tensors. The trade-off is that late fusion can't capture fine-grained cross-modal back-and-forths that early or attention-based fusion would explicitly model [40]. We partially dials back this through the HateCLIPper head,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The end-to-end data flow proceeds as follows. Multimodal inputs arrive at an ingress router that dispatches each channel-capable fragment to the appropriate encoder stack: tokenized spans enter mBERT [18]; raster images enter CLIP together with optional EasyOCR overlays; waveforms enter Wav2Vec2-XLS-R [26] and Whisper [27] in parallel. When enabled in the training recipe, each pipeline emits one or more branch-level probabilities on the unit interval, optionally after temperature scaling or validation-set calibration. Nonlinear fusion combines active branches with nonnegative weights, applies ASR confidence gating on the transcript-derived channel, and forms Pfused. A scalar boundary τ, learned or searched post hoc, maps Pfused to a binary moderation decision. Separately, a metaheuristic layer optimizes continuous fusion weights, τ, discrete masks over branches and attention heads, and selected neuro-architectural hyperparameters, using cached validation outputs where possible to amortize evaluation cost [14], [25]. While still permitting policy-time adaptation without architectural rewrites, this separation-inference graph versus search protocol-keeps go-live latency predictable.</w:t>
      </w:r>
    </w:p>
    <w:p>
      <w:pPr>
        <w:ind w:firstLine="288"/>
        <w:jc w:val="both"/>
        <w:spacing w:before="0" w:after="40" w:line="240" w:lineRule="auto"/>
      </w:pPr>
      <w:r>
        <w:rPr>
          <w:rFonts w:ascii="Times New Roman" w:hAnsi="Times New Roman"/>
          <w:b w:val="0"/>
          <w:i w:val="0"/>
          <w:sz w:val="20"/>
        </w:rPr>
        <w:t>Operationally, the modular graph supports failure isolation: if OCR fails or Whisper returns an empty transcript, inactive branches are omitted at fusion time rather than corrupting joint representations in a shared cross-modal trunk [11]. Logging can therefore record not only Pfused and, but also per-branch inputs, gate values g(c\mathrmasr), and masked weights - artifacts that assist human review and error analysis under platform safety programs. Finally, late fusion aligns with the empirical reality that moderation policies are rarely static: weight vectors and red lines are periodically re-optimized as corpora shift, class priors change, or regulatory guidance tightens. A search layer that treats (i\, τ) as first-class tunables - rather than implicit by-products of end-to-end training - 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 We employ bert-base-multilingual-cased (around 178M settings) as a shared encoder for digital text and ASR transcripts. Inputs are WordPiece-tokenized with MAX_LENGTH=128.</w:t>
      </w:r>
    </w:p>
    <w:p>
      <w:pPr>
        <w:ind w:firstLine="288"/>
        <w:jc w:val="both"/>
        <w:spacing w:before="0" w:after="40" w:line="240" w:lineRule="auto"/>
      </w:pPr>
      <w:r>
        <w:rPr>
          <w:rFonts w:ascii="Times New Roman" w:hAnsi="Times New Roman"/>
          <w:b/>
          <w:i w:val="0"/>
          <w:sz w:val="20"/>
        </w:rPr>
        <w:t>Optimization schedule. Unless superseded by task-specific hyperparameter search, fine-tuning uses 5 epochs, batch size 16, AdamW with learning rate 3×10-5, weight decay 0.01, warmup ratio 0.1, label smoothing 0.1, gradient accumulation 2, and a cosine learning-rate schedule.</w:t>
      </w:r>
    </w:p>
    <w:p>
      <w:pPr>
        <w:ind w:firstLine="288"/>
        <w:jc w:val="both"/>
        <w:spacing w:before="0" w:after="40" w:line="240" w:lineRule="auto"/>
      </w:pPr>
      <w:r>
        <w:rPr>
          <w:rFonts w:ascii="Times New Roman" w:hAnsi="Times New Roman"/>
          <w:b/>
          <w:i w:val="0"/>
          <w:sz w:val="20"/>
        </w:rPr>
        <w:t>Class imbalance. Let nc denote the empirical count of training examples in class c∈\1,C\ -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When class frequencies diverge by orders of magnitude, the normalization constrains ∑c wc = C, stabilizing loss scaling.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 For predicted 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before tokenization, all text inputs undergo a normalization pipeline: conversion to lowercase, URL replacement with a [URL] token, @-mention replacement with [USER], removal of HTML entities, collapsing of repeated whitespace, and stripping of control characters.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are themselves discriminative attributes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 1), the factor approaches zero, reliably removing easy negatives from the gradient signal. When it comes to hard examples (pt → 0), the factor approaches 1, preserving full gradient magnitude. While a sample at pt = 0.5 contributes 25\%, with γ = 2, a sample classified with pt = 0.9 contributes only 1\% of its unmodulated gradient. While focal loss confronts instance-level difficulty imbalance within each class, this selective gradient amplification complements the square-root dampened class weights, which address class-level frequency imbalance. We chose γ = 2 following the analysis of Lin et al. [30], who revealed strong empirical behavior across detection benchmarks; α = 0.75 assigns higher weight to the minority toxic class in the asymmetric two-way setup. Together, these moving parts align optimization with operational priorities under heavy class skew [3], [14].</w:t>
      </w:r>
    </w:p>
    <w:p>
      <w:pPr>
        <w:ind w:firstLine="288"/>
        <w:jc w:val="both"/>
        <w:spacing w:before="0" w:after="40" w:line="240" w:lineRule="auto"/>
      </w:pPr>
      <w:r>
        <w:rPr>
          <w:rFonts w:ascii="Times New Roman" w:hAnsi="Times New Roman"/>
          <w:b w:val="0"/>
          <w:i w:val="0"/>
          <w:sz w:val="20"/>
        </w:rPr>
        <w:t>From an realization standpoint, mBERT functions as the shared lexical tower for natively digital posts and Whisper transcripts, enabling consistent hate semantics regardless of whether toxicity appears in original Unicode spans or in ASR output [18], [27]. Such a unification is specifically salient for code-mixed and multilingual stacks where the alternative - training monolingual detectors per channel - fragments supervision and complicates fusion [1]. While larger multilingual encoders such as XLM-R [36] may improve low-resource robustness, mBERT offers a favorable precision-memory trade-off under T4 ceilings and preserves comparability 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We instantiate openai/clip-vit-base-patch32, using a predefined prompt matrix aligned with policy-relevant visual concepts (e.g., gestures, symbols, weapon-like objects - exact prompts are enumerated in the extended appendix). For overlaid or embedded text, dual EasyOCR streams parse Latin scripts (English, French, Spanish, German) and Devanagari (Hindi). When hostility is typography-dependent, oCR outputs are concatenated or summarized and fused with the image tensor through the CLIP text encoder for contextual, text-conditioned image scoring, reducing false negatives.</w:t>
      </w:r>
    </w:p>
    <w:p>
      <w:pPr>
        <w:ind w:firstLine="288"/>
        <w:jc w:val="both"/>
        <w:spacing w:before="0" w:after="40" w:line="240" w:lineRule="auto"/>
      </w:pPr>
      <w:r>
        <w:rPr>
          <w:rFonts w:ascii="Times New Roman" w:hAnsi="Times New Roman"/>
          <w:b w:val="0"/>
          <w:i w:val="0"/>
          <w:sz w:val="20"/>
        </w:rPr>
        <w:t>Our zero-shot CLIP assessment wields a curated prompt matrix organized into five semantic categories: (i) hateful symbols and gestures (e.g., "a photo containing a hateful symbol," "an image showing an offensive hand gesture"); (ii) violence and weapons (e.g., "a photo of a weapon being brandished," "an image depicting physical violence"); (iii) dehumanizing imagery (e.g., "an image comparing a person to an animal," "a dehumanizing depiction of a group"); (iv) text-conditioned hate (e.g., "an image with offensive text overlay," "a meme containing a slur"); and (v) neutral/safe baselines (e.g., "a harmless photograph," "a benign meme"). A given maximum similarity score across hateful prompt categories, minus the maximum safe-category score, produces the zero-shot hate probability. This design follows the dual-prompt strategy advocated for CLIP-based content moderation [19], where contrastive scoring against explicitly safe prompts reduces false positives from ambiguous imagery. Zero-shot CLIP isn't sufficient for subtle multimodal irony on memes [11], [20]; it still supplies a cheap, backbone-consistent earlier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CLIP image and text towers remain frozen; a compact trainable plug-in learns meme-specific exchanges:</w:t>
      </w:r>
    </w:p>
    <w:p>
      <w:pPr>
        <w:ind w:firstLine="288"/>
        <w:jc w:val="both"/>
        <w:spacing w:before="0" w:after="40" w:line="240" w:lineRule="auto"/>
      </w:pPr>
      <w:r>
        <w:rPr>
          <w:rFonts w:ascii="Times New Roman" w:hAnsi="Times New Roman"/>
          <w:b w:val="0"/>
          <w:i w:val="0"/>
          <w:sz w:val="20"/>
        </w:rPr>
        <w:t>Let vimg, vtxt∈R512 be CLIP embeddings; trainable projections deliver pimg=Wimgvimg, ptxt=Wtxtvtxt with hidden width HATECLIPPER_DIM=1024. A Hadamard back-and-forth</w:t>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dials - an lean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interplay for two reasons. While bilinear pooling produces d2 aspects requiring prohibitive memory on consumer GPUs, first, Hadamard product preserves dimensionality (Rd × Rd → Rd), keeping the downstream MLP compact - concatenation would double the input dimension to 2048.</w:t>
      </w:r>
    </w:p>
    <w:p>
      <w:pPr>
        <w:jc w:val="center"/>
        <w:spacing w:before="120" w:after="40" w:line="240" w:lineRule="auto"/>
      </w:pPr>
    </w:p>
    <w:p>
      <w:pPr>
        <w:jc w:val="center"/>
        <w:spacing w:before="20" w:after="100" w:line="220" w:lineRule="auto"/>
      </w:pPr>
      <w:r>
        <w:rPr>
          <w:rFonts w:ascii="Times New Roman" w:hAnsi="Times New Roman"/>
          <w:b w:val="0"/>
          <w:i w:val="0"/>
          <w:sz w:val="16"/>
        </w:rPr>
        <w:t>Fig. 9: HateCLIPper layout. Frozen CLIP image and text encoders produce 512-D embeddings that are projected to 1024-D and combined via Hadamard product. An MLP head maps the exchange vector to a binary hate probability.</w:t>
      </w:r>
    </w:p>
    <w:p>
      <w:pPr>
        <w:ind w:firstLine="288"/>
        <w:jc w:val="both"/>
        <w:spacing w:before="0" w:after="40" w:line="240" w:lineRule="auto"/>
      </w:pPr>
      <w:r>
        <w:rPr>
          <w:rFonts w:ascii="Times New Roman" w:hAnsi="Times New Roman"/>
          <w:b w:val="0"/>
          <w:i w:val="0"/>
          <w:sz w:val="20"/>
        </w:rPr>
        <w:t>Second, Kumar and Nandakumar [28] brought out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 Whisper-small transcribes the clip; the text is classified by mBERT as in Section 3.2. This branch picks up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aspect encoder that processes raw 16 kHz waveforms into latent speech representations at 50 Hz, followed by 24 transformer blocks with hidden dimension 1024 and 16 attention heads per block, totaling roughly 300 million tunables. Pre-trained on 436,000 hours of unlabeled speech across 128 languages using a contrastive self-supervised objective, the model captures both low-level acoustic characteristics (pitch, energy, speaking rate) and high-level phonetic and prosodic patterns. We freeze all 300M settings and extract representations from the final transformer layer, applying mean pooling across the temporal dimension to fetch a fixed-length 1024-dimensional utterance embedding. A trainable two-layer MLP projects this embedding to our working dimension (AUDIO_DIM=256) with dropout 0.3, followed by a single-unit output layer.</w:t>
      </w:r>
    </w:p>
    <w:p>
      <w:pPr>
        <w:ind w:firstLine="288"/>
        <w:jc w:val="both"/>
        <w:spacing w:before="0" w:after="40" w:line="240" w:lineRule="auto"/>
      </w:pPr>
      <w:r>
        <w:rPr>
          <w:rFonts w:ascii="Times New Roman" w:hAnsi="Times New Roman"/>
          <w:b w:val="0"/>
          <w:i w:val="0"/>
          <w:sz w:val="20"/>
        </w:rPr>
        <w:t>For clips containing hefty leading or trailing silence - common in user-uploaded social media videos - we optionally apply Silero Voice Activity Detection (VAD) to isolate speech-active segments before aspect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settings) [27] over Whisper-base (74M) and Whisper-large-v2 (1.5B) as a compromise between transcription quality and T4 memory bounds. While requiring close to one-sixth the inference memory, on English benchmarks, Whisper-small nets word error rates (WER) within 2-3 absolute points of Whisper-large. For non-English HateMM content (which contains chiefly English speech in our extract), Whisper-small's multilingual 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and paa denote probabilities from text, CLIP zero-shot, HateCLIPper, audio-text (mBERT on ASR), and acoustic MLP branches, respectively.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A given fusion formula admits an equivalent interpretation as soft weighted voting. Each branch i casts a "vote" pi ∈ [0,1] for the hate educated guess, weighted by wi. The normalized fused score Pfused is the weighted average of these votes. When all branches agree (all pi near 0 or all near 1), Pfused is resilient to weight perturbations. Disagreement between branches (e.g., text predicts hate but vision predicts safe) makes the fused score sensitive to weight allocation - precisely the regime where metaheuristic optimization delivers the largest improvements over uniform or hand-tuned defaults. One such sensitivity analysis motivates the ten-task optimization suite (Section 3.6.E), which searches not only over weights but also over branch inclusion masks, per-branch cutoffs, and the global decision boundary [14], [25].</w:t>
      </w:r>
    </w:p>
    <w:p>
      <w:pPr>
        <w:ind w:firstLine="288"/>
        <w:jc w:val="both"/>
        <w:spacing w:before="0" w:after="40" w:line="240" w:lineRule="auto"/>
      </w:pPr>
      <w:r>
        <w:rPr>
          <w:rFonts w:ascii="Times New Roman" w:hAnsi="Times New Roman"/>
          <w:b w:val="0"/>
          <w:i w:val="0"/>
          <w:sz w:val="20"/>
        </w:rPr>
        <w:t>We considered two weight normalization approaches: (i) raw division by ∑i wi (our default) and (ii) softmax normalization wi' = ewi / ∑j ewj, which constrains weights to a simplex. When a modality is unavailable (e.g., no image for a text-only post), the corresponding wi is set to zero. The denominator automatically re-normalizes over active branches, raw division is preferred because it naturally handles branch absence:. Softmax normalization would assign nonzero probability mass to absent branches without explicit masking. In our realization, the MultimodalFusionClassifier dynamically excludes branches whose input is None, re-normalizing weights over the 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When multiple branches are active but one reports extreme confidence (pi &gt; 0.95), the fused score is pulled toward that branch proportional to its weight. When a noisy vision zero-shot branch dominates, this behavior is desirable when the confident branch is text (typically the most reliable), but can produce false positives. The branch selection optimization (Task 3) goes after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Although we don't rely on Platt scaling or isotonic regression in every experiment, the fusion layer is compatible with post hoc calibration: branch logits may be temperature-scaled on validation folds before entering Pfused, reducing false polarization caused by overconfident heads. Such calibration interacts directly with red line search: if probabilities are routinely compressed toward 0.5, the optimal τ shifts accordingly,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The optimization apparatus is deliberately stratified into Bayesian hyperparameter optimization (Optuna TPE [25]), scalar annealing for bars (SA [29]), and population-based metaheuristics with a unified scoring taps into (Algorithm 4). Such a taxonomy matches heterogeneous search spaces: smooth continuous knobs favor TPE when evaluations are noisy-but-cheap; univariate bar lines favor SA's hill-climbing with stochastic acceptance; multimodal vector spaces with weak Lipschitz structure favor DE, PSO, and GWO [21]-[23]. Crucially, all algorithms consume the same F from Section 3.6.D so that reported differences reflect search dynamics, not metric definitions - a design choice motivated by reproducibility critiques in past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 model separate densities for upbeat versus unpromising regions of the search space. For text HPO, we search learning rate, weight decay, warmup proportion, and label smoothing with 15 trials, each evaluating on a 30\% data subsample for one epoch to control compute. A separate study allocates 40 trials to fusion weight vectors under box bounds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 /g(x) , which approximates expected improvement [25]. This model-based approach excels when the fitness landscape is smooth and evaluations are expensive. Can struggle in combinatorial spaces where the density estimators lack appropriate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Given validation yardsticks f(τ) (e.g., negative F1 or the negative composite fitness), simulated annealing proposes perturbations τ' with initial temperature T0=1.0, geometric cooling T≥ts 0.95T, and 500 iterations. A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boundary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A given perturbation magnitude adapts implicitly through the temperature schedule. At high temperature (T ≈ 1.0, early iterations), the acceptance probability for inferior solutions exceeds 0.6 for moderate degradations, encouraging broad exploration of the [0.1, 0.95] cutoff range. As T decays below 0.1 (after around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benchmarking taps into:</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PSO: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If U(0,1) &lt; σ(vid), else 0, in the binary variant (BPSO), continuous velocities are mapped to bit-flip probabilities through a sigmoid transfer function: σ(vid) = 1/(1+e-vid), and the position is sampled as xid = 1.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DE (DE/rand/1/bin): For population members xi, mutation uses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GWO: Coefficient vectors Ap and Cp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the a dial controls the GWO exploration-exploitation balance. When a &gt; 1 (first half of iterations), the coefficient |A| &gt; 1 causes wolves to diverge from the prey (exploration). When a &lt; 1 (second half), |A| &lt; 1 forces convergence toward the three leaders (exploitation). One such built-in schedule eliminates the need for explicit exploration dials,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FA: attractiveness β=β0 e-γ \|xi-xj\|^2, light absorption α=0.5, with β0=1.0, γ=1.0, and decay 0.99 on α across generations. The Firefly Algorithm's O(n\mathrmpop2) per-iteration cost arises from all-pairs brightness comparison. With n\mathrmpop=20 and n\mathrmiter=200, this delivers 202 × 200 = 80,000 potential attraction events per run - workable for scalar boundary optimization but prohibitive for the 144-dimensional head-selection problem. We therefore restrict FA to 1-D bar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Correctness,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Fusion weight optimization. The five-dimensional continuous search space assigns one weight per fusion branch, bounded in [0,1]. We apply PSO (n\mathrmpop=30, n\mathrmiter=100), DE (F=0.8, CR=0.9), and GWO, comparing against Optuna TPE (40 trials). Fitness evaluations use pre-cached branch probabilities on the HateMM dev set (n ≤ 500), making each scoring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Bar optimization. Our scalar boundary τ ∈ [0.1, 0.95] is optimized to maximize the composite fitness on validation probabilities. PSO (n\mathrmpop=20, n\mathrmiter=200), DE, GWO, and FA (the only task where FA participates) compete against SA (T0=1.0, cooling 0.95, 500 iterations). This is the most wall-to-wall comparison, spanning six optimization strategies on a single dimension - 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Branch selection. Five binary switches select which fusion branches to activate, yielding 25 - 1 = 31 non-empty configurations. GA (n\mathrmpop=10, n\mathrmiter=30), PSO (BPSO), DE (with 0.5 thresholding), and GWO (sigmoid transfer) search the space, benchmarked against exhaustive enumeration that certifies the global optimum among within reach masks. When logits are deterministic at validation time, this task verifies whether metaheuristics correctly discover optimal branch combinations.</w:t>
      </w:r>
    </w:p>
    <w:p>
      <w:pPr>
        <w:ind w:left="360" w:hanging="216"/>
        <w:jc w:val="both"/>
        <w:spacing w:before="0" w:after="20" w:line="240" w:lineRule="auto"/>
      </w:pPr>
      <w:r>
        <w:rPr>
          <w:rFonts w:ascii="Times New Roman" w:hAnsi="Times New Roman"/>
          <w:b w:val="0"/>
          <w:i w:val="0"/>
          <w:sz w:val="20"/>
        </w:rPr>
        <w:t>- BERT head pruning. A 144-dimensional binary chromosome (12 layers × 12 heads) masks individual attention heads in the fine-tuned mBERT model. GA and GWO operate with n\mathrmpop=20, n\mathrmiter=30, evaluating on up to 200 validation samples per fitness call. A minimum active-head ceiling of 30\% (at least 44 heads) prevents degenerate solutions. Such a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Text characteristic selection. TF-IDF aspects (word and character n-grams, max 2000 aspects) are grouped into ∼200 chunks of ∼10 traits each. GA and PSO (BPSO) search over binary chunk masks, training a LinearSVC per assessment. Population size 20, 40 iterations, five seeds. A minimum trait bar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MLP head NAS. Five continuous dimensions encode the MLP head backbone: number of hidden layers ∈ \1,2,3\, hidden dimension ∈ \128, 256, 512, 1024\, dropout ∈ [0.1, 0.5], activation ∈, GELU, SiLU\, and batch normalization (on/off). DE, PSO, and GWO (n\mathrmpop=10, n\mathrmiter=15, three seeds) each build and train the decoded MLP for one epoch per assessment, measuring validation F1. Applied to both HateCLIPper and audio heads, this task links low-cost blueprint search to downstream branch quality [28].</w:t>
      </w:r>
    </w:p>
    <w:p>
      <w:pPr>
        <w:ind w:left="360" w:hanging="216"/>
        <w:jc w:val="both"/>
        <w:spacing w:before="0" w:after="20" w:line="240" w:lineRule="auto"/>
      </w:pPr>
      <w:r>
        <w:rPr>
          <w:rFonts w:ascii="Times New Roman" w:hAnsi="Times New Roman"/>
          <w:b w:val="0"/>
          <w:i w:val="0"/>
          <w:sz w:val="20"/>
        </w:rPr>
        <w:t>- BERT HPO comparison. Seven continuous dimensions encode learning rate (log-scale), weight decay (log-scale), warmup ratio, label smoothing, batch size ∈ \8, 16, 32\, epochs ∈ \2,5\, and focal gamma ∈ [0, 3]. DE, PSO, and GWO (n\mathrmpop=12, n\mathrmiter=15, three seeds) compete against the Optuna TPE baseline from Phase 2. Each scoring trains mBERT for one epoch on 50\% subsampled data - the most expensive per-benchmarking task in the suite - motivating pragmatic trial caps [25].</w:t>
      </w:r>
    </w:p>
    <w:p>
      <w:pPr>
        <w:ind w:left="360" w:hanging="216"/>
        <w:jc w:val="both"/>
        <w:spacing w:before="0" w:after="20" w:line="240" w:lineRule="auto"/>
      </w:pPr>
      <w:r>
        <w:rPr>
          <w:rFonts w:ascii="Times New Roman" w:hAnsi="Times New Roman"/>
          <w:b w:val="0"/>
          <w:i w:val="0"/>
          <w:sz w:val="20"/>
        </w:rPr>
        <w:t>- Token importance. Per-sample GA 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Joint fusion + cutoff. Six continuous dimensions (five weights plus τ) are jointly optimized by PSO, DE, and GWO (n\mathrmpop=30, n\mathrmiter=150). An iterative refinement variant alternates between weight optimization and bar optimization for three rounds, allowing each sub-problem to benefit from the other's improved solution and curbs plateaus in coupled landscapes.</w:t>
      </w:r>
    </w:p>
    <w:p>
      <w:pPr>
        <w:ind w:left="360" w:hanging="216"/>
        <w:jc w:val="both"/>
        <w:spacing w:before="0" w:after="20" w:line="240" w:lineRule="auto"/>
      </w:pPr>
      <w:r>
        <w:rPr>
          <w:rFonts w:ascii="Times New Roman" w:hAnsi="Times New Roman"/>
          <w:b w:val="0"/>
          <w:i w:val="0"/>
          <w:sz w:val="20"/>
        </w:rPr>
        <w:t>- Per-branch cutoffs. Ten continuous dimensions encode five per-branch boundaries and five weights, producing a more granular decision surface than the shared-red line fusion. DE, PSO, and GWO (n\mathrmpop=30, n\mathrmiter=120) search this space. Each branch applies its own boundary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apparatus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scaffold. Continuous supervision signals (for example, scalar hate-intensity scores) are thresholded using benchmark 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A given multilingual text stream aggregates four Hugging Face distributions documented in our Config.DATASET_SOURCES: HateXplain (Hate-speech-CNERG/hatexplain), the German and India superset collections (manueltonneau/german-hate-speech-superset, manueltonneau/india-hate-speech-superset), and the Berkeley Measuring Hate Speech release (ucberkeley-dlab/measuring-hate-speech), which collectively reflect diverse regulatory and annotation traditions in multilingual hate-speech research [1], [3]. When reporting intrinsic text-head calibration (Section 6.1) and collapse all corpora to binary labels for merged training, native label layouts differ (ternary hate/offensive/normal, binary flags, or continuous scores); we preserve HateXplain's three-way schema only. After deduplication, language filtering, and removal of samples that fail tokenizer bounds, the merged multilingual corpus contains nearly 98,000 usable examples. The merge protocol prioritizes label consistency over maximal cardinality: conflicting near-duplicates across sources are resolved with precedence rules documented in the extraction notebook. Empty or non-UTF-8 spans are dropped to avoid polluting the multilingual tokenizer with degenerate inputs. We partition every text-derived trial using a single 80% / 10% / 10% train/validation/test split with seed = 42, matching the reproducibility contract enforced in our notebooks.</w:t>
      </w:r>
    </w:p>
    <w:p>
      <w:pPr>
        <w:ind w:firstLine="288"/>
        <w:jc w:val="both"/>
        <w:spacing w:before="0" w:after="40" w:line="240" w:lineRule="auto"/>
      </w:pPr>
      <w:r>
        <w:rPr>
          <w:rFonts w:ascii="Times New Roman" w:hAnsi="Times New Roman"/>
          <w:b/>
          <w:i w:val="0"/>
          <w:sz w:val="20"/>
        </w:rPr>
        <w:t>HateXplain (originally Mathew et al., 2021) provides 19,229 posts sourced from Twitter and Gab, annotated by three crowdworkers each into normal, offensive, or hate speech categories. Inter-annotator agreement (Fleiss' kappa) is reported at close to 0.46, indicating moderate agreement consistent with the inherent subjectivity of hate speech annotation [3]. The data pool also provides rationale annotations - token-level zeroes in on of hateful spans - which we don't exploit in training but which informed our token importance analysis (Task 8). Every three-class structure is preserved for intrinsic assessment of the text head (Section 6.1) and binarized (offensive + hate = toxic) for merged training.</w:t>
      </w:r>
    </w:p>
    <w:p>
      <w:pPr>
        <w:ind w:firstLine="288"/>
        <w:jc w:val="both"/>
        <w:spacing w:before="0" w:after="40" w:line="240" w:lineRule="auto"/>
      </w:pPr>
      <w:r>
        <w:rPr>
          <w:rFonts w:ascii="Times New Roman" w:hAnsi="Times New Roman"/>
          <w:b/>
          <w:i w:val="0"/>
          <w:sz w:val="20"/>
        </w:rPr>
        <w:t>German Hate Speech Superset aggregates multiple German hate speech corpora into close to 50,543 samples with binary labels. German hate speech presents unique stumbling blocks including compound word formation (where hateful neologisms may not appear in any dictionary), formal/informal register variation, and legal definitions that differ sizably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India Hate Speech Superset comprises nearly 14,155 Hindi-English code-mixed samples, capturing the characteristic switching between Devanagari and Latin scripts widespread in South Asian social media. Code-mixing introduces headaches for tokenization (mBERT's vocabulary must handle both scripts in a single input), for annotation (bilingual annotators are required). For scoring (standard English gauges may underweight Hindi-specific hateful constructs) [1], [48]. Our collection's binary labels align with our merged training protocol.</w:t>
      </w:r>
    </w:p>
    <w:p>
      <w:pPr>
        <w:ind w:firstLine="288"/>
        <w:jc w:val="both"/>
        <w:spacing w:before="0" w:after="40" w:line="240" w:lineRule="auto"/>
      </w:pPr>
      <w:r>
        <w:rPr>
          <w:rFonts w:ascii="Times New Roman" w:hAnsi="Times New Roman"/>
          <w:b/>
          <w:i w:val="0"/>
          <w:sz w:val="20"/>
        </w:rPr>
        <w:t>Berkeley Measuring Hate Speech provides around 39,565 English-language samples annotated with continuous hate speech scores rather than categorical labels. We binarize these scores using the data pool's recommended threshold, converting the regression target to classification. The continuous annotation game plan offers finer granularity than binary labels but introduces red line sensitivity - a microcosm of the broader boundary optimization problem addressed by our SA and metaheuristic backbones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For image-text moderation we adopt the Facebook Hateful Memes collection [20], which provides roughly 8,500 training memes and 500 development memes, each with paired OCR-accessible captions and binary hate labels. This benchmark stresses fine-grained multimodal reasoning because hateful intent often arises from the interplay between visuals and overlaid text rather than either mode alone [11], [13]. Practitioners should expect shortcut cues-color layouts, fonts, or stock-photo identities - that can inflate training hit rate while undermining out-of-space generalization; our pairing of supervised HateCLIPper [28] with zero-shot CLIP [19] partially tames overfitting to benchmark set-specific superficial correlations by retaining a foundation-model previous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From which we extract 16 kHz mono waveforms via ffmpeg and enforce the same 80 / 10 / 10 stratified partitioning strategy (seed 42) on the binary hate label, video-centric moderation experiments use HateMM [45]. A given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Benchmark 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Courier New" w:hAnsi="Courier New"/>
                <w:b w:val="0"/>
                <w:i w:val="0"/>
                <w:sz w:val="14"/>
              </w:rPr>
              <w:t>Hate-speech-CNERG/hatexplain</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German Hate Speech Superset</w:t>
            </w:r>
          </w:p>
        </w:tc>
        <w:tc>
          <w:tcPr>
            <w:tcW w:type="dxa" w:w="1740"/>
          </w:tcPr>
          <w:p>
            <w:pPr>
              <w:jc w:val="left"/>
              <w:spacing w:before="10" w:after="10" w:line="200" w:lineRule="auto"/>
            </w:pPr>
            <w:r>
              <w:rPr>
                <w:rFonts w:ascii="Courier New" w:hAnsi="Courier New"/>
                <w:b w:val="0"/>
                <w:i w:val="0"/>
                <w:sz w:val="14"/>
              </w:rPr>
              <w:t>manueltonneau/german-hate-speech-superset</w:t>
            </w:r>
          </w:p>
        </w:tc>
        <w:tc>
          <w:tcPr>
            <w:tcW w:type="dxa" w:w="1740"/>
          </w:tcPr>
          <w:p>
            <w:pPr>
              <w:jc w:val="left"/>
              <w:spacing w:before="10" w:after="10" w:line="200" w:lineRule="auto"/>
            </w:pPr>
            <w:r>
              <w:rPr>
                <w:rFonts w:ascii="Times New Roman" w:hAnsi="Times New Roman"/>
                <w:b w:val="0"/>
                <w:i w:val="0"/>
                <w:sz w:val="16"/>
              </w:rPr>
              <w:t>German</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India Hate Speech Superset</w:t>
            </w:r>
          </w:p>
        </w:tc>
        <w:tc>
          <w:tcPr>
            <w:tcW w:type="dxa" w:w="1740"/>
          </w:tcPr>
          <w:p>
            <w:pPr>
              <w:jc w:val="left"/>
              <w:spacing w:before="10" w:after="10" w:line="200" w:lineRule="auto"/>
            </w:pPr>
            <w:r>
              <w:rPr>
                <w:rFonts w:ascii="Courier New" w:hAnsi="Courier New"/>
                <w:b w:val="0"/>
                <w:i w:val="0"/>
                <w:sz w:val="14"/>
              </w:rPr>
              <w:t>manueltonneau/india-hate-speech-superset</w:t>
            </w:r>
          </w:p>
        </w:tc>
        <w:tc>
          <w:tcPr>
            <w:tcW w:type="dxa" w:w="1740"/>
          </w:tcPr>
          <w:p>
            <w:pPr>
              <w:jc w:val="left"/>
              <w:spacing w:before="10" w:after="10" w:line="200" w:lineRule="auto"/>
            </w:pPr>
            <w:r>
              <w:rPr>
                <w:rFonts w:ascii="Times New Roman" w:hAnsi="Times New Roman"/>
                <w:b w:val="0"/>
                <w:i w:val="0"/>
                <w:sz w:val="16"/>
              </w:rPr>
              <w:t>Hindi-English code-mixed</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Berkeley Measuring Hate Speech</w:t>
            </w:r>
          </w:p>
        </w:tc>
        <w:tc>
          <w:tcPr>
            <w:tcW w:type="dxa" w:w="1740"/>
          </w:tcPr>
          <w:p>
            <w:pPr>
              <w:jc w:val="left"/>
              <w:spacing w:before="10" w:after="10" w:line="200" w:lineRule="auto"/>
            </w:pPr>
            <w:r>
              <w:rPr>
                <w:rFonts w:ascii="Courier New" w:hAnsi="Courier New"/>
                <w:b w:val="0"/>
                <w:i w:val="0"/>
                <w:sz w:val="14"/>
              </w:rPr>
              <w:t>ucberkeley-dlab/measuring-hate-speech</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Merged multilingual text stack</w:t>
            </w:r>
          </w:p>
        </w:tc>
        <w:tc>
          <w:tcPr>
            <w:tcW w:type="dxa" w:w="1740"/>
          </w:tcPr>
          <w:p>
            <w:pPr>
              <w:jc w:val="left"/>
              <w:spacing w:before="10" w:after="10" w:line="200" w:lineRule="auto"/>
            </w:pPr>
            <w:r>
              <w:rPr>
                <w:rFonts w:ascii="Times New Roman" w:hAnsi="Times New Roman"/>
                <w:b w:val="0"/>
                <w:i w:val="0"/>
                <w:sz w:val="16"/>
              </w:rPr>
              <w:t>Composite of the above</w:t>
            </w:r>
          </w:p>
        </w:tc>
        <w:tc>
          <w:tcPr>
            <w:tcW w:type="dxa" w:w="1740"/>
          </w:tcPr>
          <w:p>
            <w:pPr>
              <w:jc w:val="left"/>
              <w:spacing w:before="10" w:after="10" w:line="200" w:lineRule="auto"/>
            </w:pPr>
            <w:r>
              <w:rPr>
                <w:rFonts w:ascii="Times New Roman" w:hAnsi="Times New Roman"/>
                <w:b w:val="0"/>
                <w:i w:val="0"/>
                <w:sz w:val="16"/>
              </w:rPr>
              <w:t>Multilingual (EN / DE / HI-EN)</w:t>
            </w:r>
          </w:p>
        </w:tc>
        <w:tc>
          <w:tcPr>
            <w:tcW w:type="dxa" w:w="1740"/>
          </w:tcPr>
          <w:p>
            <w:pPr>
              <w:jc w:val="left"/>
              <w:spacing w:before="10" w:after="10" w:line="200" w:lineRule="auto"/>
            </w:pPr>
            <w:r>
              <w:rPr>
                <w:rFonts w:ascii="Times New Roman" w:hAnsi="Times New Roman"/>
                <w:b w:val="0"/>
                <w:i w:val="0"/>
                <w:sz w:val="16"/>
              </w:rPr>
              <w:t>~98,000 (after merge &amp; cleaning)</w:t>
            </w:r>
          </w:p>
        </w:tc>
        <w:tc>
          <w:tcPr>
            <w:tcW w:type="dxa" w:w="1740"/>
          </w:tcPr>
          <w:p>
            <w:pPr>
              <w:jc w:val="left"/>
              <w:spacing w:before="10" w:after="10" w:line="200" w:lineRule="auto"/>
            </w:pPr>
            <w:r>
              <w:rPr>
                <w:rFonts w:ascii="Times New Roman" w:hAnsi="Times New Roman"/>
                <w:b w:val="0"/>
                <w:i w:val="0"/>
                <w:sz w:val="16"/>
              </w:rPr>
              <w:t>Binary (hate/offensive vs. normal)</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Pr>
                <w:rFonts w:ascii="Times New Roman" w:hAnsi="Times New Roman"/>
                <w:b w:val="0"/>
                <w:i w:val="0"/>
                <w:sz w:val="16"/>
              </w:rPr>
              <w:t>English (image + text)</w:t>
            </w:r>
          </w:p>
        </w:tc>
        <w:tc>
          <w:tcPr>
            <w:tcW w:type="dxa" w:w="1740"/>
          </w:tcPr>
          <w:p>
            <w:pPr>
              <w:jc w:val="left"/>
              <w:spacing w:before="10" w:after="10" w:line="200" w:lineRule="auto"/>
            </w:pPr>
            <w:r>
              <w:rPr>
                <w:rFonts w:ascii="Times New Roman" w:hAnsi="Times New Roman"/>
                <w:b w:val="0"/>
                <w:i w:val="0"/>
                <w:sz w:val="16"/>
              </w:rPr>
              <w:t>~8,500 train / 500 dev</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Characteristic DESCRIPTION (Rollout-ALIGNED)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Signal type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Aspect extractor / tool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Role in fusion</w:t>
            </w:r>
          </w:p>
        </w:tc>
      </w:tr>
      <w:tr>
        <w:tc>
          <w:tcPr>
            <w:tcW w:type="dxa" w:w="1740"/>
          </w:tcPr>
          <w:p>
            <w:pPr>
              <w:jc w:val="left"/>
              <w:spacing w:before="10" w:after="10" w:line="200" w:lineRule="auto"/>
            </w:pPr>
            <w:r>
              <w:rPr>
                <w:rFonts w:ascii="Times New Roman" w:hAnsi="Times New Roman"/>
                <w:b w:val="0"/>
                <w:i w:val="0"/>
                <w:sz w:val="16"/>
              </w:rPr>
              <w:t>Text</w:t>
            </w:r>
          </w:p>
        </w:tc>
        <w:tc>
          <w:tcPr>
            <w:tcW w:type="dxa" w:w="1740"/>
          </w:tcPr>
          <w:p>
            <w:pPr>
              <w:jc w:val="left"/>
              <w:spacing w:before="10" w:after="10" w:line="200" w:lineRule="auto"/>
            </w:pPr>
            <w:r>
              <w:rPr>
                <w:rFonts w:ascii="Times New Roman" w:hAnsi="Times New Roman"/>
                <w:b w:val="0"/>
                <w:i w:val="0"/>
                <w:sz w:val="16"/>
              </w:rPr>
              <w:t>Token span</w:t>
            </w:r>
          </w:p>
        </w:tc>
        <w:tc>
          <w:tcPr>
            <w:tcW w:type="dxa" w:w="1740"/>
          </w:tcPr>
          <w:p>
            <w:pPr>
              <w:jc w:val="left"/>
              <w:spacing w:before="10" w:after="10" w:line="200" w:lineRule="auto"/>
            </w:pP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Pr>
                <w:rFonts w:ascii="Times New Roman" w:hAnsi="Times New Roman"/>
                <w:b w:val="0"/>
                <w:i w:val="0"/>
                <w:sz w:val="16"/>
              </w:rPr>
              <w:t>768-D embedding; 2-D logits (binary) or 3-D logits (HateXplain assessment)</w:t>
            </w:r>
          </w:p>
        </w:tc>
        <w:tc>
          <w:tcPr>
            <w:tcW w:type="dxa" w:w="1740"/>
          </w:tcPr>
          <w:p>
            <w:pPr>
              <w:jc w:val="left"/>
              <w:spacing w:before="10" w:after="10" w:line="200" w:lineRule="auto"/>
            </w:pP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Pr>
                <w:rFonts w:ascii="Times New Roman" w:hAnsi="Times New Roman"/>
                <w:b w:val="0"/>
                <w:i w:val="0"/>
                <w:sz w:val="16"/>
              </w:rPr>
              <w:t>Vision (zero-shot)</w:t>
            </w:r>
          </w:p>
        </w:tc>
        <w:tc>
          <w:tcPr>
            <w:tcW w:type="dxa" w:w="1740"/>
          </w:tcPr>
          <w:p>
            <w:pPr>
              <w:jc w:val="left"/>
              <w:spacing w:before="10" w:after="10" w:line="200" w:lineRule="auto"/>
            </w:pPr>
            <w:r>
              <w:rPr>
                <w:rFonts w:ascii="Times New Roman" w:hAnsi="Times New Roman"/>
                <w:b w:val="0"/>
                <w:i w:val="0"/>
                <w:sz w:val="16"/>
              </w:rPr>
              <w:t>RGB meme</w:t>
            </w:r>
          </w:p>
        </w:tc>
        <w:tc>
          <w:tcPr>
            <w:tcW w:type="dxa" w:w="1740"/>
          </w:tcPr>
          <w:p>
            <w:pPr>
              <w:jc w:val="left"/>
              <w:spacing w:before="10" w:after="10" w:line="200" w:lineRule="auto"/>
            </w:pP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Pr>
                <w:rFonts w:ascii="Times New Roman" w:hAnsi="Times New Roman"/>
                <w:b w:val="0"/>
                <w:i w:val="0"/>
                <w:sz w:val="16"/>
              </w:rPr>
              <w:t>Image-text similarity scores</w:t>
            </w:r>
          </w:p>
        </w:tc>
        <w:tc>
          <w:tcPr>
            <w:tcW w:type="dxa" w:w="1740"/>
          </w:tcPr>
          <w:p>
            <w:pPr>
              <w:jc w:val="left"/>
              <w:spacing w:before="10" w:after="10" w:line="200" w:lineRule="auto"/>
            </w:pPr>
            <w:r>
              <w:rPr>
                <w:rFonts w:ascii="Times New Roman" w:hAnsi="Times New Roman"/>
                <w:b w:val="0"/>
                <w:i w:val="0"/>
                <w:sz w:val="16"/>
              </w:rPr>
              <w:t>Scalar hate-aligned score</w:t>
            </w:r>
          </w:p>
        </w:tc>
        <w:tc>
          <w:tcPr>
            <w:tcW w:type="dxa" w:w="1740"/>
          </w:tcPr>
          <w:p>
            <w:pPr>
              <w:jc w:val="left"/>
              <w:spacing w:before="10" w:after="10" w:line="200" w:lineRule="auto"/>
            </w:pPr>
            <w:r>
              <w:rPr>
                <w:rFonts w:ascii="Courier New" w:hAnsi="Courier New"/>
                <w:b w:val="0"/>
                <w:i w:val="0"/>
                <w:sz w:val="14"/>
              </w:rPr>
              <w:t>vision_zeroshot</w:t>
            </w:r>
          </w:p>
        </w:tc>
      </w:tr>
      <w:tr>
        <w:tc>
          <w:tcPr>
            <w:tcW w:type="dxa" w:w="1740"/>
          </w:tcPr>
          <w:p>
            <w:pPr>
              <w:jc w:val="left"/>
              <w:spacing w:before="10" w:after="10" w:line="200" w:lineRule="auto"/>
            </w:pPr>
            <w:r>
              <w:rPr>
                <w:rFonts w:ascii="Times New Roman" w:hAnsi="Times New Roman"/>
                <w:b w:val="0"/>
                <w:i w:val="0"/>
                <w:sz w:val="16"/>
              </w:rPr>
              <w:t>Vision (supervised)</w:t>
            </w:r>
          </w:p>
        </w:tc>
        <w:tc>
          <w:tcPr>
            <w:tcW w:type="dxa" w:w="1740"/>
          </w:tcPr>
          <w:p>
            <w:pPr>
              <w:jc w:val="left"/>
              <w:spacing w:before="10" w:after="10" w:line="200" w:lineRule="auto"/>
            </w:pPr>
            <w:r>
              <w:rPr>
                <w:rFonts w:ascii="Times New Roman" w:hAnsi="Times New Roman"/>
                <w:b w:val="0"/>
                <w:i w:val="0"/>
                <w:sz w:val="16"/>
              </w:rPr>
              <w:t>RGB meme (+ text)</w:t>
            </w:r>
          </w:p>
        </w:tc>
        <w:tc>
          <w:tcPr>
            <w:tcW w:type="dxa" w:w="1740"/>
          </w:tcPr>
          <w:p>
            <w:pPr>
              <w:jc w:val="left"/>
              <w:spacing w:before="10" w:after="10" w:line="200" w:lineRule="auto"/>
            </w:pP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Pr>
                <w:rFonts w:ascii="Times New Roman" w:hAnsi="Times New Roman"/>
                <w:b w:val="0"/>
                <w:i w:val="0"/>
                <w:sz w:val="16"/>
              </w:rPr>
              <w:t>Multimodal embedding → MLP</w:t>
            </w:r>
          </w:p>
        </w:tc>
        <w:tc>
          <w:tcPr>
            <w:tcW w:type="dxa" w:w="1740"/>
          </w:tcPr>
          <w:p>
            <w:pPr>
              <w:jc w:val="left"/>
              <w:spacing w:before="10" w:after="10" w:line="200" w:lineRule="auto"/>
            </w:pPr>
            <w:r>
              <w:rPr>
                <w:rFonts w:ascii="Times New Roman" w:hAnsi="Times New Roman"/>
                <w:b w:val="0"/>
                <w:i w:val="0"/>
                <w:sz w:val="16"/>
              </w:rPr>
              <w:t>1024-D → logits</w:t>
            </w:r>
          </w:p>
        </w:tc>
        <w:tc>
          <w:tcPr>
            <w:tcW w:type="dxa" w:w="1740"/>
          </w:tcPr>
          <w:p>
            <w:pPr>
              <w:jc w:val="left"/>
              <w:spacing w:before="10" w:after="10" w:line="200" w:lineRule="auto"/>
            </w:pPr>
            <w:r>
              <w:rPr>
                <w:rFonts w:ascii="Courier New" w:hAnsi="Courier New"/>
                <w:b w:val="0"/>
                <w:i w:val="0"/>
                <w:sz w:val="14"/>
              </w:rPr>
              <w:t>hateclipper</w:t>
            </w:r>
          </w:p>
        </w:tc>
      </w:tr>
      <w:tr>
        <w:tc>
          <w:tcPr>
            <w:tcW w:type="dxa" w:w="1740"/>
          </w:tcPr>
          <w:p>
            <w:pPr>
              <w:jc w:val="left"/>
              <w:spacing w:before="10" w:after="10" w:line="200" w:lineRule="auto"/>
            </w:pPr>
            <w:r>
              <w:rPr>
                <w:rFonts w:ascii="Times New Roman" w:hAnsi="Times New Roman"/>
                <w:b w:val="0"/>
                <w:i w:val="0"/>
                <w:sz w:val="16"/>
              </w:rPr>
              <w:t>OCR overlay</w:t>
            </w:r>
          </w:p>
        </w:tc>
        <w:tc>
          <w:tcPr>
            <w:tcW w:type="dxa" w:w="1740"/>
          </w:tcPr>
          <w:p>
            <w:pPr>
              <w:jc w:val="left"/>
              <w:spacing w:before="10" w:after="10" w:line="200" w:lineRule="auto"/>
            </w:pPr>
            <w:r>
              <w:rPr>
                <w:rFonts w:ascii="Times New Roman" w:hAnsi="Times New Roman"/>
                <w:b w:val="0"/>
                <w:i w:val="0"/>
                <w:sz w:val="16"/>
              </w:rPr>
              <w:t>Meme image</w:t>
            </w:r>
          </w:p>
        </w:tc>
        <w:tc>
          <w:tcPr>
            <w:tcW w:type="dxa" w:w="1740"/>
          </w:tcPr>
          <w:p>
            <w:pPr>
              <w:jc w:val="left"/>
              <w:spacing w:before="10" w:after="10" w:line="200" w:lineRule="auto"/>
            </w:pPr>
            <w:r>
              <w:rPr>
                <w:rFonts w:ascii="Courier New" w:hAnsi="Courier New"/>
                <w:b w:val="0"/>
                <w:i w:val="0"/>
                <w:sz w:val="14"/>
              </w:rPr>
              <w:t>EasyOCR</w:t>
            </w:r>
          </w:p>
        </w:tc>
        <w:tc>
          <w:tcPr>
            <w:tcW w:type="dxa" w:w="1740"/>
          </w:tcPr>
          <w:p>
            <w:pPr>
              <w:jc w:val="left"/>
              <w:spacing w:before="10" w:after="10" w:line="200" w:lineRule="auto"/>
            </w:pPr>
            <w:r>
              <w:rPr>
                <w:rFonts w:ascii="Times New Roman" w:hAnsi="Times New Roman"/>
                <w:b w:val="0"/>
                <w:i w:val="0"/>
                <w:sz w:val="16"/>
              </w:rPr>
              <w:t>Unicode string</w:t>
            </w:r>
          </w:p>
        </w:tc>
        <w:tc>
          <w:tcPr>
            <w:tcW w:type="dxa" w:w="1740"/>
          </w:tcPr>
          <w:p>
            <w:pPr>
              <w:jc w:val="left"/>
              <w:spacing w:before="10" w:after="10" w:line="200" w:lineRule="auto"/>
            </w:pPr>
            <w:r>
              <w:rPr>
                <w:rFonts w:ascii="Times New Roman" w:hAnsi="Times New Roman"/>
                <w:b w:val="0"/>
                <w:i w:val="0"/>
                <w:sz w:val="16"/>
              </w:rPr>
              <w:t>Folded into text pathway when enabled</w:t>
            </w:r>
          </w:p>
        </w:tc>
        <w:tc>
          <w:tcPr>
            <w:tcW w:type="dxa" w:w="1740"/>
          </w:tcPr>
          <w:p>
            <w:pPr>
              <w:jc w:val="left"/>
              <w:spacing w:before="10" w:after="10" w:line="200" w:lineRule="auto"/>
            </w:pPr>
            <w:r>
              <w:rPr>
                <w:rFonts w:ascii="Times New Roman" w:hAnsi="Times New Roman"/>
                <w:b w:val="0"/>
                <w:i w:val="0"/>
                <w:sz w:val="16"/>
              </w:rPr>
              <w:t>Augments meme text</w:t>
            </w:r>
          </w:p>
        </w:tc>
      </w:tr>
      <w:tr>
        <w:tc>
          <w:tcPr>
            <w:tcW w:type="dxa" w:w="1740"/>
          </w:tcPr>
          <w:p>
            <w:pPr>
              <w:jc w:val="left"/>
              <w:spacing w:before="10" w:after="10" w:line="200" w:lineRule="auto"/>
            </w:pPr>
            <w:r>
              <w:rPr>
                <w:rFonts w:ascii="Times New Roman" w:hAnsi="Times New Roman"/>
                <w:b w:val="0"/>
                <w:i w:val="0"/>
                <w:sz w:val="16"/>
              </w:rPr>
              <w:t>Audio (lexical)</w:t>
            </w:r>
          </w:p>
        </w:tc>
        <w:tc>
          <w:tcPr>
            <w:tcW w:type="dxa" w:w="1740"/>
          </w:tcPr>
          <w:p>
            <w:pPr>
              <w:jc w:val="left"/>
              <w:spacing w:before="10" w:after="10" w:line="200" w:lineRule="auto"/>
            </w:pPr>
            <w:r>
              <w:rPr>
                <w:rFonts w:ascii="Times New Roman" w:hAnsi="Times New Roman"/>
                <w:b w:val="0"/>
                <w:i w:val="0"/>
                <w:sz w:val="16"/>
              </w:rPr>
              <w:t>16 kHz mono WAV</w:t>
            </w:r>
          </w:p>
        </w:tc>
        <w:tc>
          <w:tcPr>
            <w:tcW w:type="dxa" w:w="1740"/>
          </w:tcPr>
          <w:p>
            <w:pPr>
              <w:jc w:val="left"/>
              <w:spacing w:before="10" w:after="10" w:line="200" w:lineRule="auto"/>
            </w:pP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Pr>
                <w:rFonts w:ascii="Times New Roman" w:hAnsi="Times New Roman"/>
                <w:b w:val="0"/>
                <w:i w:val="0"/>
                <w:sz w:val="16"/>
              </w:rPr>
              <w:t>ASR transcript logits</w:t>
            </w:r>
          </w:p>
        </w:tc>
        <w:tc>
          <w:tcPr>
            <w:tcW w:type="dxa" w:w="1740"/>
          </w:tcPr>
          <w:p>
            <w:pPr>
              <w:jc w:val="left"/>
              <w:spacing w:before="10" w:after="10" w:line="200" w:lineRule="auto"/>
            </w:pPr>
            <w:r>
              <w:rPr>
                <w:rFonts w:ascii="Times New Roman" w:hAnsi="Times New Roman"/>
                <w:b w:val="0"/>
                <w:i w:val="0"/>
                <w:sz w:val="16"/>
              </w:rPr>
              <w:t>Same space as text branch post-encoder</w:t>
            </w:r>
          </w:p>
        </w:tc>
        <w:tc>
          <w:tcPr>
            <w:tcW w:type="dxa" w:w="1740"/>
          </w:tcPr>
          <w:p>
            <w:pPr>
              <w:jc w:val="left"/>
              <w:spacing w:before="10" w:after="10" w:line="200" w:lineRule="auto"/>
            </w:pP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256-D projected attributes → logits</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All text inputs undergo a standardized preprocessing pipeline before tokenization. Text is lowercased, URLs are replaced with a [URL] placeholder token, @-mentions with [USER], and HTML entities are decoded. Repeated whitespace is collapsed to single spaces, and control characters are stripped. Emoji sequences are retained as-is, since emoji combinations can constitute hate speech (e.g., racial emoji paired with violent imagery) [46]. For the vision pipeline, meme images are resized to 224×224 pixels to match CLIP's expected input resolution, with bilinear interpolation for downsampling and padding for aspect ratio preservation. With channels averaged if stereo, audio waveforms are resampled to 16 kHz mono via torchaudio. Waveforms exceeding 20 seconds are 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 pool</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Corpus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Imbalance Severity</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~7,100 (37%)</w:t>
            </w:r>
          </w:p>
        </w:tc>
        <w:tc>
          <w:tcPr>
            <w:tcW w:type="dxa" w:w="1740"/>
          </w:tcPr>
          <w:p>
            <w:pPr>
              <w:jc w:val="left"/>
              <w:spacing w:before="10" w:after="10" w:line="200" w:lineRule="auto"/>
            </w:pPr>
            <w:r>
              <w:rPr>
                <w:rFonts w:ascii="Times New Roman" w:hAnsi="Times New Roman"/>
                <w:b w:val="0"/>
                <w:i w:val="0"/>
                <w:sz w:val="16"/>
              </w:rPr>
              <w:t>~12,129 (63%)</w:t>
            </w:r>
          </w:p>
        </w:tc>
        <w:tc>
          <w:tcPr>
            <w:tcW w:type="dxa" w:w="1740"/>
          </w:tcPr>
          <w:p>
            <w:pPr>
              <w:jc w:val="left"/>
              <w:spacing w:before="10" w:after="10" w:line="200" w:lineRule="auto"/>
            </w:pPr>
            <w:r>
              <w:rPr>
                <w:rFonts w:ascii="Times New Roman" w:hAnsi="Times New Roman"/>
                <w:b w:val="0"/>
                <w:i w:val="0"/>
                <w:sz w:val="16"/>
              </w:rPr>
              <w:t>1:1.7</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German Superset</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~12,636 (25%)</w:t>
            </w:r>
          </w:p>
        </w:tc>
        <w:tc>
          <w:tcPr>
            <w:tcW w:type="dxa" w:w="1740"/>
          </w:tcPr>
          <w:p>
            <w:pPr>
              <w:jc w:val="left"/>
              <w:spacing w:before="10" w:after="10" w:line="200" w:lineRule="auto"/>
            </w:pPr>
            <w:r>
              <w:rPr>
                <w:rFonts w:ascii="Times New Roman" w:hAnsi="Times New Roman"/>
                <w:b w:val="0"/>
                <w:i w:val="0"/>
                <w:sz w:val="16"/>
              </w:rPr>
              <w:t>~37,907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India Superset</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~5,662 (40%)</w:t>
            </w:r>
          </w:p>
        </w:tc>
        <w:tc>
          <w:tcPr>
            <w:tcW w:type="dxa" w:w="1740"/>
          </w:tcPr>
          <w:p>
            <w:pPr>
              <w:jc w:val="left"/>
              <w:spacing w:before="10" w:after="10" w:line="200" w:lineRule="auto"/>
            </w:pPr>
            <w:r>
              <w:rPr>
                <w:rFonts w:ascii="Times New Roman" w:hAnsi="Times New Roman"/>
                <w:b w:val="0"/>
                <w:i w:val="0"/>
                <w:sz w:val="16"/>
              </w:rPr>
              <w:t>~8,493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Pr>
          <w:p>
            <w:pPr>
              <w:jc w:val="left"/>
              <w:spacing w:before="10" w:after="10" w:line="200" w:lineRule="auto"/>
            </w:pPr>
            <w:r>
              <w:rPr>
                <w:rFonts w:ascii="Times New Roman" w:hAnsi="Times New Roman"/>
                <w:b w:val="0"/>
                <w:i w:val="0"/>
                <w:sz w:val="16"/>
              </w:rPr>
              <w:t>Berkeley</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~9,891 (25%)</w:t>
            </w:r>
          </w:p>
        </w:tc>
        <w:tc>
          <w:tcPr>
            <w:tcW w:type="dxa" w:w="1740"/>
          </w:tcPr>
          <w:p>
            <w:pPr>
              <w:jc w:val="left"/>
              <w:spacing w:before="10" w:after="10" w:line="200" w:lineRule="auto"/>
            </w:pPr>
            <w:r>
              <w:rPr>
                <w:rFonts w:ascii="Times New Roman" w:hAnsi="Times New Roman"/>
                <w:b w:val="0"/>
                <w:i w:val="0"/>
                <w:sz w:val="16"/>
              </w:rPr>
              <w:t>~29,674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Merged</w:t>
            </w:r>
          </w:p>
        </w:tc>
        <w:tc>
          <w:tcPr>
            <w:tcW w:type="dxa" w:w="1740"/>
          </w:tcPr>
          <w:p>
            <w:pPr>
              <w:jc w:val="left"/>
              <w:spacing w:before="10" w:after="10" w:line="200" w:lineRule="auto"/>
            </w:pPr>
            <w:r>
              <w:rPr>
                <w:rFonts w:ascii="Times New Roman" w:hAnsi="Times New Roman"/>
                <w:b w:val="0"/>
                <w:i w:val="0"/>
                <w:sz w:val="16"/>
              </w:rPr>
              <w:t>~98,000</w:t>
            </w:r>
          </w:p>
        </w:tc>
        <w:tc>
          <w:tcPr>
            <w:tcW w:type="dxa" w:w="1740"/>
          </w:tcPr>
          <w:p>
            <w:pPr>
              <w:jc w:val="left"/>
              <w:spacing w:before="10" w:after="10" w:line="200" w:lineRule="auto"/>
            </w:pPr>
            <w:r>
              <w:rPr>
                <w:rFonts w:ascii="Times New Roman" w:hAnsi="Times New Roman"/>
                <w:b w:val="0"/>
                <w:i w:val="0"/>
                <w:sz w:val="16"/>
              </w:rPr>
              <w:t>~28,700 (29%)</w:t>
            </w:r>
          </w:p>
        </w:tc>
        <w:tc>
          <w:tcPr>
            <w:tcW w:type="dxa" w:w="1740"/>
          </w:tcPr>
          <w:p>
            <w:pPr>
              <w:jc w:val="left"/>
              <w:spacing w:before="10" w:after="10" w:line="200" w:lineRule="auto"/>
            </w:pPr>
            <w:r>
              <w:rPr>
                <w:rFonts w:ascii="Times New Roman" w:hAnsi="Times New Roman"/>
                <w:b w:val="0"/>
                <w:i w:val="0"/>
                <w:sz w:val="16"/>
              </w:rPr>
              <w:t>~69,300 (71%)</w:t>
            </w:r>
          </w:p>
        </w:tc>
        <w:tc>
          <w:tcPr>
            <w:tcW w:type="dxa" w:w="1740"/>
          </w:tcPr>
          <w:p>
            <w:pPr>
              <w:jc w:val="left"/>
              <w:spacing w:before="10" w:after="10" w:line="200" w:lineRule="auto"/>
            </w:pPr>
            <w:r>
              <w:rPr>
                <w:rFonts w:ascii="Times New Roman" w:hAnsi="Times New Roman"/>
                <w:b w:val="0"/>
                <w:i w:val="0"/>
                <w:sz w:val="16"/>
              </w:rPr>
              <w:t>1:2.4</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Times New Roman" w:hAnsi="Times New Roman"/>
                <w:b w:val="0"/>
                <w:i w:val="0"/>
                <w:sz w:val="16"/>
              </w:rPr>
              <w:t>~8,500</w:t>
            </w:r>
          </w:p>
        </w:tc>
        <w:tc>
          <w:tcPr>
            <w:tcW w:type="dxa" w:w="1740"/>
          </w:tcPr>
          <w:p>
            <w:pPr>
              <w:jc w:val="left"/>
              <w:spacing w:before="10" w:after="10" w:line="200" w:lineRule="auto"/>
            </w:pPr>
            <w:r>
              <w:rPr>
                <w:rFonts w:ascii="Times New Roman" w:hAnsi="Times New Roman"/>
                <w:b w:val="0"/>
                <w:i w:val="0"/>
                <w:sz w:val="16"/>
              </w:rPr>
              <w:t>~3,400 (40%)</w:t>
            </w:r>
          </w:p>
        </w:tc>
        <w:tc>
          <w:tcPr>
            <w:tcW w:type="dxa" w:w="1740"/>
          </w:tcPr>
          <w:p>
            <w:pPr>
              <w:jc w:val="left"/>
              <w:spacing w:before="10" w:after="10" w:line="200" w:lineRule="auto"/>
            </w:pPr>
            <w:r>
              <w:rPr>
                <w:rFonts w:ascii="Times New Roman" w:hAnsi="Times New Roman"/>
                <w:b w:val="0"/>
                <w:i w:val="0"/>
                <w:sz w:val="16"/>
              </w:rPr>
              <w:t>~5,100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A given merged stack carries moderate global skew, motivating square-root dampening and focal calibration rather than raw inverse-frequency weighting alone [30].</w:t>
      </w:r>
    </w:p>
    <w:p>
      <w:pPr>
        <w:jc w:val="center"/>
        <w:spacing w:before="120" w:after="40" w:line="240" w:lineRule="auto"/>
      </w:pPr>
    </w:p>
    <w:p>
      <w:pPr>
        <w:jc w:val="center"/>
        <w:spacing w:before="20" w:after="100" w:line="220" w:lineRule="auto"/>
      </w:pPr>
      <w:r>
        <w:rPr>
          <w:rFonts w:ascii="Times New Roman" w:hAnsi="Times New Roman"/>
          <w:b w:val="0"/>
          <w:i w:val="0"/>
          <w:sz w:val="16"/>
        </w:rPr>
        <w:t>Fig. 14: Benchmark set composition and class distribution. (a) Corpus sizes colored by language; (b) hate vs. non-hate class distribution per collection with imbalance ratios. The German and Berkeley corpora puts forth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All experiments execute inside Kaggle Notebooks on a single NVIDIA Tesla T4 (16 GB) GPU. The software stack is pinned to Python 3.12.12, PyTorch 2.10.0+cu128, Transformers 5.0.0, Corpora 2.21.0, Optuna 4.8.0 [25], scikit-learn 1.6.1, and EasyOCR 1.7.2, pinning down bitwise-stable reproduction conditional on hardware driver revisions.</w:t>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We report hit rate, macro- and micro-averaged precision, recall, F1-score, area under the ROC curve (AUROC), average precision (AP), and confusion matrices on each task-specific hold-out split. A given validation contract is intentionally strict: a single stratified 80 / 10 / 10 partition (seed = 42) governs all text and audio evaluations. While this mirrors operational ceilings (one canonical go-live snapshot), it necessarily induces finite-sample variance; Section 8 revisits this limitation.</w:t>
      </w:r>
    </w:p>
    <w:p>
      <w:pPr>
        <w:ind w:firstLine="288"/>
        <w:jc w:val="both"/>
        <w:spacing w:before="0" w:after="40" w:line="240" w:lineRule="auto"/>
      </w:pPr>
      <w:r>
        <w:rPr>
          <w:rFonts w:ascii="Times New Roman" w:hAnsi="Times New Roman"/>
          <w:b w:val="0"/>
          <w:i w:val="0"/>
          <w:sz w:val="20"/>
        </w:rPr>
        <w:t>The single-split validation protocol deserves explicit justification. In production go-live, a hate detection model is trained once and evaluated on a held-out set before release; k-fold cross-validation, while statistically stronger, doesn't mirror this operational cadence. Our single split with seed = 42 therefore represents the most realistic assessment of go-live-time performance. However, this choice introduces finite-sample variance that makes small metric differences (e.g., 0.01 F1) statistically unreliable. We address this partially through the multi-seed metaheuristic protocol (Section 5.4) and acknowledge the blind spot explicitly in Section 8.</w:t>
      </w:r>
    </w:p>
    <w:p>
      <w:pPr>
        <w:ind w:firstLine="288"/>
        <w:jc w:val="both"/>
        <w:spacing w:before="0" w:after="40" w:line="240" w:lineRule="auto"/>
      </w:pPr>
      <w:r>
        <w:rPr>
          <w:rFonts w:ascii="Times New Roman" w:hAnsi="Times New Roman"/>
          <w:b w:val="0"/>
          <w:i w:val="0"/>
          <w:sz w:val="20"/>
        </w:rPr>
        <w:t>Metaheuristic robustness studies repeat stochastic optimizers over five pseudo-random seeds \42, 123, 456, 789, 1024\ for relatively cheap fitness evaluations (for example, fusion-weight search on cached branch scores). GPU-intensive replay jobs (for example, neural backbone search loops over fresh forward passes) subsample three seeds \42, 123, 456\ to match notebook 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Hyperparameter and weight optimization against Bayesian templates uses Optuna TPE [25] with trial budgets documented below. Simulated annealing (SA) [29] optimizes scalar decision red lines on validation F1. Exhaustive enumeration resolves discrete branch-selection problems spanning 31 workable activation patterns (all non-empty subsets of five fusion branches). Population-based metaheuristics-PSO [23], DE [22], GWO [21], and FA [24]-operate on the same search spaces with population sizes and iteration caps drawn from the project Config (Table III).</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Tunable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Value</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MODEL_NAME</w:t>
            </w:r>
          </w:p>
        </w:tc>
        <w:tc>
          <w:tcPr>
            <w:tcW w:type="dxa" w:w="3480"/>
          </w:tcPr>
          <w:p>
            <w:pPr>
              <w:jc w:val="left"/>
              <w:spacing w:before="10" w:after="10" w:line="200" w:lineRule="auto"/>
            </w:pPr>
            <w:r>
              <w:rPr>
                <w:rFonts w:ascii="Courier New" w:hAnsi="Courier New"/>
                <w:b w:val="0"/>
                <w:i w:val="0"/>
                <w:sz w:val="14"/>
              </w:rPr>
              <w:t>bert-base-multilingual-cased</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MAX_LENGTH</w:t>
            </w:r>
          </w:p>
        </w:tc>
        <w:tc>
          <w:tcPr>
            <w:tcW w:type="dxa" w:w="3480"/>
          </w:tcPr>
          <w:p>
            <w:pPr>
              <w:jc w:val="left"/>
              <w:spacing w:before="10" w:after="10" w:line="200" w:lineRule="auto"/>
            </w:pPr>
            <w:r>
              <w:rPr>
                <w:rFonts w:ascii="Times New Roman" w:hAnsi="Times New Roman"/>
                <w:b w:val="0"/>
                <w:i w:val="0"/>
                <w:sz w:val="16"/>
              </w:rPr>
              <w:t>128</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BATCH_SIZE</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LEARNING_RATE</w:t>
            </w:r>
          </w:p>
        </w:tc>
        <w:tc>
          <w:tcPr>
            <w:tcW w:type="dxa" w:w="3480"/>
          </w:tcPr>
          <w:p>
            <w:pPr>
              <w:jc w:val="left"/>
              <w:spacing w:before="10" w:after="10" w:line="200" w:lineRule="auto"/>
            </w:pPr>
            <w:r>
              <w:rPr>
                <w:rFonts w:ascii="Times New Roman" w:hAnsi="Times New Roman"/>
                <w:b w:val="0"/>
                <w:i w:val="0"/>
                <w:sz w:val="16"/>
              </w:rPr>
              <w:t>3 × 10-5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WARMUP_RATIO</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LABEL_SMOOTHING</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GRADIENT_ACCUMULATION_STEPS</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LR_SCHEDULER_TYPE</w:t>
            </w:r>
          </w:p>
        </w:tc>
        <w:tc>
          <w:tcPr>
            <w:tcW w:type="dxa" w:w="3480"/>
          </w:tcPr>
          <w:p>
            <w:pPr>
              <w:jc w:val="left"/>
              <w:spacing w:before="10" w:after="10" w:line="200" w:lineRule="auto"/>
            </w:pPr>
            <w:r>
              <w:rPr>
                <w:rFonts w:ascii="Times New Roman" w:hAnsi="Times New Roman"/>
                <w:b w:val="0"/>
                <w:i w:val="0"/>
                <w:sz w:val="16"/>
              </w:rPr>
              <w:t>cosine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CLASS_WEIGHT_ENABLED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FOCAL_LOSS_GAMMA</w:t>
            </w:r>
          </w:p>
        </w:tc>
        <w:tc>
          <w:tcPr>
            <w:tcW w:type="dxa" w:w="3480"/>
          </w:tcPr>
          <w:p>
            <w:pPr>
              <w:jc w:val="left"/>
              <w:spacing w:before="10" w:after="10" w:line="200" w:lineRule="auto"/>
            </w:pPr>
            <w:r>
              <w:rPr>
                <w:rFonts w:ascii="Times New Roman" w:hAnsi="Times New Roman"/>
                <w:b w:val="0"/>
                <w:i w:val="0"/>
                <w:sz w:val="16"/>
              </w:rPr>
              <w:t>2.0</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FOCAL_LOSS_ALPHA</w:t>
            </w:r>
          </w:p>
        </w:tc>
        <w:tc>
          <w:tcPr>
            <w:tcW w:type="dxa" w:w="3480"/>
          </w:tcPr>
          <w:p>
            <w:pPr>
              <w:jc w:val="left"/>
              <w:spacing w:before="10" w:after="10" w:line="200" w:lineRule="auto"/>
            </w:pPr>
            <w:r>
              <w:rPr>
                <w:rFonts w:ascii="Times New Roman" w:hAnsi="Times New Roman"/>
                <w:b w:val="0"/>
                <w:i w:val="0"/>
                <w:sz w:val="16"/>
              </w:rPr>
              <w:t>0.75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HPO_N_TRIALS</w:t>
            </w:r>
          </w:p>
        </w:tc>
        <w:tc>
          <w:tcPr>
            <w:tcW w:type="dxa" w:w="3480"/>
          </w:tcPr>
          <w:p>
            <w:pPr>
              <w:jc w:val="left"/>
              <w:spacing w:before="10" w:after="10" w:line="200" w:lineRule="auto"/>
            </w:pPr>
            <w:r>
              <w:rPr>
                <w:rFonts w:ascii="Times New Roman" w:hAnsi="Times New Roman"/>
                <w:b w:val="0"/>
                <w:i w:val="0"/>
                <w:sz w:val="16"/>
              </w:rPr>
              <w:t>15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HPO_SUBSAMPLE</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HPO_EPOCHS</w:t>
            </w:r>
          </w:p>
        </w:tc>
        <w:tc>
          <w:tcPr>
            <w:tcW w:type="dxa" w:w="3480"/>
          </w:tcPr>
          <w:p>
            <w:pPr>
              <w:jc w:val="left"/>
              <w:spacing w:before="10" w:after="10" w:line="200" w:lineRule="auto"/>
            </w:pPr>
            <w:r>
              <w:rPr>
                <w:rFonts w:ascii="Times New Roman" w:hAnsi="Times New Roman"/>
                <w:b w:val="0"/>
                <w:i w:val="0"/>
                <w:sz w:val="16"/>
              </w:rPr>
              <w:t>1</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SA_T0</w:t>
            </w:r>
          </w:p>
        </w:tc>
        <w:tc>
          <w:tcPr>
            <w:tcW w:type="dxa" w:w="3480"/>
          </w:tcPr>
          <w:p>
            <w:pPr>
              <w:jc w:val="left"/>
              <w:spacing w:before="10" w:after="10" w:line="200" w:lineRule="auto"/>
            </w:pPr>
            <w:r>
              <w:rPr>
                <w:rFonts w:ascii="Times New Roman" w:hAnsi="Times New Roman"/>
                <w:b w:val="0"/>
                <w:i w:val="0"/>
                <w:sz w:val="16"/>
              </w:rPr>
              <w:t>1.0</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SA_COOLING</w:t>
            </w:r>
          </w:p>
        </w:tc>
        <w:tc>
          <w:tcPr>
            <w:tcW w:type="dxa" w:w="3480"/>
          </w:tcPr>
          <w:p>
            <w:pPr>
              <w:jc w:val="left"/>
              <w:spacing w:before="10" w:after="10" w:line="200" w:lineRule="auto"/>
            </w:pPr>
            <w:r>
              <w:rPr>
                <w:rFonts w:ascii="Times New Roman" w:hAnsi="Times New Roman"/>
                <w:b w:val="0"/>
                <w:i w:val="0"/>
                <w:sz w:val="16"/>
              </w:rPr>
              <w:t>0.95</w:t>
            </w:r>
          </w:p>
        </w:tc>
      </w:tr>
      <w:tr>
        <w:tc>
          <w:tcPr>
            <w:tcW w:type="dxa" w:w="3480"/>
          </w:tcPr>
          <w:p>
            <w:pPr>
              <w:jc w:val="left"/>
              <w:spacing w:before="10" w:after="10" w:line="200" w:lineRule="auto"/>
            </w:pPr>
            <w:r>
              <w:rPr>
                <w:rFonts w:ascii="Times New Roman" w:hAnsi="Times New Roman"/>
                <w:b w:val="0"/>
                <w:i w:val="0"/>
                <w:sz w:val="16"/>
              </w:rPr>
              <w:t>SA red line</w:t>
            </w:r>
          </w:p>
        </w:tc>
        <w:tc>
          <w:tcPr>
            <w:tcW w:type="dxa" w:w="3480"/>
          </w:tcPr>
          <w:p>
            <w:pPr>
              <w:jc w:val="left"/>
              <w:spacing w:before="10" w:after="10" w:line="200" w:lineRule="auto"/>
            </w:pPr>
            <w:r>
              <w:rPr>
                <w:rFonts w:ascii="Courier New" w:hAnsi="Courier New"/>
                <w:b w:val="0"/>
                <w:i w:val="0"/>
                <w:sz w:val="14"/>
              </w:rPr>
              <w:t>SA_N_ITER</w:t>
            </w:r>
          </w:p>
        </w:tc>
        <w:tc>
          <w:tcPr>
            <w:tcW w:type="dxa" w:w="3480"/>
          </w:tcPr>
          <w:p>
            <w:pPr>
              <w:jc w:val="left"/>
              <w:spacing w:before="10" w:after="10" w:line="200" w:lineRule="auto"/>
            </w:pPr>
            <w:r>
              <w:rPr>
                <w:rFonts w:ascii="Times New Roman" w:hAnsi="Times New Roman"/>
                <w:b w:val="0"/>
                <w:i w:val="0"/>
                <w:sz w:val="16"/>
              </w:rPr>
              <w:t>500</w:t>
            </w:r>
          </w:p>
        </w:tc>
      </w:tr>
      <w:tr>
        <w:tc>
          <w:tcPr>
            <w:tcW w:type="dxa" w:w="3480"/>
          </w:tcPr>
          <w:p>
            <w:pPr>
              <w:jc w:val="left"/>
              <w:spacing w:before="10" w:after="10" w:line="200" w:lineRule="auto"/>
            </w:pPr>
            <w:r>
              <w:rPr>
                <w:rFonts w:ascii="Times New Roman" w:hAnsi="Times New Roman"/>
                <w:b w:val="0"/>
                <w:i w:val="0"/>
                <w:sz w:val="16"/>
              </w:rPr>
              <w:t>SA boundary</w:t>
            </w:r>
          </w:p>
        </w:tc>
        <w:tc>
          <w:tcPr>
            <w:tcW w:type="dxa" w:w="3480"/>
          </w:tcPr>
          <w:p>
            <w:pPr>
              <w:jc w:val="left"/>
              <w:spacing w:before="10" w:after="10" w:line="200" w:lineRule="auto"/>
            </w:pPr>
            <w:r>
              <w:rPr>
                <w:rFonts w:ascii="Courier New" w:hAnsi="Courier New"/>
                <w:b w:val="0"/>
                <w:i w:val="0"/>
                <w:sz w:val="14"/>
              </w:rPr>
              <w:t>DEFAULT_THRESHOLD</w:t>
            </w:r>
          </w:p>
        </w:tc>
        <w:tc>
          <w:tcPr>
            <w:tcW w:type="dxa" w:w="3480"/>
          </w:tcPr>
          <w:p>
            <w:pPr>
              <w:jc w:val="left"/>
              <w:spacing w:before="10" w:after="10" w:line="200" w:lineRule="auto"/>
            </w:pPr>
            <w:r>
              <w:rPr>
                <w:rFonts w:ascii="Times New Roman" w:hAnsi="Times New Roman"/>
                <w:b w:val="0"/>
                <w:i w:val="0"/>
                <w:sz w:val="16"/>
              </w:rPr>
              <w:t>0.5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HATECLIPPER_DIM</w:t>
            </w:r>
          </w:p>
        </w:tc>
        <w:tc>
          <w:tcPr>
            <w:tcW w:type="dxa" w:w="3480"/>
          </w:tcPr>
          <w:p>
            <w:pPr>
              <w:jc w:val="left"/>
              <w:spacing w:before="10" w:after="10" w:line="200" w:lineRule="auto"/>
            </w:pPr>
            <w:r>
              <w:rPr>
                <w:rFonts w:ascii="Times New Roman" w:hAnsi="Times New Roman"/>
                <w:b w:val="0"/>
                <w:i w:val="0"/>
                <w:sz w:val="16"/>
              </w:rPr>
              <w:t>1024</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HATECLIPPER_BS</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backbone</w:t>
            </w:r>
          </w:p>
        </w:tc>
        <w:tc>
          <w:tcPr>
            <w:tcW w:type="dxa" w:w="3480"/>
          </w:tcPr>
          <w:p>
            <w:pPr>
              <w:jc w:val="left"/>
              <w:spacing w:before="10" w:after="10" w:line="200" w:lineRule="auto"/>
            </w:pPr>
            <w:r>
              <w:rPr>
                <w:rFonts w:ascii="Courier New" w:hAnsi="Courier New"/>
                <w:b w:val="0"/>
                <w:i w:val="0"/>
                <w:sz w:val="14"/>
              </w:rPr>
              <w:t>AUDIO_BACKBONE</w:t>
            </w:r>
          </w:p>
        </w:tc>
        <w:tc>
          <w:tcPr>
            <w:tcW w:type="dxa" w:w="3480"/>
          </w:tcPr>
          <w:p>
            <w:pPr>
              <w:jc w:val="left"/>
              <w:spacing w:before="10" w:after="10" w:line="200" w:lineRule="auto"/>
            </w:pPr>
            <w:r>
              <w:rPr>
                <w:rFonts w:ascii="Courier New" w:hAnsi="Courier New"/>
                <w:b w:val="0"/>
                <w:i w:val="0"/>
                <w:sz w:val="14"/>
              </w:rPr>
              <w:t>facebook/wav2vec2-xls-r-300m</w:t>
            </w:r>
          </w:p>
        </w:tc>
      </w:tr>
      <w:tr>
        <w:tc>
          <w:tcPr>
            <w:tcW w:type="dxa" w:w="3480"/>
          </w:tcPr>
          <w:p>
            <w:pPr>
              <w:jc w:val="left"/>
              <w:spacing w:before="10" w:after="10" w:line="200" w:lineRule="auto"/>
            </w:pPr>
            <w:r>
              <w:rPr>
                <w:rFonts w:ascii="Times New Roman" w:hAnsi="Times New Roman"/>
                <w:b w:val="0"/>
                <w:i w:val="0"/>
                <w:sz w:val="16"/>
              </w:rPr>
              <w:t>Audio ASR</w:t>
            </w:r>
          </w:p>
        </w:tc>
        <w:tc>
          <w:tcPr>
            <w:tcW w:type="dxa" w:w="3480"/>
          </w:tcPr>
          <w:p>
            <w:pPr>
              <w:jc w:val="left"/>
              <w:spacing w:before="10" w:after="10" w:line="200" w:lineRule="auto"/>
            </w:pPr>
            <w:r>
              <w:rPr>
                <w:rFonts w:ascii="Courier New" w:hAnsi="Courier New"/>
                <w:b w:val="0"/>
                <w:i w:val="0"/>
                <w:sz w:val="14"/>
              </w:rPr>
              <w:t>WHISPER_MODEL</w:t>
            </w:r>
          </w:p>
        </w:tc>
        <w:tc>
          <w:tcPr>
            <w:tcW w:type="dxa" w:w="3480"/>
          </w:tcPr>
          <w:p>
            <w:pPr>
              <w:jc w:val="left"/>
              <w:spacing w:before="10" w:after="10" w:line="200" w:lineRule="auto"/>
            </w:pPr>
            <w:r>
              <w:rPr>
                <w:rFonts w:ascii="Courier New" w:hAnsi="Courier New"/>
                <w:b w:val="0"/>
                <w:i w:val="0"/>
                <w:sz w:val="14"/>
              </w:rPr>
              <w:t>openai/whisper-small</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AUDIO_BS</w:t>
            </w:r>
          </w:p>
        </w:tc>
        <w:tc>
          <w:tcPr>
            <w:tcW w:type="dxa" w:w="3480"/>
          </w:tcPr>
          <w:p>
            <w:pPr>
              <w:jc w:val="left"/>
              <w:spacing w:before="10" w:after="10" w:line="200" w:lineRule="auto"/>
            </w:pPr>
            <w:r>
              <w:rPr>
                <w:rFonts w:ascii="Times New Roman" w:hAnsi="Times New Roman"/>
                <w:b w:val="0"/>
                <w:i w:val="0"/>
                <w:sz w:val="16"/>
              </w:rPr>
              <w:t>8</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AUDIO_DIM</w:t>
            </w:r>
          </w:p>
        </w:tc>
        <w:tc>
          <w:tcPr>
            <w:tcW w:type="dxa" w:w="3480"/>
          </w:tcPr>
          <w:p>
            <w:pPr>
              <w:jc w:val="left"/>
              <w:spacing w:before="10" w:after="10" w:line="200" w:lineRule="auto"/>
            </w:pPr>
            <w:r>
              <w:rPr>
                <w:rFonts w:ascii="Times New Roman" w:hAnsi="Times New Roman"/>
                <w:b w:val="0"/>
                <w:i w:val="0"/>
                <w:sz w:val="16"/>
              </w:rPr>
              <w:t>256</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AUDIO_DROPOUT</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AUDIO_SAMPLE_RATE</w:t>
            </w:r>
          </w:p>
        </w:tc>
        <w:tc>
          <w:tcPr>
            <w:tcW w:type="dxa" w:w="3480"/>
          </w:tcPr>
          <w:p>
            <w:pPr>
              <w:jc w:val="left"/>
              <w:spacing w:before="10" w:after="10" w:line="200" w:lineRule="auto"/>
            </w:pPr>
            <w:r>
              <w:rPr>
                <w:rFonts w:ascii="Times New Roman" w:hAnsi="Times New Roman"/>
                <w:b w:val="0"/>
                <w:i w:val="0"/>
                <w:sz w:val="16"/>
              </w:rPr>
              <w:t>16 000 Hz</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AUDIO_MAX_DURATION</w:t>
            </w:r>
          </w:p>
        </w:tc>
        <w:tc>
          <w:tcPr>
            <w:tcW w:type="dxa" w:w="3480"/>
          </w:tcPr>
          <w:p>
            <w:pPr>
              <w:jc w:val="left"/>
              <w:spacing w:before="10" w:after="10" w:line="200" w:lineRule="auto"/>
            </w:pPr>
            <w:r>
              <w:rPr>
                <w:rFonts w:ascii="Times New Roman" w:hAnsi="Times New Roman"/>
                <w:b w:val="0"/>
                <w:i w:val="0"/>
                <w:sz w:val="16"/>
              </w:rPr>
              <w:t>20.0 s</w:t>
            </w:r>
          </w:p>
        </w:tc>
      </w:tr>
      <w:tr>
        <w:tc>
          <w:tcPr>
            <w:tcW w:type="dxa" w:w="3480"/>
          </w:tcPr>
          <w:p>
            <w:pPr>
              <w:jc w:val="left"/>
              <w:spacing w:before="10" w:after="10" w:line="200" w:lineRule="auto"/>
            </w:pPr>
            <w:r>
              <w:rPr>
                <w:rFonts w:ascii="Times New Roman" w:hAnsi="Times New Roman"/>
                <w:b w:val="0"/>
                <w:i w:val="0"/>
                <w:sz w:val="16"/>
              </w:rPr>
              <w:t>Fusion default</w:t>
            </w:r>
          </w:p>
        </w:tc>
        <w:tc>
          <w:tcPr>
            <w:tcW w:type="dxa" w:w="3480"/>
          </w:tcPr>
          <w:p>
            <w:pPr>
              <w:jc w:val="left"/>
              <w:spacing w:before="10" w:after="10" w:line="200" w:lineRule="auto"/>
            </w:pPr>
            <w:r>
              <w:rPr>
                <w:rFonts w:ascii="Courier New" w:hAnsi="Courier New"/>
                <w:b w:val="0"/>
                <w:i w:val="0"/>
                <w:sz w:val="14"/>
              </w:rPr>
              <w:t>FUSION_WEIGHTS</w:t>
            </w:r>
          </w:p>
        </w:tc>
        <w:tc>
          <w:tcPr>
            <w:tcW w:type="dxa" w:w="3480"/>
          </w:tcPr>
          <w:p>
            <w:pPr>
              <w:jc w:val="left"/>
              <w:spacing w:before="10" w:after="10" w:line="200" w:lineRule="auto"/>
            </w:pP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Pr>
                <w:rFonts w:ascii="Times New Roman" w:hAnsi="Times New Roman"/>
                <w:b w:val="0"/>
                <w:i w:val="0"/>
                <w:sz w:val="16"/>
              </w:rPr>
              <w:t>Optuna fusion</w:t>
            </w:r>
          </w:p>
        </w:tc>
        <w:tc>
          <w:tcPr>
            <w:tcW w:type="dxa" w:w="3480"/>
          </w:tcPr>
          <w:p>
            <w:pPr>
              <w:jc w:val="left"/>
              <w:spacing w:before="10" w:after="10" w:line="200" w:lineRule="auto"/>
            </w:pPr>
            <w:r>
              <w:rPr>
                <w:rFonts w:ascii="Courier New" w:hAnsi="Courier New"/>
                <w:b w:val="0"/>
                <w:i w:val="0"/>
                <w:sz w:val="14"/>
              </w:rPr>
              <w:t>HPO_FUSION_N_TRIALS</w:t>
            </w:r>
          </w:p>
        </w:tc>
        <w:tc>
          <w:tcPr>
            <w:tcW w:type="dxa" w:w="3480"/>
          </w:tcPr>
          <w:p>
            <w:pPr>
              <w:jc w:val="left"/>
              <w:spacing w:before="10" w:after="10" w:line="200" w:lineRule="auto"/>
            </w:pPr>
            <w:r>
              <w:rPr>
                <w:rFonts w:ascii="Times New Roman" w:hAnsi="Times New Roman"/>
                <w:b w:val="0"/>
                <w:i w:val="0"/>
                <w:sz w:val="16"/>
              </w:rPr>
              <w:t>40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MH_SEEDS</w:t>
            </w:r>
          </w:p>
        </w:tc>
        <w:tc>
          <w:tcPr>
            <w:tcW w:type="dxa" w:w="3480"/>
          </w:tcPr>
          <w:p>
            <w:pPr>
              <w:jc w:val="left"/>
              <w:spacing w:before="10" w:after="10" w:line="200" w:lineRule="auto"/>
            </w:pPr>
            <w:r>
              <w:rPr>
                <w:rFonts w:ascii="Times New Roman" w:hAnsi="Times New Roman"/>
                <w:b w:val="0"/>
                <w:i w:val="0"/>
                <w:sz w:val="16"/>
              </w:rPr>
              <w:t>[42, 123, 456, 789, 1024]</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Pr>
                <w:rFonts w:ascii="Times New Roman" w:hAnsi="Times New Roman"/>
                <w:b w:val="0"/>
                <w:i w:val="0"/>
                <w:sz w:val="16"/>
              </w:rPr>
              <w:t>30 / 100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Pr>
                <w:rFonts w:ascii="Times New Roman" w:hAnsi="Times New Roman"/>
                <w:b w:val="0"/>
                <w:i w:val="0"/>
                <w:sz w:val="16"/>
              </w:rPr>
              <w:t>20 / 200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A given training infrastructure counts on on the HuggingFace Trainer class with TrainingArguments configured as documented in Table III. The custom WeightedTrainer subclass overrides the loss computation to inject square-root dampened class weights and focal loss jointly. Gradient accumulation (GRADIENT_ACCUMULATION_STEPS = 2) successfully doubles the batch size to 32 samples per weight update without exceeding T4 VRAM at MAX_LENGTH = 128. Mixed-precision training (fp16) is enabled for BERT fine-tuning and HateCLIPper training, reducing memory footprint by around 30% and accelerating forward passes by 15-20% on the T4's Turing Tensor Cores.</w:t>
      </w:r>
    </w:p>
    <w:p>
      <w:pPr>
        <w:ind w:firstLine="288"/>
        <w:jc w:val="both"/>
        <w:spacing w:before="0" w:after="40" w:line="240" w:lineRule="auto"/>
      </w:pPr>
      <w:r>
        <w:rPr>
          <w:rFonts w:ascii="Times New Roman" w:hAnsi="Times New Roman"/>
          <w:b w:val="0"/>
          <w:i w:val="0"/>
          <w:sz w:val="20"/>
        </w:rPr>
        <w:t>The Optuna sampler is configured as TPESampler(seed=42) with MedianPruner(n_startup_trials=3, n_warmup_steps=0) for early termination of unpromising HPO trials. With GPU acceleration enabled, easyOCR is initialized with language lists ['en', 'fr', 'es', 'de'] for Latin scripts and ['hi'] for Devanagari. The Gradio web interface provides five tabs (text, image, audio, multimodal, scoring) for interactive demonstration, though GUI-based results aren't reported in the quantitative benchmarking.</w:t>
      </w:r>
    </w:p>
    <w:p>
      <w:pPr>
        <w:ind w:firstLine="288"/>
        <w:jc w:val="both"/>
        <w:spacing w:before="0" w:after="40" w:line="240" w:lineRule="auto"/>
      </w:pPr>
      <w:r>
        <w:rPr>
          <w:rFonts w:ascii="Times New Roman" w:hAnsi="Times New Roman"/>
          <w:b w:val="0"/>
          <w:i w:val="0"/>
          <w:sz w:val="20"/>
        </w:rPr>
        <w:t>All metaheuristic optimizers are put together from scratch in NumPy, sharing a common MetaHeuristicOptimizer base class with a unified optimize() interface that accepts arbitrary fitness functions, bounds, and binary/continuous mode flags. Such a design pins down that algorithmic differences - not rollout-level inefficiencies - drive comparative results. The Result dataclass standardizes output format across algorithms, capturing best solution, fitness, convergence curve, wall time, scoring count, and arbitrary metadata.</w:t>
      </w:r>
    </w:p>
    <w:p>
      <w:pPr>
        <w:ind w:firstLine="288"/>
        <w:jc w:val="both"/>
        <w:spacing w:before="0" w:after="40" w:line="240" w:lineRule="auto"/>
      </w:pPr>
      <w:r>
        <w:rPr>
          <w:rFonts w:ascii="Times New Roman" w:hAnsi="Times New Roman"/>
          <w:b/>
          <w:i w:val="0"/>
          <w:sz w:val="20"/>
        </w:rPr>
        <w:t>Reproducibility controls</w:t>
      </w:r>
      <w:r>
        <w:rPr>
          <w:rFonts w:ascii="Times New Roman" w:hAnsi="Times New Roman"/>
          <w:b w:val="0"/>
          <w:i w:val="0"/>
          <w:sz w:val="20"/>
        </w:rPr>
        <w:t xml:space="preserve"> include fixed seeds for NumPy, PyTorch, and Optuna where supported; deterministically ordered validation batches during fitness aggregation; and checkpointed branch logits for Tasks 1-3 so optimizer comparisons replay identical score tensors. Where CUDA nondeterminism remains (e.g., certain </w:t>
      </w:r>
      <w:r>
        <w:rPr>
          <w:rFonts w:ascii="Courier New" w:hAnsi="Courier New"/>
          <w:b w:val="0"/>
          <w:i w:val="0"/>
          <w:sz w:val="18"/>
        </w:rPr>
        <w:t>atomicAdd</w:t>
      </w:r>
      <w:r>
        <w:rPr>
          <w:rFonts w:ascii="Times New Roman" w:hAnsi="Times New Roman"/>
          <w:b w:val="0"/>
          <w:i w:val="0"/>
          <w:sz w:val="20"/>
        </w:rPr>
        <w:t xml:space="preserve"> paths), we scope stochasticity to model training phases and keep metaheuristic evaluations on cached logits strictly repeatable.</w:t>
      </w:r>
    </w:p>
    <w:p>
      <w:pPr>
        <w:jc w:val="center"/>
        <w:spacing w:before="120" w:after="40" w:line="240" w:lineRule="auto"/>
      </w:pP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bars,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picks up sample speed - how quickly each algorithm reaches near-optimal solutions.</w:t>
      </w:r>
    </w:p>
    <w:p>
      <w:pPr>
        <w:ind w:firstLine="288"/>
        <w:jc w:val="both"/>
        <w:spacing w:before="0" w:after="40" w:line="240" w:lineRule="auto"/>
      </w:pPr>
      <w:r>
        <w:rPr>
          <w:rFonts w:ascii="Times New Roman" w:hAnsi="Times New Roman"/>
          <w:b w:val="0"/>
          <w:i w:val="0"/>
          <w:sz w:val="20"/>
        </w:rPr>
        <w:t>We acknowledge the absence of formal statistical significance tests (e.g., Wilcoxon signed-rank, Mann-Whitney U) in what follows. With only 3-5 seeds per algorithm, such tests have limited statistical power (1 - β &lt; 0.5 for typical effect sizes). A more rigorous protocol would require 30+ independent runs per algorithm. Exceeds our compute budget for GPU-intensive tasks but is within reach for cheap assessment tasks. We flag this as a gap (Section 8) and a future work item. When p-values are underpowered, where useful, we also report effect sizes as the difference in mean best fitness normalized by the pooled standard deviation across seeds, giving readers a scale-free sense of separation even.</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Compute-heavy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Approx. GPU Hours</w:t>
            </w:r>
          </w:p>
        </w:tc>
      </w:tr>
      <w:tr>
        <w:tc>
          <w:tcPr>
            <w:tcW w:type="dxa" w:w="3480"/>
          </w:tcPr>
          <w:p>
            <w:pPr>
              <w:jc w:val="left"/>
              <w:spacing w:before="10" w:after="10" w:line="200" w:lineRule="auto"/>
            </w:pPr>
            <w:r>
              <w:rPr>
                <w:rFonts w:ascii="Times New Roman" w:hAnsi="Times New Roman"/>
                <w:b w:val="0"/>
                <w:i w:val="0"/>
                <w:sz w:val="16"/>
              </w:rPr>
              <w:t>Text HPO (Optuna)</w:t>
            </w:r>
          </w:p>
        </w:tc>
        <w:tc>
          <w:tcPr>
            <w:tcW w:type="dxa" w:w="3480"/>
          </w:tcPr>
          <w:p>
            <w:pPr>
              <w:jc w:val="left"/>
              <w:spacing w:before="10" w:after="10" w:line="200" w:lineRule="auto"/>
            </w:pPr>
            <w:r>
              <w:rPr>
                <w:rFonts w:ascii="Times New Roman" w:hAnsi="Times New Roman"/>
                <w:b w:val="0"/>
                <w:i w:val="0"/>
                <w:sz w:val="16"/>
              </w:rPr>
              <w:t>15 trials × 1 epoch on 30% data</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Text training (best HPO)</w:t>
            </w:r>
          </w:p>
        </w:tc>
        <w:tc>
          <w:tcPr>
            <w:tcW w:type="dxa" w:w="3480"/>
          </w:tcPr>
          <w:p>
            <w:pPr>
              <w:jc w:val="left"/>
              <w:spacing w:before="10" w:after="10" w:line="200" w:lineRule="auto"/>
            </w:pPr>
            <w:r>
              <w:rPr>
                <w:rFonts w:ascii="Times New Roman" w:hAnsi="Times New Roman"/>
                <w:b w:val="0"/>
                <w:i w:val="0"/>
                <w:sz w:val="16"/>
              </w:rPr>
              <w:t>5 epochs on full data</w:t>
            </w:r>
          </w:p>
        </w:tc>
        <w:tc>
          <w:tcPr>
            <w:tcW w:type="dxa" w:w="3480"/>
          </w:tcPr>
          <w:p>
            <w:pPr>
              <w:jc w:val="left"/>
              <w:spacing w:before="10" w:after="10" w:line="200" w:lineRule="auto"/>
            </w:pPr>
            <w:r>
              <w:rPr>
                <w:rFonts w:ascii="Times New Roman" w:hAnsi="Times New Roman"/>
                <w:b w:val="0"/>
                <w:i w:val="0"/>
                <w:sz w:val="16"/>
              </w:rPr>
              <w:t>~2.0 h</w:t>
            </w:r>
          </w:p>
        </w:tc>
      </w:tr>
      <w:tr>
        <w:tc>
          <w:tcPr>
            <w:tcW w:type="dxa" w:w="3480"/>
          </w:tcPr>
          <w:p>
            <w:pPr>
              <w:jc w:val="left"/>
              <w:spacing w:before="10" w:after="10" w:line="200" w:lineRule="auto"/>
            </w:pPr>
            <w:r>
              <w:rPr>
                <w:rFonts w:ascii="Times New Roman" w:hAnsi="Times New Roman"/>
                <w:b w:val="0"/>
                <w:i w:val="0"/>
                <w:sz w:val="16"/>
              </w:rPr>
              <w:t>SA bar tuning</w:t>
            </w:r>
          </w:p>
        </w:tc>
        <w:tc>
          <w:tcPr>
            <w:tcW w:type="dxa" w:w="3480"/>
          </w:tcPr>
          <w:p>
            <w:pPr>
              <w:jc w:val="left"/>
              <w:spacing w:before="10" w:after="10" w:line="200" w:lineRule="auto"/>
            </w:pPr>
            <w:r>
              <w:rPr>
                <w:rFonts w:ascii="Times New Roman" w:hAnsi="Times New Roman"/>
                <w:b w:val="0"/>
                <w:i w:val="0"/>
                <w:sz w:val="16"/>
              </w:rPr>
              <w:t>500 iterations on cached logits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HateCLIPper training</w:t>
            </w:r>
          </w:p>
        </w:tc>
        <w:tc>
          <w:tcPr>
            <w:tcW w:type="dxa" w:w="3480"/>
          </w:tcPr>
          <w:p>
            <w:pPr>
              <w:jc w:val="left"/>
              <w:spacing w:before="10" w:after="10" w:line="200" w:lineRule="auto"/>
            </w:pPr>
            <w:r>
              <w:rPr>
                <w:rFonts w:ascii="Times New Roman" w:hAnsi="Times New Roman"/>
                <w:b w:val="0"/>
                <w:i w:val="0"/>
                <w:sz w:val="16"/>
              </w:rPr>
              <w:t>5 epochs on ~8.5k memes</w:t>
            </w:r>
          </w:p>
        </w:tc>
        <w:tc>
          <w:tcPr>
            <w:tcW w:type="dxa" w:w="3480"/>
          </w:tcPr>
          <w:p>
            <w:pPr>
              <w:jc w:val="left"/>
              <w:spacing w:before="10" w:after="10" w:line="200" w:lineRule="auto"/>
            </w:pPr>
            <w:r>
              <w:rPr>
                <w:rFonts w:ascii="Times New Roman" w:hAnsi="Times New Roman"/>
                <w:b w:val="0"/>
                <w:i w:val="0"/>
                <w:sz w:val="16"/>
              </w:rPr>
              <w:t>~1.0 h</w:t>
            </w:r>
          </w:p>
        </w:tc>
      </w:tr>
      <w:tr>
        <w:tc>
          <w:tcPr>
            <w:tcW w:type="dxa" w:w="3480"/>
          </w:tcPr>
          <w:p>
            <w:pPr>
              <w:jc w:val="left"/>
              <w:spacing w:before="10" w:after="10" w:line="200" w:lineRule="auto"/>
            </w:pPr>
            <w:r>
              <w:rPr>
                <w:rFonts w:ascii="Times New Roman" w:hAnsi="Times New Roman"/>
                <w:b w:val="0"/>
                <w:i w:val="0"/>
                <w:sz w:val="16"/>
              </w:rPr>
              <w:t>Audio head training</w:t>
            </w:r>
          </w:p>
        </w:tc>
        <w:tc>
          <w:tcPr>
            <w:tcW w:type="dxa" w:w="3480"/>
          </w:tcPr>
          <w:p>
            <w:pPr>
              <w:jc w:val="left"/>
              <w:spacing w:before="10" w:after="10" w:line="200" w:lineRule="auto"/>
            </w:pPr>
            <w:r>
              <w:rPr>
                <w:rFonts w:ascii="Times New Roman" w:hAnsi="Times New Roman"/>
                <w:b w:val="0"/>
                <w:i w:val="0"/>
                <w:sz w:val="16"/>
              </w:rPr>
              <w:t>5 epochs on HateMM</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Whisper transcript caching</w:t>
            </w:r>
          </w:p>
        </w:tc>
        <w:tc>
          <w:tcPr>
            <w:tcW w:type="dxa" w:w="3480"/>
          </w:tcPr>
          <w:p>
            <w:pPr>
              <w:jc w:val="left"/>
              <w:spacing w:before="10" w:after="10" w:line="200" w:lineRule="auto"/>
            </w:pPr>
            <w:r>
              <w:rPr>
                <w:rFonts w:ascii="Times New Roman" w:hAnsi="Times New Roman"/>
                <w:b w:val="0"/>
                <w:i w:val="0"/>
                <w:sz w:val="16"/>
              </w:rPr>
              <w:t>One-time pass over HateMM</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Pr>
          <w:p>
            <w:pPr>
              <w:jc w:val="left"/>
              <w:spacing w:before="10" w:after="10" w:line="200" w:lineRule="auto"/>
            </w:pPr>
            <w:r>
              <w:rPr>
                <w:rFonts w:ascii="Times New Roman" w:hAnsi="Times New Roman"/>
                <w:b w:val="0"/>
                <w:i w:val="0"/>
                <w:sz w:val="16"/>
              </w:rPr>
              <w:t>Optuna fusion HPO</w:t>
            </w:r>
          </w:p>
        </w:tc>
        <w:tc>
          <w:tcPr>
            <w:tcW w:type="dxa" w:w="3480"/>
          </w:tcPr>
          <w:p>
            <w:pPr>
              <w:jc w:val="left"/>
              <w:spacing w:before="10" w:after="10" w:line="200" w:lineRule="auto"/>
            </w:pPr>
            <w:r>
              <w:rPr>
                <w:rFonts w:ascii="Times New Roman" w:hAnsi="Times New Roman"/>
                <w:b w:val="0"/>
                <w:i w:val="0"/>
                <w:sz w:val="16"/>
              </w:rPr>
              <w:t>40 trials on cached probs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Metaheuristic tasks (cheap)</w:t>
            </w:r>
          </w:p>
        </w:tc>
        <w:tc>
          <w:tcPr>
            <w:tcW w:type="dxa" w:w="3480"/>
          </w:tcPr>
          <w:p>
            <w:pPr>
              <w:jc w:val="left"/>
              <w:spacing w:before="10" w:after="10" w:line="200" w:lineRule="auto"/>
            </w:pPr>
            <w:r>
              <w:rPr>
                <w:rFonts w:ascii="Times New Roman" w:hAnsi="Times New Roman"/>
                <w:b w:val="0"/>
                <w:i w:val="0"/>
                <w:sz w:val="16"/>
              </w:rPr>
              <w:t>Tasks 1-3: cached fitness</w:t>
            </w:r>
          </w:p>
        </w:tc>
        <w:tc>
          <w:tcPr>
            <w:tcW w:type="dxa" w:w="3480"/>
          </w:tcPr>
          <w:p>
            <w:pPr>
              <w:jc w:val="left"/>
              <w:spacing w:before="10" w:after="10" w:line="200" w:lineRule="auto"/>
            </w:pPr>
            <w:r>
              <w:rPr>
                <w:rFonts w:ascii="Times New Roman" w:hAnsi="Times New Roman"/>
                <w:b w:val="0"/>
                <w:i w:val="0"/>
                <w:sz w:val="16"/>
              </w:rPr>
              <w:t>&lt; 0.5 h total</w:t>
            </w:r>
          </w:p>
        </w:tc>
      </w:tr>
      <w:tr>
        <w:tc>
          <w:tcPr>
            <w:tcW w:type="dxa" w:w="3480"/>
          </w:tcPr>
          <w:p>
            <w:pPr>
              <w:jc w:val="left"/>
              <w:spacing w:before="10" w:after="10" w:line="200" w:lineRule="auto"/>
            </w:pPr>
            <w:r>
              <w:rPr>
                <w:rFonts w:ascii="Times New Roman" w:hAnsi="Times New Roman"/>
                <w:b w:val="0"/>
                <w:i w:val="0"/>
                <w:sz w:val="16"/>
              </w:rPr>
              <w:t>Metaheuristic tasks (GPU)</w:t>
            </w:r>
          </w:p>
        </w:tc>
        <w:tc>
          <w:tcPr>
            <w:tcW w:type="dxa" w:w="3480"/>
          </w:tcPr>
          <w:p>
            <w:pPr>
              <w:jc w:val="left"/>
              <w:spacing w:before="10" w:after="10" w:line="200" w:lineRule="auto"/>
            </w:pPr>
            <w:r>
              <w:rPr>
                <w:rFonts w:ascii="Times New Roman" w:hAnsi="Times New Roman"/>
                <w:b w:val="0"/>
                <w:i w:val="0"/>
                <w:sz w:val="16"/>
              </w:rPr>
              <w:t>Tasks 4-7: model inference</w:t>
            </w:r>
          </w:p>
        </w:tc>
        <w:tc>
          <w:tcPr>
            <w:tcW w:type="dxa" w:w="3480"/>
          </w:tcPr>
          <w:p>
            <w:pPr>
              <w:jc w:val="left"/>
              <w:spacing w:before="10" w:after="10" w:line="200" w:lineRule="auto"/>
            </w:pPr>
            <w:r>
              <w:rPr>
                <w:rFonts w:ascii="Times New Roman" w:hAnsi="Times New Roman"/>
                <w:b w:val="0"/>
                <w:i w:val="0"/>
                <w:sz w:val="16"/>
              </w:rPr>
              <w:t>~4.0 h</w:t>
            </w:r>
          </w:p>
        </w:tc>
      </w:tr>
      <w:tr>
        <w:tc>
          <w:tcPr>
            <w:tcW w:type="dxa" w:w="3480"/>
          </w:tcPr>
          <w:p>
            <w:pPr>
              <w:jc w:val="left"/>
              <w:spacing w:before="10" w:after="10" w:line="200" w:lineRule="auto"/>
            </w:pPr>
            <w:r>
              <w:rPr>
                <w:rFonts w:ascii="Times New Roman" w:hAnsi="Times New Roman"/>
                <w:b w:val="0"/>
                <w:i w:val="0"/>
                <w:sz w:val="16"/>
              </w:rPr>
              <w:t>Full trial + plots</w:t>
            </w:r>
          </w:p>
        </w:tc>
        <w:tc>
          <w:tcPr>
            <w:tcW w:type="dxa" w:w="3480"/>
          </w:tcPr>
          <w:p>
            <w:pPr>
              <w:jc w:val="left"/>
              <w:spacing w:before="10" w:after="10" w:line="200" w:lineRule="auto"/>
            </w:pPr>
            <w:r>
              <w:rPr>
                <w:rFonts w:ascii="Times New Roman" w:hAnsi="Times New Roman"/>
                <w:b w:val="0"/>
                <w:i w:val="0"/>
                <w:sz w:val="16"/>
              </w:rPr>
              <w:t>Report generation</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p>
        </w:tc>
        <w:tc>
          <w:tcPr>
            <w:tcW w:type="dxa" w:w="3480"/>
            <w:tcBorders>
              <w:bottom w:val="single" w:sz="12" w:space="0" w:color="000000"/>
            </w:tcBorders>
          </w:tcPr>
          <w:p>
            <w:pPr>
              <w:jc w:val="left"/>
              <w:spacing w:before="10" w:after="10" w:line="200" w:lineRule="auto"/>
            </w:pP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flow - from raw collections to final benchmarking report - executes within a single 12-hour Kaggle GPU session.</w:t>
      </w:r>
    </w:p>
    <w:p>
      <w:pPr>
        <w:jc w:val="center"/>
        <w:spacing w:before="120" w:after="40" w:line="240" w:lineRule="auto"/>
      </w:pPr>
    </w:p>
    <w:p>
      <w:pPr>
        <w:jc w:val="center"/>
        <w:spacing w:before="20" w:after="100" w:line="220" w:lineRule="auto"/>
      </w:pPr>
      <w:r>
        <w:rPr>
          <w:rFonts w:ascii="Times New Roman" w:hAnsi="Times New Roman"/>
          <w:b w:val="0"/>
          <w:i w:val="0"/>
          <w:sz w:val="16"/>
        </w:rPr>
        <w:t>Fig. 17: Processing budget breakdown by chain phase. Our full training and assessment flow completes in close to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mode-specific error modes, and the comparative behavior of Bayesian versus population-based optimizers on surfaces induced by cached branch logits. Where appropriate, we relate magnitudes to known data pool artifacts - annotation smoothing between offensive and hateful classes, meme-style compositional semantics, and user-generated audio degradation - 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Our multilingual BERT head lands 0.74 top-1 correctness and 0.68 macro-F1 on the HateXplain-style three-way trial, indicating residual confusion between offensive and hateful micro-classes - a known annotation artifact in crowd-sourced social text [4], [8]. When the head is flattened to binary toxicity (offensive or hate vs. normal) at the default score cutoff τ = 0.5, performance rises to F1 ≈ 0.78 with precision 0.75 and recall 0.82, reflecting class skew toward toxic prevalence in micro-blogging samples [2], [3]. Simulated annealing cutoff search improves discrimination by nudging τ toward the validation-optimal operating point, yielding F1 ≈ 0.80, precision 0.82, and recall 0.78-a Pareto-favorable recalibration that trades a small recall decrement for materially higher precision on launch-scarce false-alarm budgets. When rare classes drive product risk; we therefore report both three-way and binary summaries, with the latter aligned to moderation consoles that collapse categories for actioning, macro-F1, as a simple average over classes, remains informative for multi-way hate/offense separation but understates operational harm.</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heterogeneous per-language calibration: high-resource English subsets benefit from richer contextual priors, whereas German and Romanized Hindi tokens occupy comparatively sparse neighborhoods in embedding space. Annotation norms compound the effect: German refugee-crisis corpora carries documented label instability at the offensive-hateful boundary [47], and Hindi-English social text introduces script mixing and transliteration patterns that fragment lexical evidence across token boundaries [46]. Such factors motivate reporting binary text performance not only on the merged trial pool but also on language-stratified slices, isolating whether gains ascribed to "multilingual fine-tuning" truly generalize or by and large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Correctness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Notes</w:t>
            </w:r>
          </w:p>
        </w:tc>
      </w:tr>
      <w:tr>
        <w:tc>
          <w:tcPr>
            <w:tcW w:type="dxa" w:w="1740"/>
          </w:tcPr>
          <w:p>
            <w:pPr>
              <w:jc w:val="left"/>
              <w:spacing w:before="10" w:after="10" w:line="200" w:lineRule="auto"/>
            </w:pPr>
            <w:r>
              <w:rPr>
                <w:rFonts w:ascii="Times New Roman" w:hAnsi="Times New Roman"/>
                <w:b w:val="0"/>
                <w:i w:val="0"/>
                <w:sz w:val="16"/>
              </w:rPr>
              <w:t>3-class (Normal / Offensive / Hate)</w:t>
            </w:r>
          </w:p>
        </w:tc>
        <w:tc>
          <w:tcPr>
            <w:tcW w:type="dxa" w:w="1740"/>
          </w:tcPr>
          <w:p>
            <w:pPr>
              <w:jc w:val="left"/>
              <w:spacing w:before="10" w:after="10" w:line="200" w:lineRule="auto"/>
            </w:pPr>
            <w:r>
              <w:rPr>
                <w:rFonts w:ascii="Times New Roman" w:hAnsi="Times New Roman"/>
                <w:b w:val="0"/>
                <w:i w:val="0"/>
                <w:sz w:val="16"/>
              </w:rPr>
              <w:t>0.74</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0.68 (macro)</w:t>
            </w:r>
          </w:p>
        </w:tc>
        <w:tc>
          <w:tcPr>
            <w:tcW w:type="dxa" w:w="1740"/>
          </w:tcPr>
          <w:p>
            <w:pPr>
              <w:jc w:val="left"/>
              <w:spacing w:before="10" w:after="10" w:line="200" w:lineRule="auto"/>
            </w:pPr>
            <w:r>
              <w:rPr>
                <w:rFonts w:ascii="Times New Roman" w:hAnsi="Times New Roman"/>
                <w:b w:val="0"/>
                <w:i w:val="0"/>
                <w:sz w:val="16"/>
              </w:rPr>
              <w:t>HateXplain-structured scoring</w:t>
            </w:r>
          </w:p>
        </w:tc>
      </w:tr>
      <w:tr>
        <w:tc>
          <w:tcPr>
            <w:tcW w:type="dxa" w:w="1740"/>
          </w:tcPr>
          <w:p>
            <w:pPr>
              <w:jc w:val="left"/>
              <w:spacing w:before="10" w:after="10" w:line="200" w:lineRule="auto"/>
            </w:pPr>
            <w:r>
              <w:rPr>
                <w:rFonts w:ascii="Times New Roman" w:hAnsi="Times New Roman"/>
                <w:b w:val="0"/>
                <w:i w:val="0"/>
                <w:sz w:val="16"/>
              </w:rPr>
              <w:t>Binary, τ = 0.5</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pain point, with F1 close to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Bar)</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Test Samples</w:t>
            </w:r>
          </w:p>
        </w:tc>
      </w:tr>
      <w:tr>
        <w:tc>
          <w:tcPr>
            <w:tcW w:type="dxa" w:w="2088"/>
          </w:tcPr>
          <w:p>
            <w:pPr>
              <w:jc w:val="left"/>
              <w:spacing w:before="10" w:after="10" w:line="200" w:lineRule="auto"/>
            </w:pPr>
            <w:r>
              <w:rPr>
                <w:rFonts w:ascii="Times New Roman" w:hAnsi="Times New Roman"/>
                <w:b w:val="0"/>
                <w:i w:val="0"/>
                <w:sz w:val="16"/>
              </w:rPr>
              <w:t>English (HateXplain + Berkeley)</w:t>
            </w:r>
          </w:p>
        </w:tc>
        <w:tc>
          <w:tcPr>
            <w:tcW w:type="dxa" w:w="2088"/>
          </w:tcPr>
          <w:p>
            <w:pPr>
              <w:jc w:val="left"/>
              <w:spacing w:before="10" w:after="10" w:line="200" w:lineRule="auto"/>
            </w:pPr>
            <w:r>
              <w:rPr>
                <w:rFonts w:ascii="Times New Roman" w:hAnsi="Times New Roman"/>
                <w:b w:val="0"/>
                <w:i w:val="0"/>
                <w:sz w:val="16"/>
              </w:rPr>
              <w:t>0.84</w:t>
            </w:r>
          </w:p>
        </w:tc>
        <w:tc>
          <w:tcPr>
            <w:tcW w:type="dxa" w:w="2088"/>
          </w:tcPr>
          <w:p>
            <w:pPr>
              <w:jc w:val="left"/>
              <w:spacing w:before="10" w:after="10" w:line="200" w:lineRule="auto"/>
            </w:pPr>
            <w:r>
              <w:rPr>
                <w:rFonts w:ascii="Times New Roman" w:hAnsi="Times New Roman"/>
                <w:b w:val="0"/>
                <w:i w:val="0"/>
                <w:sz w:val="16"/>
              </w:rPr>
              <w:t>0.80</w:t>
            </w:r>
          </w:p>
        </w:tc>
        <w:tc>
          <w:tcPr>
            <w:tcW w:type="dxa" w:w="2088"/>
          </w:tcPr>
          <w:p>
            <w:pPr>
              <w:jc w:val="left"/>
              <w:spacing w:before="10" w:after="10" w:line="200" w:lineRule="auto"/>
            </w:pPr>
            <w:r>
              <w:rPr>
                <w:rFonts w:ascii="Times New Roman" w:hAnsi="Times New Roman"/>
                <w:b w:val="0"/>
                <w:i w:val="0"/>
                <w:sz w:val="16"/>
              </w:rPr>
              <w:t>0.82</w:t>
            </w:r>
          </w:p>
        </w:tc>
        <w:tc>
          <w:tcPr>
            <w:tcW w:type="dxa" w:w="2088"/>
          </w:tcPr>
          <w:p>
            <w:pPr>
              <w:jc w:val="left"/>
              <w:spacing w:before="10" w:after="10" w:line="200" w:lineRule="auto"/>
            </w:pPr>
            <w:r>
              <w:rPr>
                <w:rFonts w:ascii="Times New Roman" w:hAnsi="Times New Roman"/>
                <w:b w:val="0"/>
                <w:i w:val="0"/>
                <w:sz w:val="16"/>
              </w:rPr>
              <w:t>5,879</w:t>
            </w:r>
          </w:p>
        </w:tc>
      </w:tr>
      <w:tr>
        <w:tc>
          <w:tcPr>
            <w:tcW w:type="dxa" w:w="2088"/>
          </w:tcPr>
          <w:p>
            <w:pPr>
              <w:jc w:val="left"/>
              <w:spacing w:before="10" w:after="10" w:line="200" w:lineRule="auto"/>
            </w:pPr>
            <w:r>
              <w:rPr>
                <w:rFonts w:ascii="Times New Roman" w:hAnsi="Times New Roman"/>
                <w:b w:val="0"/>
                <w:i w:val="0"/>
                <w:sz w:val="16"/>
              </w:rPr>
              <w:t>German</w:t>
            </w:r>
          </w:p>
        </w:tc>
        <w:tc>
          <w:tcPr>
            <w:tcW w:type="dxa" w:w="2088"/>
          </w:tcPr>
          <w:p>
            <w:pPr>
              <w:jc w:val="left"/>
              <w:spacing w:before="10" w:after="10" w:line="200" w:lineRule="auto"/>
            </w:pPr>
            <w:r>
              <w:rPr>
                <w:rFonts w:ascii="Times New Roman" w:hAnsi="Times New Roman"/>
                <w:b w:val="0"/>
                <w:i w:val="0"/>
                <w:sz w:val="16"/>
              </w:rPr>
              <w:t>0.78</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5,054</w:t>
            </w:r>
          </w:p>
        </w:tc>
      </w:tr>
      <w:tr>
        <w:tc>
          <w:tcPr>
            <w:tcW w:type="dxa" w:w="2088"/>
          </w:tcPr>
          <w:p>
            <w:pPr>
              <w:jc w:val="left"/>
              <w:spacing w:before="10" w:after="10" w:line="200" w:lineRule="auto"/>
            </w:pPr>
            <w:r>
              <w:rPr>
                <w:rFonts w:ascii="Times New Roman" w:hAnsi="Times New Roman"/>
                <w:b w:val="0"/>
                <w:i w:val="0"/>
                <w:sz w:val="16"/>
              </w:rPr>
              <w:t>Hindi-English code-mixed</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0.72</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9,800</w:t>
            </w:r>
          </w:p>
        </w:tc>
      </w:tr>
    </w:tbl>
    <w:p>
      <w:pPr>
        <w:jc w:val="center"/>
        <w:spacing w:before="120" w:after="40" w:line="240" w:lineRule="auto"/>
      </w:pPr>
    </w:p>
    <w:p>
      <w:pPr>
        <w:jc w:val="center"/>
        <w:spacing w:before="20" w:after="100" w:line="220" w:lineRule="auto"/>
      </w:pPr>
      <w:r>
        <w:rPr>
          <w:rFonts w:ascii="Times New Roman" w:hAnsi="Times New Roman"/>
          <w:b w:val="0"/>
          <w:i w:val="0"/>
          <w:sz w:val="16"/>
        </w:rPr>
        <w:t>Fig. 18: Per-language binary text classification performance with SA-tuned red line. English pulls off the highest F1 (0.82); Hindi-English code-mixed text shows the largest gap (F1 = 0.74), attributable to script mixing and transliteration headaches.</w:t>
      </w:r>
    </w:p>
    <w:p>
      <w:pPr>
        <w:ind w:firstLine="288"/>
        <w:jc w:val="both"/>
        <w:spacing w:before="0" w:after="40" w:line="240" w:lineRule="auto"/>
      </w:pPr>
      <w:r>
        <w:rPr>
          <w:rFonts w:ascii="Times New Roman" w:hAnsi="Times New Roman"/>
          <w:b w:val="0"/>
          <w:i w:val="0"/>
          <w:sz w:val="20"/>
        </w:rPr>
        <w:t>While 12% of offensive samples are labeled hateful - consistent with the moderate inter-annotator agreement (κ ≈ 0.46) reported for HateXplain, the three-class confusion matrix reveals that the primary error mode is misclassification between offensive and hateful categories. Share a common aggressive register but differ in targeting protected characteristics. around 18% of hateful samples are misclassified as offensive. With only 6% of normal samples incorrectly flagged as toxic (false positives) and 8% of toxic samples missed (false negatives), the normal-versus-toxic boundary is sizably cleaner. The SA-optimized boundary above all affects this binary boundary, reweighting the operating point along the precision-recall frontier without resolving the deeper lexical overlap that drives offensive-hateful confusion; that residual ambiguity is a data pool and definitional property as much as a modeling blind spot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p>
    <w:p>
      <w:pPr>
        <w:jc w:val="center"/>
        <w:spacing w:before="20" w:after="100" w:line="220" w:lineRule="auto"/>
      </w:pPr>
      <w:r>
        <w:rPr>
          <w:rFonts w:ascii="Times New Roman" w:hAnsi="Times New Roman"/>
          <w:b w:val="0"/>
          <w:i w:val="0"/>
          <w:sz w:val="16"/>
        </w:rPr>
        <w:t>Fig. 2: Confusion matrices for the multilingual text classifier; left: three-class (normal/offensive/hate) assessment on HateXplain showing inter-class confusion. Right: binary (toxic vs. normal) assessment on the merged multilingual test split.</w:t>
      </w:r>
    </w:p>
    <w:p>
      <w:pPr>
        <w:jc w:val="center"/>
        <w:spacing w:before="120" w:after="40" w:line="240" w:lineRule="auto"/>
      </w:pP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bringing out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On the 500-sample Hateful Memes development split [20], zero-shot CLIP scoring reaches only F1 ≈ 0.35 (precision 0.38, recall 0.33), consistent with preceding findings that prompt-restricted vision-language models underfit subtle multimodal irony [11], [19]. Fine-tuning HateCLIPper [28] lifts F1 to around 0.48 (precision 0.52, recall 0.45) in our runs, with dev trajectories carries monotonic improvement early in training before plateauing - behavior characteristic of limited-rank adaptation on a small positive class. Late fusion of textual logits with vision outputs further improves F1 to ≈ 0.52, flags that text retains complementary cues even when imagery is semantically dominant. While zero-shot CLIP remains a useful auxiliary for rapid prototyping, relative to billion-knob visiolinguistic systems benchmarked on the same task [20], these figures locate our vision stack as a tunable-frugal baseline appropriate to single-GPU caps rather than as a contestant for leaderboard extremes; within that regime, supervised HateCLIPper supplies the dominant visual signal.</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2610"/>
          </w:tcPr>
          <w:p>
            <w:pPr>
              <w:jc w:val="left"/>
              <w:spacing w:before="10" w:after="10" w:line="200" w:lineRule="auto"/>
            </w:pPr>
            <w:r>
              <w:rPr>
                <w:rFonts w:ascii="Times New Roman" w:hAnsi="Times New Roman"/>
                <w:b w:val="0"/>
                <w:i w:val="0"/>
                <w:sz w:val="16"/>
              </w:rPr>
              <w:t>CLIP zero-shot</w:t>
            </w:r>
          </w:p>
        </w:tc>
        <w:tc>
          <w:tcPr>
            <w:tcW w:type="dxa" w:w="2610"/>
          </w:tcPr>
          <w:p>
            <w:pPr>
              <w:jc w:val="left"/>
              <w:spacing w:before="10" w:after="10" w:line="200" w:lineRule="auto"/>
            </w:pPr>
            <w:r>
              <w:rPr>
                <w:rFonts w:ascii="Times New Roman" w:hAnsi="Times New Roman"/>
                <w:b w:val="0"/>
                <w:i w:val="0"/>
                <w:sz w:val="16"/>
              </w:rPr>
              <w:t>0.38</w:t>
            </w:r>
          </w:p>
        </w:tc>
        <w:tc>
          <w:tcPr>
            <w:tcW w:type="dxa" w:w="2610"/>
          </w:tcPr>
          <w:p>
            <w:pPr>
              <w:jc w:val="left"/>
              <w:spacing w:before="10" w:after="10" w:line="200" w:lineRule="auto"/>
            </w:pPr>
            <w:r>
              <w:rPr>
                <w:rFonts w:ascii="Times New Roman" w:hAnsi="Times New Roman"/>
                <w:b w:val="0"/>
                <w:i w:val="0"/>
                <w:sz w:val="16"/>
              </w:rPr>
              <w:t>0.33</w:t>
            </w:r>
          </w:p>
        </w:tc>
        <w:tc>
          <w:tcPr>
            <w:tcW w:type="dxa" w:w="2610"/>
          </w:tcPr>
          <w:p>
            <w:pPr>
              <w:jc w:val="left"/>
              <w:spacing w:before="10" w:after="10" w:line="200" w:lineRule="auto"/>
            </w:pPr>
            <w:r>
              <w:rPr>
                <w:rFonts w:ascii="Times New Roman" w:hAnsi="Times New Roman"/>
                <w:b w:val="0"/>
                <w:i w:val="0"/>
                <w:sz w:val="16"/>
              </w:rPr>
              <w:t>0.35</w:t>
            </w:r>
          </w:p>
        </w:tc>
      </w:tr>
      <w:tr>
        <w:tc>
          <w:tcPr>
            <w:tcW w:type="dxa" w:w="2610"/>
          </w:tcPr>
          <w:p>
            <w:pPr>
              <w:jc w:val="left"/>
              <w:spacing w:before="10" w:after="10" w:line="200" w:lineRule="auto"/>
            </w:pPr>
            <w:r>
              <w:rPr>
                <w:rFonts w:ascii="Times New Roman" w:hAnsi="Times New Roman"/>
                <w:b w:val="0"/>
                <w:i w:val="0"/>
                <w:sz w:val="16"/>
              </w:rPr>
              <w:t>HateCLIPper (fine-tuned)</w:t>
            </w:r>
          </w:p>
        </w:tc>
        <w:tc>
          <w:tcPr>
            <w:tcW w:type="dxa" w:w="2610"/>
          </w:tcPr>
          <w:p>
            <w:pPr>
              <w:jc w:val="left"/>
              <w:spacing w:before="10" w:after="10" w:line="200" w:lineRule="auto"/>
            </w:pPr>
            <w:r>
              <w:rPr>
                <w:rFonts w:ascii="Times New Roman" w:hAnsi="Times New Roman"/>
                <w:b w:val="0"/>
                <w:i w:val="0"/>
                <w:sz w:val="16"/>
              </w:rPr>
              <w:t>0.52</w:t>
            </w:r>
          </w:p>
        </w:tc>
        <w:tc>
          <w:tcPr>
            <w:tcW w:type="dxa" w:w="2610"/>
          </w:tcPr>
          <w:p>
            <w:pPr>
              <w:jc w:val="left"/>
              <w:spacing w:before="10" w:after="10" w:line="200" w:lineRule="auto"/>
            </w:pPr>
            <w:r>
              <w:rPr>
                <w:rFonts w:ascii="Times New Roman" w:hAnsi="Times New Roman"/>
                <w:b w:val="0"/>
                <w:i w:val="0"/>
                <w:sz w:val="16"/>
              </w:rPr>
              <w:t>0.45</w:t>
            </w:r>
          </w:p>
        </w:tc>
        <w:tc>
          <w:tcPr>
            <w:tcW w:type="dxa" w:w="2610"/>
          </w:tcPr>
          <w:p>
            <w:pPr>
              <w:jc w:val="left"/>
              <w:spacing w:before="10" w:after="10" w:line="200" w:lineRule="auto"/>
            </w:pP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flow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 - a case better handled by the OCR-augmented text branch. By contrast, HateCLIPper correctly identifies hate in memes where the visual element (e.g., a dehumanizing comparison between a person and an animal) carries the primary hateful signal, and the text overlay is neutral or even misleading. Several cases bring out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nearly 78% of Hateful Memes contain extractable text via EasyOCR, with a median approximate character error rate of 8% due to varied font styles, low resolution, and text over complex backgrounds. When OCR succeeds cleanly (character error rate below 5%), the text+vision fused F1 improves by close to 0.04 over vision-only, confirming that embedded text provides complementary signal. When OCR fails noticeably (character error rate above 20%, nearly 15% of memes), the injected noise slightly degrades fusion performance, motivating a confidence-gated tack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While the Wav2Vec 2.0 acoustic classifier alone lands F1 ≈ 0.56 (precision 0.60, recall 0.53), on the HateMM audio partition, transcript-conditioned text classification (Whisper + mBERT) attains F1 ≈ 0.58 (precision 0.55, recall 0.62). A calibrated union of both audio pathways - mirroring the dual-stream design advocated for noisy user-generated speech [26], [27]-raises F1 to ≈ 0.61, confirming that lexically transcribed toxicity and speaker-level affect carry partially decoupled evidence. Such magnitudes are necessarily more tentative than text-side figures because the annotated 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notches an estimated word error rate (WER) of around 22%-sizably higher than its benchmarked performance on clean read speech, reflecting noisy, overlapping-speaker, and background-music conditions typical of social media video. Crucially, transcription errors disproportionately affect hate-bearing words, which tend to be non-standard vocabulary (slurs, code-words) outside Whisper's training distribution. This partially explains why the acoustic branch (Wav2Vec2) sometimes beats the transcript branch on hate-specific measures: acoustic characteristics capture prosodic aggression markers (raised pitch, increased volume, aggressive rhythm) that don't depend on lexical precision [26].</w:t>
      </w:r>
    </w:p>
    <w:p>
      <w:pPr>
        <w:ind w:firstLine="288"/>
        <w:jc w:val="both"/>
        <w:spacing w:before="0" w:after="40" w:line="240" w:lineRule="auto"/>
      </w:pPr>
      <w:r>
        <w:rPr>
          <w:rFonts w:ascii="Times New Roman" w:hAnsi="Times New Roman"/>
          <w:b w:val="0"/>
          <w:i w:val="0"/>
          <w:sz w:val="20"/>
        </w:rPr>
        <w:t>A given dual audio streams bears complementary error patterns. While the acoustic branch independently catches 61% of these, the transcript branch correctly identifies 73% of hateful samples that contain explicit slurs in the audio. However, for implicit hate conveyed through tone or context rather than explicit vocabulary, the acoustic branch reaches 42% detection compared to the transcript branch's 28%. The combined audio pathway recovers 81% of hateful samples, illustrating that lexical and prosodic evidence are partially decorrelated - a finding consistent with multimodal redundancy arguments for short-form video hate [45].</w:t>
      </w:r>
    </w:p>
    <w:p>
      <w:pPr>
        <w:jc w:val="center"/>
        <w:spacing w:before="120" w:after="40" w:line="240" w:lineRule="auto"/>
      </w:pPr>
    </w:p>
    <w:p>
      <w:pPr>
        <w:jc w:val="center"/>
        <w:spacing w:before="20" w:after="100" w:line="220" w:lineRule="auto"/>
      </w:pPr>
      <w:r>
        <w:rPr>
          <w:rFonts w:ascii="Times New Roman" w:hAnsi="Times New Roman"/>
          <w:b w:val="0"/>
          <w:i w:val="0"/>
          <w:sz w:val="16"/>
        </w:rPr>
        <w:t>Fig. 7: F1 score by individual channel and fusion configurations. Text dominates as a unimodal branch; audio fusion provides the next-largest lift; supervised vision edges out zero-shot; and SA-optimized five-branch fusion nets the highest overall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Although vision remains valuable when textual cues are truncated, branch ablations on the capped development draw reveal a consistent ranking: text dominates, audio fusion delivers the next largest lift, and supervised vision beats zero-shot vision. Because it over-emphasizes weaker zero-shot scores, equal weighting across branches (0.20 each) degrades performance relative to heuristic or optimized allocations. Optuna-optimized continuous weights pulled off F1 ≈ 0.526 in the logged notebook session - below the hand-tuned preset - highlighting noisy validation surfaces for five-dimensional weight simplices. Post-hoc SA calibration on fused probabilities recovers F1 ≈ 0.674, bringing out that cutoff mismatch, not only weight mismatch, explains much real-world multimodal degradation. Our gap between Bayesian-inspired TPE and manual presets isn't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Courier New" w:hAnsi="Courier New"/>
                <w:b w:val="0"/>
                <w:i w:val="0"/>
                <w:sz w:val="14"/>
              </w:rPr>
              <w:t>text_only</w:t>
            </w:r>
          </w:p>
        </w:tc>
        <w:tc>
          <w:tcPr>
            <w:tcW w:type="dxa" w:w="5220"/>
          </w:tcPr>
          <w:p>
            <w:pPr>
              <w:jc w:val="left"/>
              <w:spacing w:before="10" w:after="10" w:line="200" w:lineRule="auto"/>
            </w:pPr>
            <w:r>
              <w:rPr>
                <w:rFonts w:ascii="Times New Roman" w:hAnsi="Times New Roman"/>
                <w:b w:val="0"/>
                <w:i w:val="0"/>
                <w:sz w:val="16"/>
              </w:rPr>
              <w:t>0.62</w:t>
            </w:r>
          </w:p>
        </w:tc>
      </w:tr>
      <w:tr>
        <w:tc>
          <w:tcPr>
            <w:tcW w:type="dxa" w:w="5220"/>
          </w:tcPr>
          <w:p>
            <w:pPr>
              <w:jc w:val="left"/>
              <w:spacing w:before="10" w:after="10" w:line="200" w:lineRule="auto"/>
            </w:pPr>
            <w:r>
              <w:rPr>
                <w:rFonts w:ascii="Courier New" w:hAnsi="Courier New"/>
                <w:b w:val="0"/>
                <w:i w:val="0"/>
                <w:sz w:val="14"/>
              </w:rPr>
              <w:t>vision_zeroshot_only</w:t>
            </w:r>
          </w:p>
        </w:tc>
        <w:tc>
          <w:tcPr>
            <w:tcW w:type="dxa" w:w="5220"/>
          </w:tcPr>
          <w:p>
            <w:pPr>
              <w:jc w:val="left"/>
              <w:spacing w:before="10" w:after="10" w:line="200" w:lineRule="auto"/>
            </w:pPr>
            <w:r>
              <w:rPr>
                <w:rFonts w:ascii="Times New Roman" w:hAnsi="Times New Roman"/>
                <w:b w:val="0"/>
                <w:i w:val="0"/>
                <w:sz w:val="16"/>
              </w:rPr>
              <w:t>0.35</w:t>
            </w:r>
          </w:p>
        </w:tc>
      </w:tr>
      <w:tr>
        <w:tc>
          <w:tcPr>
            <w:tcW w:type="dxa" w:w="5220"/>
          </w:tcPr>
          <w:p>
            <w:pPr>
              <w:jc w:val="left"/>
              <w:spacing w:before="10" w:after="10" w:line="200" w:lineRule="auto"/>
            </w:pPr>
            <w:r>
              <w:rPr>
                <w:rFonts w:ascii="Courier New" w:hAnsi="Courier New"/>
                <w:b w:val="0"/>
                <w:i w:val="0"/>
                <w:sz w:val="14"/>
              </w:rPr>
              <w:t>hateclipper_only</w:t>
            </w:r>
          </w:p>
        </w:tc>
        <w:tc>
          <w:tcPr>
            <w:tcW w:type="dxa" w:w="5220"/>
          </w:tcPr>
          <w:p>
            <w:pPr>
              <w:jc w:val="left"/>
              <w:spacing w:before="10" w:after="10" w:line="200" w:lineRule="auto"/>
            </w:pPr>
            <w:r>
              <w:rPr>
                <w:rFonts w:ascii="Times New Roman" w:hAnsi="Times New Roman"/>
                <w:b w:val="0"/>
                <w:i w:val="0"/>
                <w:sz w:val="16"/>
              </w:rPr>
              <w:t>0.48</w:t>
            </w:r>
          </w:p>
        </w:tc>
      </w:tr>
      <w:tr>
        <w:tc>
          <w:tcPr>
            <w:tcW w:type="dxa" w:w="5220"/>
          </w:tcPr>
          <w:p>
            <w:pPr>
              <w:jc w:val="left"/>
              <w:spacing w:before="10" w:after="10" w:line="200" w:lineRule="auto"/>
            </w:pPr>
            <w:r>
              <w:rPr>
                <w:rFonts w:ascii="Courier New" w:hAnsi="Courier New"/>
                <w:b w:val="0"/>
                <w:i w:val="0"/>
                <w:sz w:val="14"/>
              </w:rPr>
              <w:t>text + vision_zeroshot</w:t>
            </w:r>
          </w:p>
        </w:tc>
        <w:tc>
          <w:tcPr>
            <w:tcW w:type="dxa" w:w="5220"/>
          </w:tcPr>
          <w:p>
            <w:pPr>
              <w:jc w:val="left"/>
              <w:spacing w:before="10" w:after="10" w:line="200" w:lineRule="auto"/>
            </w:pPr>
            <w:r>
              <w:rPr>
                <w:rFonts w:ascii="Times New Roman" w:hAnsi="Times New Roman"/>
                <w:b w:val="0"/>
                <w:i w:val="0"/>
                <w:sz w:val="16"/>
              </w:rPr>
              <w:t>0.58</w:t>
            </w:r>
          </w:p>
        </w:tc>
      </w:tr>
      <w:tr>
        <w:tc>
          <w:tcPr>
            <w:tcW w:type="dxa" w:w="5220"/>
          </w:tcPr>
          <w:p>
            <w:pPr>
              <w:jc w:val="left"/>
              <w:spacing w:before="10" w:after="10" w:line="200" w:lineRule="auto"/>
            </w:pPr>
            <w:r>
              <w:rPr>
                <w:rFonts w:ascii="Courier New" w:hAnsi="Courier New"/>
                <w:b w:val="0"/>
                <w:i w:val="0"/>
                <w:sz w:val="14"/>
              </w:rPr>
              <w:t>text + hateclipper</w:t>
            </w:r>
          </w:p>
        </w:tc>
        <w:tc>
          <w:tcPr>
            <w:tcW w:type="dxa" w:w="5220"/>
          </w:tcPr>
          <w:p>
            <w:pPr>
              <w:jc w:val="left"/>
              <w:spacing w:before="10" w:after="10" w:line="200" w:lineRule="auto"/>
            </w:pPr>
            <w:r>
              <w:rPr>
                <w:rFonts w:ascii="Times New Roman" w:hAnsi="Times New Roman"/>
                <w:b w:val="0"/>
                <w:i w:val="0"/>
                <w:sz w:val="16"/>
              </w:rPr>
              <w:t>0.59</w:t>
            </w:r>
          </w:p>
        </w:tc>
      </w:tr>
      <w:tr>
        <w:tc>
          <w:tcPr>
            <w:tcW w:type="dxa" w:w="5220"/>
          </w:tcPr>
          <w:p>
            <w:pPr>
              <w:jc w:val="left"/>
              <w:spacing w:before="10" w:after="10" w:line="200" w:lineRule="auto"/>
            </w:pPr>
            <w:r>
              <w:rPr>
                <w:rFonts w:ascii="Courier New" w:hAnsi="Courier New"/>
                <w:b w:val="0"/>
                <w:i w:val="0"/>
                <w:sz w:val="14"/>
              </w:rPr>
              <w:t>audio_text_only</w:t>
            </w:r>
          </w:p>
        </w:tc>
        <w:tc>
          <w:tcPr>
            <w:tcW w:type="dxa" w:w="5220"/>
          </w:tcPr>
          <w:p>
            <w:pPr>
              <w:jc w:val="left"/>
              <w:spacing w:before="10" w:after="10" w:line="200" w:lineRule="auto"/>
            </w:pPr>
            <w:r>
              <w:rPr>
                <w:rFonts w:ascii="Times New Roman" w:hAnsi="Times New Roman"/>
                <w:b w:val="0"/>
                <w:i w:val="0"/>
                <w:sz w:val="16"/>
              </w:rPr>
              <w:t>0.55</w:t>
            </w:r>
          </w:p>
        </w:tc>
      </w:tr>
      <w:tr>
        <w:tc>
          <w:tcPr>
            <w:tcW w:type="dxa" w:w="5220"/>
          </w:tcPr>
          <w:p>
            <w:pPr>
              <w:jc w:val="left"/>
              <w:spacing w:before="10" w:after="10" w:line="200" w:lineRule="auto"/>
            </w:pPr>
            <w:r>
              <w:rPr>
                <w:rFonts w:ascii="Courier New" w:hAnsi="Courier New"/>
                <w:b w:val="0"/>
                <w:i w:val="0"/>
                <w:sz w:val="14"/>
              </w:rPr>
              <w:t>acoustic_only</w:t>
            </w:r>
          </w:p>
        </w:tc>
        <w:tc>
          <w:tcPr>
            <w:tcW w:type="dxa" w:w="5220"/>
          </w:tcPr>
          <w:p>
            <w:pPr>
              <w:jc w:val="left"/>
              <w:spacing w:before="10" w:after="10" w:line="200" w:lineRule="auto"/>
            </w:pPr>
            <w:r>
              <w:rPr>
                <w:rFonts w:ascii="Times New Roman" w:hAnsi="Times New Roman"/>
                <w:b w:val="0"/>
                <w:i w:val="0"/>
                <w:sz w:val="16"/>
              </w:rPr>
              <w:t>0.53</w:t>
            </w:r>
          </w:p>
        </w:tc>
      </w:tr>
      <w:tr>
        <w:tc>
          <w:tcPr>
            <w:tcW w:type="dxa" w:w="5220"/>
          </w:tcPr>
          <w:p>
            <w:pPr>
              <w:jc w:val="left"/>
              <w:spacing w:before="10" w:after="10" w:line="200" w:lineRule="auto"/>
            </w:pPr>
            <w:r>
              <w:rPr>
                <w:rFonts w:ascii="Courier New" w:hAnsi="Courier New"/>
                <w:b w:val="0"/>
                <w:i w:val="0"/>
                <w:sz w:val="14"/>
              </w:rPr>
              <w:t>text + audio_combined</w:t>
            </w:r>
          </w:p>
        </w:tc>
        <w:tc>
          <w:tcPr>
            <w:tcW w:type="dxa" w:w="5220"/>
          </w:tcPr>
          <w:p>
            <w:pPr>
              <w:jc w:val="left"/>
              <w:spacing w:before="10" w:after="10" w:line="200" w:lineRule="auto"/>
            </w:pPr>
            <w:r>
              <w:rPr>
                <w:rFonts w:ascii="Times New Roman" w:hAnsi="Times New Roman"/>
                <w:b w:val="0"/>
                <w:i w:val="0"/>
                <w:sz w:val="16"/>
              </w:rPr>
              <w:t>0.64</w:t>
            </w:r>
          </w:p>
        </w:tc>
      </w:tr>
      <w:tr>
        <w:tc>
          <w:tcPr>
            <w:tcW w:type="dxa" w:w="5220"/>
          </w:tcPr>
          <w:p>
            <w:pPr>
              <w:jc w:val="left"/>
              <w:spacing w:before="10" w:after="10" w:line="200" w:lineRule="auto"/>
            </w:pPr>
            <w:r>
              <w:rPr>
                <w:rFonts w:ascii="Courier New" w:hAnsi="Courier New"/>
                <w:b w:val="0"/>
                <w:i w:val="0"/>
                <w:sz w:val="14"/>
              </w:rPr>
              <w:t>all_branches_equal</w:t>
            </w:r>
          </w:p>
        </w:tc>
        <w:tc>
          <w:tcPr>
            <w:tcW w:type="dxa" w:w="5220"/>
          </w:tcPr>
          <w:p>
            <w:pPr>
              <w:jc w:val="left"/>
              <w:spacing w:before="10" w:after="10" w:line="200" w:lineRule="auto"/>
            </w:pPr>
            <w:r>
              <w:rPr>
                <w:rFonts w:ascii="Times New Roman" w:hAnsi="Times New Roman"/>
                <w:b w:val="0"/>
                <w:i w:val="0"/>
                <w:sz w:val="16"/>
              </w:rPr>
              <w:t>0.60</w:t>
            </w:r>
          </w:p>
        </w:tc>
      </w:tr>
      <w:tr>
        <w:tc>
          <w:tcPr>
            <w:tcW w:type="dxa" w:w="5220"/>
          </w:tcPr>
          <w:p>
            <w:pPr>
              <w:jc w:val="left"/>
              <w:spacing w:before="10" w:after="10" w:line="200" w:lineRule="auto"/>
            </w:pP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signal type,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Arrangement</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Delta</w:t>
            </w:r>
          </w:p>
        </w:tc>
      </w:tr>
      <w:tr>
        <w:tc>
          <w:tcPr>
            <w:tcW w:type="dxa" w:w="2610"/>
          </w:tcPr>
          <w:p>
            <w:pPr>
              <w:jc w:val="left"/>
              <w:spacing w:before="10" w:after="10" w:line="200" w:lineRule="auto"/>
            </w:pPr>
            <w:r>
              <w:rPr>
                <w:rFonts w:ascii="Times New Roman" w:hAnsi="Times New Roman"/>
                <w:b w:val="0"/>
                <w:i w:val="0"/>
                <w:sz w:val="16"/>
              </w:rPr>
              <w:t>Text only</w:t>
            </w:r>
          </w:p>
        </w:tc>
        <w:tc>
          <w:tcPr>
            <w:tcW w:type="dxa" w:w="2610"/>
          </w:tcPr>
          <w:p>
            <w:pPr>
              <w:jc w:val="left"/>
              <w:spacing w:before="10" w:after="10" w:line="200" w:lineRule="auto"/>
            </w:pPr>
            <w:r>
              <w:rPr>
                <w:rFonts w:ascii="Times New Roman" w:hAnsi="Times New Roman"/>
                <w:b w:val="0"/>
                <w:i w:val="0"/>
                <w:sz w:val="16"/>
              </w:rPr>
              <w:t>1</w:t>
            </w:r>
          </w:p>
        </w:tc>
        <w:tc>
          <w:tcPr>
            <w:tcW w:type="dxa" w:w="2610"/>
          </w:tcPr>
          <w:p>
            <w:pPr>
              <w:jc w:val="left"/>
              <w:spacing w:before="10" w:after="10" w:line="200" w:lineRule="auto"/>
            </w:pPr>
            <w:r>
              <w:rPr>
                <w:rFonts w:ascii="Times New Roman" w:hAnsi="Times New Roman"/>
                <w:b w:val="0"/>
                <w:i w:val="0"/>
                <w:sz w:val="16"/>
              </w:rPr>
              <w:t>0.62</w:t>
            </w:r>
          </w:p>
        </w:tc>
        <w:tc>
          <w:tcPr>
            <w:tcW w:type="dxa" w:w="2610"/>
          </w:tcPr>
          <w:p>
            <w:pPr>
              <w:jc w:val="left"/>
              <w:spacing w:before="10" w:after="10" w:line="200" w:lineRule="auto"/>
            </w:pPr>
            <w:r>
              <w:rPr>
                <w:rFonts w:ascii="Times New Roman" w:hAnsi="Times New Roman"/>
                <w:b w:val="0"/>
                <w:i w:val="0"/>
                <w:sz w:val="16"/>
              </w:rPr>
              <w:t>baseline</w:t>
            </w:r>
          </w:p>
        </w:tc>
      </w:tr>
      <w:tr>
        <w:tc>
          <w:tcPr>
            <w:tcW w:type="dxa" w:w="2610"/>
          </w:tcPr>
          <w:p>
            <w:pPr>
              <w:jc w:val="left"/>
              <w:spacing w:before="10" w:after="10" w:line="200" w:lineRule="auto"/>
            </w:pPr>
            <w:r>
              <w:rPr>
                <w:rFonts w:ascii="Times New Roman" w:hAnsi="Times New Roman"/>
                <w:b w:val="0"/>
                <w:i w:val="0"/>
                <w:sz w:val="16"/>
              </w:rPr>
              <w:t>+ HateCLIPper</w:t>
            </w:r>
          </w:p>
        </w:tc>
        <w:tc>
          <w:tcPr>
            <w:tcW w:type="dxa" w:w="2610"/>
          </w:tcPr>
          <w:p>
            <w:pPr>
              <w:jc w:val="left"/>
              <w:spacing w:before="10" w:after="10" w:line="200" w:lineRule="auto"/>
            </w:pPr>
            <w:r>
              <w:rPr>
                <w:rFonts w:ascii="Times New Roman" w:hAnsi="Times New Roman"/>
                <w:b w:val="0"/>
                <w:i w:val="0"/>
                <w:sz w:val="16"/>
              </w:rPr>
              <w:t>2</w:t>
            </w:r>
          </w:p>
        </w:tc>
        <w:tc>
          <w:tcPr>
            <w:tcW w:type="dxa" w:w="2610"/>
          </w:tcPr>
          <w:p>
            <w:pPr>
              <w:jc w:val="left"/>
              <w:spacing w:before="10" w:after="10" w:line="200" w:lineRule="auto"/>
            </w:pPr>
            <w:r>
              <w:rPr>
                <w:rFonts w:ascii="Times New Roman" w:hAnsi="Times New Roman"/>
                <w:b w:val="0"/>
                <w:i w:val="0"/>
                <w:sz w:val="16"/>
              </w:rPr>
              <w:t>0.59</w:t>
            </w:r>
          </w:p>
        </w:tc>
        <w:tc>
          <w:tcPr>
            <w:tcW w:type="dxa" w:w="2610"/>
          </w:tcPr>
          <w:p>
            <w:pPr>
              <w:jc w:val="left"/>
              <w:spacing w:before="10" w:after="10" w:line="200" w:lineRule="auto"/>
            </w:pPr>
            <w:r>
              <w:rPr>
                <w:rFonts w:ascii="Times New Roman" w:hAnsi="Times New Roman"/>
                <w:b w:val="0"/>
                <w:i w:val="0"/>
                <w:sz w:val="16"/>
              </w:rPr>
              <w:t>-0.03 (vision noise on audio benchmark)</w:t>
            </w:r>
          </w:p>
        </w:tc>
      </w:tr>
      <w:tr>
        <w:tc>
          <w:tcPr>
            <w:tcW w:type="dxa" w:w="2610"/>
          </w:tcPr>
          <w:p>
            <w:pPr>
              <w:jc w:val="left"/>
              <w:spacing w:before="10" w:after="10" w:line="200" w:lineRule="auto"/>
            </w:pPr>
            <w:r>
              <w:rPr>
                <w:rFonts w:ascii="Times New Roman" w:hAnsi="Times New Roman"/>
                <w:b w:val="0"/>
                <w:i w:val="0"/>
                <w:sz w:val="16"/>
              </w:rPr>
              <w:t>+ Audio text (Whisper+mBERT)</w:t>
            </w:r>
          </w:p>
        </w:tc>
        <w:tc>
          <w:tcPr>
            <w:tcW w:type="dxa" w:w="2610"/>
          </w:tcPr>
          <w:p>
            <w:pPr>
              <w:jc w:val="left"/>
              <w:spacing w:before="10" w:after="10" w:line="200" w:lineRule="auto"/>
            </w:pPr>
            <w:r>
              <w:rPr>
                <w:rFonts w:ascii="Times New Roman" w:hAnsi="Times New Roman"/>
                <w:b w:val="0"/>
                <w:i w:val="0"/>
                <w:sz w:val="16"/>
              </w:rPr>
              <w:t>3</w:t>
            </w:r>
          </w:p>
        </w:tc>
        <w:tc>
          <w:tcPr>
            <w:tcW w:type="dxa" w:w="2610"/>
          </w:tcPr>
          <w:p>
            <w:pPr>
              <w:jc w:val="left"/>
              <w:spacing w:before="10" w:after="10" w:line="200" w:lineRule="auto"/>
            </w:pPr>
            <w:r>
              <w:rPr>
                <w:rFonts w:ascii="Times New Roman" w:hAnsi="Times New Roman"/>
                <w:b w:val="0"/>
                <w:i w:val="0"/>
                <w:sz w:val="16"/>
              </w:rPr>
              <w:t>0.64</w:t>
            </w:r>
          </w:p>
        </w:tc>
        <w:tc>
          <w:tcPr>
            <w:tcW w:type="dxa" w:w="2610"/>
          </w:tcPr>
          <w:p>
            <w:pPr>
              <w:jc w:val="left"/>
              <w:spacing w:before="10" w:after="10" w:line="200" w:lineRule="auto"/>
            </w:pPr>
            <w:r>
              <w:rPr>
                <w:rFonts w:ascii="Times New Roman" w:hAnsi="Times New Roman"/>
                <w:b w:val="0"/>
                <w:i w:val="0"/>
                <w:sz w:val="16"/>
              </w:rPr>
              <w:t>+0.05</w:t>
            </w:r>
          </w:p>
        </w:tc>
      </w:tr>
      <w:tr>
        <w:tc>
          <w:tcPr>
            <w:tcW w:type="dxa" w:w="2610"/>
          </w:tcPr>
          <w:p>
            <w:pPr>
              <w:jc w:val="left"/>
              <w:spacing w:before="10" w:after="10" w:line="200" w:lineRule="auto"/>
            </w:pPr>
            <w:r>
              <w:rPr>
                <w:rFonts w:ascii="Times New Roman" w:hAnsi="Times New Roman"/>
                <w:b w:val="0"/>
                <w:i w:val="0"/>
                <w:sz w:val="16"/>
              </w:rPr>
              <w:t>+ Acoustic (Wav2Vec2)</w:t>
            </w:r>
          </w:p>
        </w:tc>
        <w:tc>
          <w:tcPr>
            <w:tcW w:type="dxa" w:w="2610"/>
          </w:tcPr>
          <w:p>
            <w:pPr>
              <w:jc w:val="left"/>
              <w:spacing w:before="10" w:after="10" w:line="200" w:lineRule="auto"/>
            </w:pPr>
            <w:r>
              <w:rPr>
                <w:rFonts w:ascii="Times New Roman" w:hAnsi="Times New Roman"/>
                <w:b w:val="0"/>
                <w:i w:val="0"/>
                <w:sz w:val="16"/>
              </w:rPr>
              <w:t>4</w:t>
            </w:r>
          </w:p>
        </w:tc>
        <w:tc>
          <w:tcPr>
            <w:tcW w:type="dxa" w:w="2610"/>
          </w:tcPr>
          <w:p>
            <w:pPr>
              <w:jc w:val="left"/>
              <w:spacing w:before="10" w:after="10" w:line="200" w:lineRule="auto"/>
            </w:pPr>
            <w:r>
              <w:rPr>
                <w:rFonts w:ascii="Times New Roman" w:hAnsi="Times New Roman"/>
                <w:b w:val="0"/>
                <w:i w:val="0"/>
                <w:sz w:val="16"/>
              </w:rPr>
              <w:t>0.66</w:t>
            </w:r>
          </w:p>
        </w:tc>
        <w:tc>
          <w:tcPr>
            <w:tcW w:type="dxa" w:w="2610"/>
          </w:tcPr>
          <w:p>
            <w:pPr>
              <w:jc w:val="left"/>
              <w:spacing w:before="10" w:after="10" w:line="200" w:lineRule="auto"/>
            </w:pPr>
            <w:r>
              <w:rPr>
                <w:rFonts w:ascii="Times New Roman" w:hAnsi="Times New Roman"/>
                <w:b w:val="0"/>
                <w:i w:val="0"/>
                <w:sz w:val="16"/>
              </w:rPr>
              <w:t>+0.02</w:t>
            </w:r>
          </w:p>
        </w:tc>
      </w:tr>
      <w:tr>
        <w:tc>
          <w:tcPr>
            <w:tcW w:type="dxa" w:w="2610"/>
          </w:tcPr>
          <w:p>
            <w:pPr>
              <w:jc w:val="left"/>
              <w:spacing w:before="10" w:after="10" w:line="200" w:lineRule="auto"/>
            </w:pPr>
            <w:r>
              <w:rPr>
                <w:rFonts w:ascii="Times New Roman" w:hAnsi="Times New Roman"/>
                <w:b w:val="0"/>
                <w:i w:val="0"/>
                <w:sz w:val="16"/>
              </w:rPr>
              <w:t>+ Vision zero-shot</w:t>
            </w:r>
          </w:p>
        </w:tc>
        <w:tc>
          <w:tcPr>
            <w:tcW w:type="dxa" w:w="2610"/>
          </w:tcPr>
          <w:p>
            <w:pPr>
              <w:jc w:val="left"/>
              <w:spacing w:before="10" w:after="10" w:line="200" w:lineRule="auto"/>
            </w:pPr>
            <w:r>
              <w:rPr>
                <w:rFonts w:ascii="Times New Roman" w:hAnsi="Times New Roman"/>
                <w:b w:val="0"/>
                <w:i w:val="0"/>
                <w:sz w:val="16"/>
              </w:rPr>
              <w:t>5</w:t>
            </w:r>
          </w:p>
        </w:tc>
        <w:tc>
          <w:tcPr>
            <w:tcW w:type="dxa" w:w="2610"/>
          </w:tcPr>
          <w:p>
            <w:pPr>
              <w:jc w:val="left"/>
              <w:spacing w:before="10" w:after="10" w:line="200" w:lineRule="auto"/>
            </w:pPr>
            <w:r>
              <w:rPr>
                <w:rFonts w:ascii="Times New Roman" w:hAnsi="Times New Roman"/>
                <w:b w:val="0"/>
                <w:i w:val="0"/>
                <w:sz w:val="16"/>
              </w:rPr>
              <w:t>0.60</w:t>
            </w:r>
          </w:p>
        </w:tc>
        <w:tc>
          <w:tcPr>
            <w:tcW w:type="dxa" w:w="2610"/>
          </w:tcPr>
          <w:p>
            <w:pPr>
              <w:jc w:val="left"/>
              <w:spacing w:before="10" w:after="10" w:line="200" w:lineRule="auto"/>
            </w:pP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Naive addition of all branches degrades performance when weaker branches (vision zero-shot) dilute stronger signals, according to the incremental analysis. Weight optimization partially repairs this effect, but probability calibration at the decision red line remains decisive: the SA-optimized boundary recovers and exceeds the text-only baseline, confirming that the optimization layer is essential for realizing the potential of multimodal fusion.</w:t>
      </w:r>
    </w:p>
    <w:p>
      <w:pPr>
        <w:jc w:val="center"/>
        <w:spacing w:before="120" w:after="40" w:line="240" w:lineRule="auto"/>
      </w:pPr>
    </w:p>
    <w:p>
      <w:pPr>
        <w:jc w:val="center"/>
        <w:spacing w:before="20" w:after="100" w:line="220" w:lineRule="auto"/>
      </w:pPr>
      <w:r>
        <w:rPr>
          <w:rFonts w:ascii="Times New Roman" w:hAnsi="Times New Roman"/>
          <w:b w:val="0"/>
          <w:i w:val="0"/>
          <w:sz w:val="16"/>
        </w:rPr>
        <w:t>Fig. 4: Simulated annealing convergence for post-hoc cutoff optimization on fused multimodal probabilities. The cooling schedule progressively narrows the search, converging to the validation-optimal boundary.</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 dev.</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0.541</w:t>
            </w:r>
          </w:p>
        </w:tc>
        <w:tc>
          <w:tcPr>
            <w:tcW w:type="dxa" w:w="2610"/>
          </w:tcPr>
          <w:p>
            <w:pPr>
              <w:jc w:val="left"/>
              <w:spacing w:before="10" w:after="10" w:line="200" w:lineRule="auto"/>
            </w:pPr>
            <w:r>
              <w:rPr>
                <w:rFonts w:ascii="Times New Roman" w:hAnsi="Times New Roman"/>
                <w:b w:val="0"/>
                <w:i w:val="0"/>
                <w:sz w:val="16"/>
              </w:rPr>
              <w:t>0.534</w:t>
            </w:r>
          </w:p>
        </w:tc>
        <w:tc>
          <w:tcPr>
            <w:tcW w:type="dxa" w:w="2610"/>
          </w:tcPr>
          <w:p>
            <w:pPr>
              <w:jc w:val="left"/>
              <w:spacing w:before="10" w:after="10" w:line="200" w:lineRule="auto"/>
            </w:pPr>
            <w:r>
              <w:rPr>
                <w:rFonts w:ascii="Times New Roman" w:hAnsi="Times New Roman"/>
                <w:b w:val="0"/>
                <w:i w:val="0"/>
                <w:sz w:val="16"/>
              </w:rPr>
              <w:t>0.006</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0.536</w:t>
            </w:r>
          </w:p>
        </w:tc>
        <w:tc>
          <w:tcPr>
            <w:tcW w:type="dxa" w:w="2610"/>
          </w:tcPr>
          <w:p>
            <w:pPr>
              <w:jc w:val="left"/>
              <w:spacing w:before="10" w:after="10" w:line="200" w:lineRule="auto"/>
            </w:pPr>
            <w:r>
              <w:rPr>
                <w:rFonts w:ascii="Times New Roman" w:hAnsi="Times New Roman"/>
                <w:b w:val="0"/>
                <w:i w:val="0"/>
                <w:sz w:val="16"/>
              </w:rPr>
              <w:t>0.530</w:t>
            </w:r>
          </w:p>
        </w:tc>
        <w:tc>
          <w:tcPr>
            <w:tcW w:type="dxa" w:w="2610"/>
          </w:tcPr>
          <w:p>
            <w:pPr>
              <w:jc w:val="left"/>
              <w:spacing w:before="10" w:after="10" w:line="200" w:lineRule="auto"/>
            </w:pPr>
            <w:r>
              <w:rPr>
                <w:rFonts w:ascii="Times New Roman" w:hAnsi="Times New Roman"/>
                <w:b w:val="0"/>
                <w:i w:val="0"/>
                <w:sz w:val="16"/>
              </w:rPr>
              <w:t>0.008</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0.532</w:t>
            </w:r>
          </w:p>
        </w:tc>
        <w:tc>
          <w:tcPr>
            <w:tcW w:type="dxa" w:w="2610"/>
          </w:tcPr>
          <w:p>
            <w:pPr>
              <w:jc w:val="left"/>
              <w:spacing w:before="10" w:after="10" w:line="200" w:lineRule="auto"/>
            </w:pPr>
            <w:r>
              <w:rPr>
                <w:rFonts w:ascii="Times New Roman" w:hAnsi="Times New Roman"/>
                <w:b w:val="0"/>
                <w:i w:val="0"/>
                <w:sz w:val="16"/>
              </w:rPr>
              <w:t>0.525</w:t>
            </w:r>
          </w:p>
        </w:tc>
        <w:tc>
          <w:tcPr>
            <w:tcW w:type="dxa" w:w="2610"/>
          </w:tcPr>
          <w:p>
            <w:pPr>
              <w:jc w:val="left"/>
              <w:spacing w:before="10" w:after="10" w:line="200" w:lineRule="auto"/>
            </w:pP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Red line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Typical iterations to plateau</w:t>
            </w:r>
          </w:p>
        </w:tc>
      </w:tr>
      <w:tr>
        <w:tc>
          <w:tcPr>
            <w:tcW w:type="dxa" w:w="3480"/>
          </w:tcPr>
          <w:p>
            <w:pPr>
              <w:jc w:val="left"/>
              <w:spacing w:before="10" w:after="10" w:line="200" w:lineRule="auto"/>
            </w:pPr>
            <w:r>
              <w:rPr>
                <w:rFonts w:ascii="Times New Roman" w:hAnsi="Times New Roman"/>
                <w:b w:val="0"/>
                <w:i w:val="0"/>
                <w:sz w:val="16"/>
              </w:rPr>
              <w:t>SA</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500 (cooling schedule)</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15</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20</w:t>
            </w:r>
          </w:p>
        </w:tc>
      </w:tr>
      <w:tr>
        <w:tc>
          <w:tcPr>
            <w:tcW w:type="dxa" w:w="3480"/>
          </w:tcPr>
          <w:p>
            <w:pPr>
              <w:jc w:val="left"/>
              <w:spacing w:before="10" w:after="10" w:line="200" w:lineRule="auto"/>
            </w:pPr>
            <w:r>
              <w:rPr>
                <w:rFonts w:ascii="Times New Roman" w:hAnsi="Times New Roman"/>
                <w:b w:val="0"/>
                <w:i w:val="0"/>
                <w:sz w:val="16"/>
              </w:rPr>
              <w:t>GWO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 0.62 on text-only within the fusion grid) because the five-dimensional weight simplex presents a noisy fitness surface when evaluated on only 500 development items. When evaluations are ordinal-correlated and high-variance, with 40 trials, the tree-structured Parzen estimator underlying TPE explores roughly 40 / 51.5 ≈ 3.6 configurations per effective dimension, insufficient for reliable density estimation. This is precisely the regime where population-based methods - maintaining on the order of 30 simultaneous candidates - 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 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Boundary optimization (single dimension): PSO, DE, GWO, and FA [24] each converge to τ ≈ 0.482, matching SA [29], differing chiefly in iteration counts (PSO ≈ 15, DE ≈ 20, GWO ≈ 25, FA ≈ 30). While motivating faster swarm-based warm starts in iterative dashboards, the equivalence of optima corroborates unimodality along this slice.</w:t>
      </w:r>
    </w:p>
    <w:p>
      <w:pPr>
        <w:ind w:firstLine="288"/>
        <w:jc w:val="both"/>
        <w:spacing w:before="0" w:after="40" w:line="240" w:lineRule="auto"/>
      </w:pPr>
      <w:r>
        <w:rPr>
          <w:rFonts w:ascii="Times New Roman" w:hAnsi="Times New Roman"/>
          <w:b/>
          <w:i w:val="0"/>
          <w:sz w:val="20"/>
        </w:rPr>
        <w:t>Branch selection (31 workable masks): Exhaustive search certifies the global optimum among tested combinations. GA, PSO, DE, and GWO each rediscover the best three-active-branch pattern within 10-15 iterations, indicating low deceptive linkage between bitmask semantics and validation F1 for cached logits - an encouraging sign for future discrete-continuous hybrid training [14], [16].</w:t>
      </w:r>
    </w:p>
    <w:p>
      <w:pPr>
        <w:ind w:firstLine="288"/>
        <w:jc w:val="both"/>
        <w:spacing w:before="0" w:after="40" w:line="240" w:lineRule="auto"/>
      </w:pPr>
      <w:r>
        <w:rPr>
          <w:rFonts w:ascii="Times New Roman" w:hAnsi="Times New Roman"/>
          <w:b w:val="0"/>
          <w:i w:val="0"/>
          <w:sz w:val="20"/>
        </w:rPr>
        <w:t>When fitness aggregates F1, precision, and precision under a composite score, on the 144-dimensional binary head-selection problem, GA and GWO discover that close to 55-65% of attention heads can be masked without degrading binary F1 below the full-model baseline. The best head mask found by GA retains 78 of 144 heads (54%) while achieving a composite fitness of 0.71, compared to 0.73 for the full model - a modest 2.7% degradation in exchange for 46% structural sparsity, supporting the view that hate detection leans on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Active Heads (best)</w:t>
            </w:r>
          </w:p>
        </w:tc>
      </w:tr>
      <w:tr>
        <w:tc>
          <w:tcPr>
            <w:tcW w:type="dxa" w:w="2088"/>
          </w:tcPr>
          <w:p>
            <w:pPr>
              <w:jc w:val="left"/>
              <w:spacing w:before="10" w:after="10" w:line="200" w:lineRule="auto"/>
            </w:pPr>
            <w:r>
              <w:rPr>
                <w:rFonts w:ascii="Times New Roman" w:hAnsi="Times New Roman"/>
                <w:b w:val="0"/>
                <w:i w:val="0"/>
                <w:sz w:val="16"/>
              </w:rPr>
              <w:t>GA</w:t>
            </w:r>
          </w:p>
        </w:tc>
        <w:tc>
          <w:tcPr>
            <w:tcW w:type="dxa" w:w="2088"/>
          </w:tcPr>
          <w:p>
            <w:pPr>
              <w:jc w:val="left"/>
              <w:spacing w:before="10" w:after="10" w:line="200" w:lineRule="auto"/>
            </w:pPr>
            <w:r>
              <w:rPr>
                <w:rFonts w:ascii="Times New Roman" w:hAnsi="Times New Roman"/>
                <w:b w:val="0"/>
                <w:i w:val="0"/>
                <w:sz w:val="16"/>
              </w:rPr>
              <w:t>0.712</w:t>
            </w:r>
          </w:p>
        </w:tc>
        <w:tc>
          <w:tcPr>
            <w:tcW w:type="dxa" w:w="2088"/>
          </w:tcPr>
          <w:p>
            <w:pPr>
              <w:jc w:val="left"/>
              <w:spacing w:before="10" w:after="10" w:line="200" w:lineRule="auto"/>
            </w:pPr>
            <w:r>
              <w:rPr>
                <w:rFonts w:ascii="Times New Roman" w:hAnsi="Times New Roman"/>
                <w:b w:val="0"/>
                <w:i w:val="0"/>
                <w:sz w:val="16"/>
              </w:rPr>
              <w:t>0.698</w:t>
            </w:r>
          </w:p>
        </w:tc>
        <w:tc>
          <w:tcPr>
            <w:tcW w:type="dxa" w:w="2088"/>
          </w:tcPr>
          <w:p>
            <w:pPr>
              <w:jc w:val="left"/>
              <w:spacing w:before="10" w:after="10" w:line="200" w:lineRule="auto"/>
            </w:pPr>
            <w:r>
              <w:rPr>
                <w:rFonts w:ascii="Times New Roman" w:hAnsi="Times New Roman"/>
                <w:b w:val="0"/>
                <w:i w:val="0"/>
                <w:sz w:val="16"/>
              </w:rPr>
              <w:t>0.012</w:t>
            </w:r>
          </w:p>
        </w:tc>
        <w:tc>
          <w:tcPr>
            <w:tcW w:type="dxa" w:w="2088"/>
          </w:tcPr>
          <w:p>
            <w:pPr>
              <w:jc w:val="left"/>
              <w:spacing w:before="10" w:after="10" w:line="200" w:lineRule="auto"/>
            </w:pPr>
            <w:r>
              <w:rPr>
                <w:rFonts w:ascii="Times New Roman" w:hAnsi="Times New Roman"/>
                <w:b w:val="0"/>
                <w:i w:val="0"/>
                <w:sz w:val="16"/>
              </w:rPr>
              <w:t>78/144 (54%)</w:t>
            </w:r>
          </w:p>
        </w:tc>
      </w:tr>
      <w:tr>
        <w:tc>
          <w:tcPr>
            <w:tcW w:type="dxa" w:w="2088"/>
          </w:tcPr>
          <w:p>
            <w:pPr>
              <w:jc w:val="left"/>
              <w:spacing w:before="10" w:after="10" w:line="200" w:lineRule="auto"/>
            </w:pPr>
            <w:r>
              <w:rPr>
                <w:rFonts w:ascii="Times New Roman" w:hAnsi="Times New Roman"/>
                <w:b w:val="0"/>
                <w:i w:val="0"/>
                <w:sz w:val="16"/>
              </w:rPr>
              <w:t>GWO</w:t>
            </w:r>
          </w:p>
        </w:tc>
        <w:tc>
          <w:tcPr>
            <w:tcW w:type="dxa" w:w="2088"/>
          </w:tcPr>
          <w:p>
            <w:pPr>
              <w:jc w:val="left"/>
              <w:spacing w:before="10" w:after="10" w:line="200" w:lineRule="auto"/>
            </w:pPr>
            <w:r>
              <w:rPr>
                <w:rFonts w:ascii="Times New Roman" w:hAnsi="Times New Roman"/>
                <w:b w:val="0"/>
                <w:i w:val="0"/>
                <w:sz w:val="16"/>
              </w:rPr>
              <w:t>0.705</w:t>
            </w:r>
          </w:p>
        </w:tc>
        <w:tc>
          <w:tcPr>
            <w:tcW w:type="dxa" w:w="2088"/>
          </w:tcPr>
          <w:p>
            <w:pPr>
              <w:jc w:val="left"/>
              <w:spacing w:before="10" w:after="10" w:line="200" w:lineRule="auto"/>
            </w:pPr>
            <w:r>
              <w:rPr>
                <w:rFonts w:ascii="Times New Roman" w:hAnsi="Times New Roman"/>
                <w:b w:val="0"/>
                <w:i w:val="0"/>
                <w:sz w:val="16"/>
              </w:rPr>
              <w:t>0.690</w:t>
            </w:r>
          </w:p>
        </w:tc>
        <w:tc>
          <w:tcPr>
            <w:tcW w:type="dxa" w:w="2088"/>
          </w:tcPr>
          <w:p>
            <w:pPr>
              <w:jc w:val="left"/>
              <w:spacing w:before="10" w:after="10" w:line="200" w:lineRule="auto"/>
            </w:pPr>
            <w:r>
              <w:rPr>
                <w:rFonts w:ascii="Times New Roman" w:hAnsi="Times New Roman"/>
                <w:b w:val="0"/>
                <w:i w:val="0"/>
                <w:sz w:val="16"/>
              </w:rPr>
              <w:t>0.015</w:t>
            </w:r>
          </w:p>
        </w:tc>
        <w:tc>
          <w:tcPr>
            <w:tcW w:type="dxa" w:w="2088"/>
          </w:tcPr>
          <w:p>
            <w:pPr>
              <w:jc w:val="left"/>
              <w:spacing w:before="10" w:after="10" w:line="200" w:lineRule="auto"/>
            </w:pP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Trait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Selected Aspects (of 2000)</w:t>
            </w:r>
          </w:p>
        </w:tc>
      </w:tr>
      <w:tr>
        <w:tc>
          <w:tcPr>
            <w:tcW w:type="dxa" w:w="3480"/>
          </w:tcPr>
          <w:p>
            <w:pPr>
              <w:jc w:val="left"/>
              <w:spacing w:before="10" w:after="10" w:line="200" w:lineRule="auto"/>
            </w:pPr>
            <w:r>
              <w:rPr>
                <w:rFonts w:ascii="Times New Roman" w:hAnsi="Times New Roman"/>
                <w:b w:val="0"/>
                <w:i w:val="0"/>
                <w:sz w:val="16"/>
              </w:rPr>
              <w:t>GA</w:t>
            </w:r>
          </w:p>
        </w:tc>
        <w:tc>
          <w:tcPr>
            <w:tcW w:type="dxa" w:w="3480"/>
          </w:tcPr>
          <w:p>
            <w:pPr>
              <w:jc w:val="left"/>
              <w:spacing w:before="10" w:after="10" w:line="200" w:lineRule="auto"/>
            </w:pPr>
            <w:r>
              <w:rPr>
                <w:rFonts w:ascii="Times New Roman" w:hAnsi="Times New Roman"/>
                <w:b w:val="0"/>
                <w:i w:val="0"/>
                <w:sz w:val="16"/>
              </w:rPr>
              <w:t>0.685</w:t>
            </w:r>
          </w:p>
        </w:tc>
        <w:tc>
          <w:tcPr>
            <w:tcW w:type="dxa" w:w="3480"/>
          </w:tcPr>
          <w:p>
            <w:pPr>
              <w:jc w:val="left"/>
              <w:spacing w:before="10" w:after="10" w:line="200" w:lineRule="auto"/>
            </w:pPr>
            <w:r>
              <w:rPr>
                <w:rFonts w:ascii="Times New Roman" w:hAnsi="Times New Roman"/>
                <w:b w:val="0"/>
                <w:i w:val="0"/>
                <w:sz w:val="16"/>
              </w:rPr>
              <w:t>820 (41%)</w:t>
            </w:r>
          </w:p>
        </w:tc>
      </w:tr>
      <w:tr>
        <w:tc>
          <w:tcPr>
            <w:tcW w:type="dxa" w:w="3480"/>
          </w:tcPr>
          <w:p>
            <w:pPr>
              <w:jc w:val="left"/>
              <w:spacing w:before="10" w:after="10" w:line="200" w:lineRule="auto"/>
            </w:pPr>
            <w:r>
              <w:rPr>
                <w:rFonts w:ascii="Times New Roman" w:hAnsi="Times New Roman"/>
                <w:b w:val="0"/>
                <w:i w:val="0"/>
                <w:sz w:val="16"/>
              </w:rPr>
              <w:t>PSO (BPSO)</w:t>
            </w:r>
          </w:p>
        </w:tc>
        <w:tc>
          <w:tcPr>
            <w:tcW w:type="dxa" w:w="3480"/>
          </w:tcPr>
          <w:p>
            <w:pPr>
              <w:jc w:val="left"/>
              <w:spacing w:before="10" w:after="10" w:line="200" w:lineRule="auto"/>
            </w:pPr>
            <w:r>
              <w:rPr>
                <w:rFonts w:ascii="Times New Roman" w:hAnsi="Times New Roman"/>
                <w:b w:val="0"/>
                <w:i w:val="0"/>
                <w:sz w:val="16"/>
              </w:rPr>
              <w:t>0.678</w:t>
            </w:r>
          </w:p>
        </w:tc>
        <w:tc>
          <w:tcPr>
            <w:tcW w:type="dxa" w:w="3480"/>
          </w:tcPr>
          <w:p>
            <w:pPr>
              <w:jc w:val="left"/>
              <w:spacing w:before="10" w:after="10" w:line="200" w:lineRule="auto"/>
            </w:pP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Full aspect set (LinearSVC)</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full-aspect LinearSVC baseline, confirming that TF-IDF aspect spaces contain hefty redundancy for hate detection. GA's tighter selection (41% of characteristics)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Blueprint Found</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0.502</w:t>
            </w:r>
          </w:p>
        </w:tc>
        <w:tc>
          <w:tcPr>
            <w:tcW w:type="dxa" w:w="3480"/>
          </w:tcPr>
          <w:p>
            <w:pPr>
              <w:jc w:val="left"/>
              <w:spacing w:before="10" w:after="10" w:line="200" w:lineRule="auto"/>
            </w:pPr>
            <w:r>
              <w:rPr>
                <w:rFonts w:ascii="Times New Roman" w:hAnsi="Times New Roman"/>
                <w:b w:val="0"/>
                <w:i w:val="0"/>
                <w:sz w:val="16"/>
              </w:rPr>
              <w:t>2 layers, 512-D, GELU, dropout 0.28, no BN</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0.495</w:t>
            </w:r>
          </w:p>
        </w:tc>
        <w:tc>
          <w:tcPr>
            <w:tcW w:type="dxa" w:w="3480"/>
          </w:tcPr>
          <w:p>
            <w:pPr>
              <w:jc w:val="left"/>
              <w:spacing w:before="10" w:after="10" w:line="200" w:lineRule="auto"/>
            </w:pP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scaffold, which closely tracks manually designed high-width, two-layer heads for Hadamard-fused CLIP representations. The original hand-designed HateCLIPper head is near-optimal for the Hadamard characteristic space at the given compute budget [28], as shown by the NAS result.</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 (mean)</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0.805</w:t>
            </w:r>
          </w:p>
        </w:tc>
        <w:tc>
          <w:tcPr>
            <w:tcW w:type="dxa" w:w="2610"/>
          </w:tcPr>
          <w:p>
            <w:pPr>
              <w:jc w:val="left"/>
              <w:spacing w:before="10" w:after="10" w:line="200" w:lineRule="auto"/>
            </w:pPr>
            <w:r>
              <w:rPr>
                <w:rFonts w:ascii="Times New Roman" w:hAnsi="Times New Roman"/>
                <w:b w:val="0"/>
                <w:i w:val="0"/>
                <w:sz w:val="16"/>
              </w:rPr>
              <w:t>0.792</w:t>
            </w:r>
          </w:p>
        </w:tc>
        <w:tc>
          <w:tcPr>
            <w:tcW w:type="dxa" w:w="2610"/>
          </w:tcPr>
          <w:p>
            <w:pPr>
              <w:jc w:val="left"/>
              <w:spacing w:before="10" w:after="10" w:line="200" w:lineRule="auto"/>
            </w:pPr>
            <w:r>
              <w:rPr>
                <w:rFonts w:ascii="Times New Roman" w:hAnsi="Times New Roman"/>
                <w:b w:val="0"/>
                <w:i w:val="0"/>
                <w:sz w:val="16"/>
              </w:rPr>
              <w:t>45 min/seed</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0.798</w:t>
            </w:r>
          </w:p>
        </w:tc>
        <w:tc>
          <w:tcPr>
            <w:tcW w:type="dxa" w:w="2610"/>
          </w:tcPr>
          <w:p>
            <w:pPr>
              <w:jc w:val="left"/>
              <w:spacing w:before="10" w:after="10" w:line="200" w:lineRule="auto"/>
            </w:pPr>
            <w:r>
              <w:rPr>
                <w:rFonts w:ascii="Times New Roman" w:hAnsi="Times New Roman"/>
                <w:b w:val="0"/>
                <w:i w:val="0"/>
                <w:sz w:val="16"/>
              </w:rPr>
              <w:t>0.785</w:t>
            </w:r>
          </w:p>
        </w:tc>
        <w:tc>
          <w:tcPr>
            <w:tcW w:type="dxa" w:w="2610"/>
          </w:tcPr>
          <w:p>
            <w:pPr>
              <w:jc w:val="left"/>
              <w:spacing w:before="10" w:after="10" w:line="200" w:lineRule="auto"/>
            </w:pPr>
            <w:r>
              <w:rPr>
                <w:rFonts w:ascii="Times New Roman" w:hAnsi="Times New Roman"/>
                <w:b w:val="0"/>
                <w:i w:val="0"/>
                <w:sz w:val="16"/>
              </w:rPr>
              <w:t>42 min/seed</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0.790</w:t>
            </w:r>
          </w:p>
        </w:tc>
        <w:tc>
          <w:tcPr>
            <w:tcW w:type="dxa" w:w="2610"/>
          </w:tcPr>
          <w:p>
            <w:pPr>
              <w:jc w:val="left"/>
              <w:spacing w:before="10" w:after="10" w:line="200" w:lineRule="auto"/>
            </w:pPr>
            <w:r>
              <w:rPr>
                <w:rFonts w:ascii="Times New Roman" w:hAnsi="Times New Roman"/>
                <w:b w:val="0"/>
                <w:i w:val="0"/>
                <w:sz w:val="16"/>
              </w:rPr>
              <w:t>0.778</w:t>
            </w:r>
          </w:p>
        </w:tc>
        <w:tc>
          <w:tcPr>
            <w:tcW w:type="dxa" w:w="2610"/>
          </w:tcPr>
          <w:p>
            <w:pPr>
              <w:jc w:val="left"/>
              <w:spacing w:before="10" w:after="10" w:line="200" w:lineRule="auto"/>
            </w:pP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achieve comparable peak performance, but DE requires 12 × (1+15) = 192 evaluations across three seeds (64 per seed) versus Optuna's 15 trials for the logged comparison. The population-based angle parallelizes naturally on multi-GPU systems, whereas TPE is by its very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Weight Config</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0.698</w:t>
            </w:r>
          </w:p>
        </w:tc>
        <w:tc>
          <w:tcPr>
            <w:tcW w:type="dxa" w:w="2610"/>
          </w:tcPr>
          <w:p>
            <w:pPr>
              <w:jc w:val="left"/>
              <w:spacing w:before="10" w:after="10" w:line="200" w:lineRule="auto"/>
            </w:pPr>
            <w:r>
              <w:rPr>
                <w:rFonts w:ascii="Times New Roman" w:hAnsi="Times New Roman"/>
                <w:b w:val="0"/>
                <w:i w:val="0"/>
                <w:sz w:val="16"/>
              </w:rPr>
              <w:t>0.46</w:t>
            </w:r>
          </w:p>
        </w:tc>
        <w:tc>
          <w:tcPr>
            <w:tcW w:type="dxa" w:w="2610"/>
          </w:tcPr>
          <w:p>
            <w:pPr>
              <w:jc w:val="left"/>
              <w:spacing w:before="10" w:after="10" w:line="200" w:lineRule="auto"/>
            </w:pPr>
            <w:r>
              <w:rPr>
                <w:rFonts w:ascii="Times New Roman" w:hAnsi="Times New Roman"/>
                <w:b w:val="0"/>
                <w:i w:val="0"/>
                <w:sz w:val="16"/>
              </w:rPr>
              <w:t>text 0.42, zs 0.08, hc 0.22, at 0.18, aa 0.10</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0.692</w:t>
            </w:r>
          </w:p>
        </w:tc>
        <w:tc>
          <w:tcPr>
            <w:tcW w:type="dxa" w:w="2610"/>
          </w:tcPr>
          <w:p>
            <w:pPr>
              <w:jc w:val="left"/>
              <w:spacing w:before="10" w:after="10" w:line="200" w:lineRule="auto"/>
            </w:pPr>
            <w:r>
              <w:rPr>
                <w:rFonts w:ascii="Times New Roman" w:hAnsi="Times New Roman"/>
                <w:b w:val="0"/>
                <w:i w:val="0"/>
                <w:sz w:val="16"/>
              </w:rPr>
              <w:t>0.48</w:t>
            </w:r>
          </w:p>
        </w:tc>
        <w:tc>
          <w:tcPr>
            <w:tcW w:type="dxa" w:w="2610"/>
          </w:tcPr>
          <w:p>
            <w:pPr>
              <w:jc w:val="left"/>
              <w:spacing w:before="10" w:after="10" w:line="200" w:lineRule="auto"/>
            </w:pP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 DE's self-adaptive mutation scales explain its edge on continuous fusion simplices [22]. PSO remains competitive in low-dimensional settings [23], while GWO's leader hierarchy softens stagnation relative to canonical PSO variants [21]. FA's O(n2) attractor coupling is acceptable only for scalar cutoff tuning [24]. Crucially, no single metaheuristic universally dominates; instead, algorithm choice should track problem dimensionality, scoring cost, and noise level - precisely the axis along which we partitioned tasks in the build-out roadmap.</w:t>
      </w:r>
    </w:p>
    <w:p>
      <w:pPr>
        <w:jc w:val="center"/>
        <w:spacing w:before="120" w:after="40" w:line="240" w:lineRule="auto"/>
      </w:pPr>
    </w:p>
    <w:p>
      <w:pPr>
        <w:jc w:val="center"/>
        <w:spacing w:before="20" w:after="100" w:line="220" w:lineRule="auto"/>
      </w:pPr>
      <w:r>
        <w:rPr>
          <w:rFonts w:ascii="Times New Roman" w:hAnsi="Times New Roman"/>
          <w:b w:val="0"/>
          <w:i w:val="0"/>
          <w:sz w:val="16"/>
        </w:rPr>
        <w:t>Fig. 6: Metaheuristic convergence curves for fusion weight optimization (5-D), and mean best-fitness-so-far across five seeds with shaded standard deviation. DE converges fastest and lands the highest terminal fitness.</w:t>
      </w:r>
    </w:p>
    <w:p>
      <w:pPr>
        <w:jc w:val="center"/>
        <w:spacing w:before="120" w:after="40" w:line="240" w:lineRule="auto"/>
      </w:pPr>
    </w:p>
    <w:p>
      <w:pPr>
        <w:jc w:val="center"/>
        <w:spacing w:before="20" w:after="100" w:line="220" w:lineRule="auto"/>
      </w:pPr>
      <w:r>
        <w:rPr>
          <w:rFonts w:ascii="Times New Roman" w:hAnsi="Times New Roman"/>
          <w:b w:val="0"/>
          <w:i w:val="0"/>
          <w:sz w:val="16"/>
        </w:rPr>
        <w:t>Fig. 8: Box plots of best fitness across five seeds for each metaheuristic on the fusion weight and red line tasks. DE bears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signal types reveals several recurring failure patterns.</w:t>
      </w:r>
    </w:p>
    <w:p>
      <w:pPr>
        <w:ind w:firstLine="288"/>
        <w:jc w:val="both"/>
        <w:spacing w:before="0" w:after="40" w:line="240" w:lineRule="auto"/>
      </w:pPr>
      <w:r>
        <w:rPr>
          <w:rFonts w:ascii="Times New Roman" w:hAnsi="Times New Roman"/>
          <w:b/>
          <w:i w:val="0"/>
          <w:sz w:val="20"/>
        </w:rPr>
        <w:t>False positives (over-flagging): The most frequent false positive pattern involves texts that employ reclaimed slurs in non-hateful contexts (e.g., in-group usage of racial terms, song lyrics, academic quotations). around 35% of false positives in the English test split fall into this category, where the model detects the lexical presence of a slur without understanding pragmatic context. When operational policies treat offensive and hateful spans as a single actionable set, a second pattern involves memes using dark humor that's offensive but not targeted hate - a distinction the binary classification boundary can't capture.</w:t>
      </w:r>
    </w:p>
    <w:p>
      <w:pPr>
        <w:ind w:firstLine="288"/>
        <w:jc w:val="both"/>
        <w:spacing w:before="0" w:after="40" w:line="240" w:lineRule="auto"/>
      </w:pPr>
      <w:r>
        <w:rPr>
          <w:rFonts w:ascii="Times New Roman" w:hAnsi="Times New Roman"/>
          <w:b/>
          <w:i w:val="0"/>
          <w:sz w:val="20"/>
        </w:rPr>
        <w:t>False negatives (missed hate): The dominant false negative pattern involves implicit hate expressed through metaphor, historical allusion, or coded language ("dog whistles") that doesn't contain explicitly hateful vocabulary. nearly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Cross-modal disagreements: In close to 12% of HateMM dev samples, the text and audio branches produce opposing predictions (one above red line, one below). In 60% of these disagreement cases, the text branch is correct, supporting our default weight allocation that prioritizes text (wtext = 0.40). The remaining 40% represent cases where prosodic or acoustic cues (sarcasm, shouting) carry hate signal absent from the transcript - 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 - fusion weights and bar search over cached logits - complete in sub-second wall times per seed, whereas head selection, trait selection, NAS, and BERT HPO incur per-scoring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Number-crunching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Time/Seed</w:t>
            </w:r>
          </w:p>
        </w:tc>
      </w:tr>
      <w:tr>
        <w:tc>
          <w:tcPr>
            <w:tcW w:type="dxa" w:w="2088"/>
          </w:tcPr>
          <w:p>
            <w:pPr>
              <w:jc w:val="left"/>
              <w:spacing w:before="10" w:after="10" w:line="200" w:lineRule="auto"/>
            </w:pPr>
            <w:r>
              <w:rPr>
                <w:rFonts w:ascii="Times New Roman" w:hAnsi="Times New Roman"/>
                <w:b w:val="0"/>
                <w:i w:val="0"/>
                <w:sz w:val="16"/>
              </w:rPr>
              <w:t>Fusion weights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30 × 100</w:t>
            </w:r>
          </w:p>
        </w:tc>
        <w:tc>
          <w:tcPr>
            <w:tcW w:type="dxa" w:w="2088"/>
          </w:tcPr>
          <w:p>
            <w:pPr>
              <w:jc w:val="left"/>
              <w:spacing w:before="10" w:after="10" w:line="200" w:lineRule="auto"/>
            </w:pPr>
            <w:r>
              <w:rPr>
                <w:rFonts w:ascii="Times New Roman" w:hAnsi="Times New Roman"/>
                <w:b w:val="0"/>
                <w:i w:val="0"/>
                <w:sz w:val="16"/>
              </w:rPr>
              <w:t>3,030</w:t>
            </w:r>
          </w:p>
        </w:tc>
        <w:tc>
          <w:tcPr>
            <w:tcW w:type="dxa" w:w="2088"/>
          </w:tcPr>
          <w:p>
            <w:pPr>
              <w:jc w:val="left"/>
              <w:spacing w:before="10" w:after="10" w:line="200" w:lineRule="auto"/>
            </w:pPr>
            <w:r>
              <w:rPr>
                <w:rFonts w:ascii="Times New Roman" w:hAnsi="Times New Roman"/>
                <w:b w:val="0"/>
                <w:i w:val="0"/>
                <w:sz w:val="16"/>
              </w:rPr>
              <w:t>≈ 0.3 s</w:t>
            </w:r>
          </w:p>
        </w:tc>
      </w:tr>
      <w:tr>
        <w:tc>
          <w:tcPr>
            <w:tcW w:type="dxa" w:w="2088"/>
          </w:tcPr>
          <w:p>
            <w:pPr>
              <w:jc w:val="left"/>
              <w:spacing w:before="10" w:after="10" w:line="200" w:lineRule="auto"/>
            </w:pPr>
            <w:r>
              <w:rPr>
                <w:rFonts w:ascii="Times New Roman" w:hAnsi="Times New Roman"/>
                <w:b w:val="0"/>
                <w:i w:val="0"/>
                <w:sz w:val="16"/>
              </w:rPr>
              <w:t>Cutoff (1-D)</w:t>
            </w:r>
          </w:p>
        </w:tc>
        <w:tc>
          <w:tcPr>
            <w:tcW w:type="dxa" w:w="2088"/>
          </w:tcPr>
          <w:p>
            <w:pPr>
              <w:jc w:val="left"/>
              <w:spacing w:before="10" w:after="10" w:line="200" w:lineRule="auto"/>
            </w:pPr>
            <w:r>
              <w:rPr>
                <w:rFonts w:ascii="Times New Roman" w:hAnsi="Times New Roman"/>
                <w:b w:val="0"/>
                <w:i w:val="0"/>
                <w:sz w:val="16"/>
              </w:rPr>
              <w:t>≈ 0.05 ms</w:t>
            </w:r>
          </w:p>
        </w:tc>
        <w:tc>
          <w:tcPr>
            <w:tcW w:type="dxa" w:w="2088"/>
          </w:tcPr>
          <w:p>
            <w:pPr>
              <w:jc w:val="left"/>
              <w:spacing w:before="10" w:after="10" w:line="200" w:lineRule="auto"/>
            </w:pPr>
            <w:r>
              <w:rPr>
                <w:rFonts w:ascii="Times New Roman" w:hAnsi="Times New Roman"/>
                <w:b w:val="0"/>
                <w:i w:val="0"/>
                <w:sz w:val="16"/>
              </w:rPr>
              <w:t>20 × 200</w:t>
            </w:r>
          </w:p>
        </w:tc>
        <w:tc>
          <w:tcPr>
            <w:tcW w:type="dxa" w:w="2088"/>
          </w:tcPr>
          <w:p>
            <w:pPr>
              <w:jc w:val="left"/>
              <w:spacing w:before="10" w:after="10" w:line="200" w:lineRule="auto"/>
            </w:pPr>
            <w:r>
              <w:rPr>
                <w:rFonts w:ascii="Times New Roman" w:hAnsi="Times New Roman"/>
                <w:b w:val="0"/>
                <w:i w:val="0"/>
                <w:sz w:val="16"/>
              </w:rPr>
              <w:t>4,020</w:t>
            </w:r>
          </w:p>
        </w:tc>
        <w:tc>
          <w:tcPr>
            <w:tcW w:type="dxa" w:w="2088"/>
          </w:tcPr>
          <w:p>
            <w:pPr>
              <w:jc w:val="left"/>
              <w:spacing w:before="10" w:after="10" w:line="200" w:lineRule="auto"/>
            </w:pPr>
            <w:r>
              <w:rPr>
                <w:rFonts w:ascii="Times New Roman" w:hAnsi="Times New Roman"/>
                <w:b w:val="0"/>
                <w:i w:val="0"/>
                <w:sz w:val="16"/>
              </w:rPr>
              <w:t>≈ 0.2 s</w:t>
            </w:r>
          </w:p>
        </w:tc>
      </w:tr>
      <w:tr>
        <w:tc>
          <w:tcPr>
            <w:tcW w:type="dxa" w:w="2088"/>
          </w:tcPr>
          <w:p>
            <w:pPr>
              <w:jc w:val="left"/>
              <w:spacing w:before="10" w:after="10" w:line="200" w:lineRule="auto"/>
            </w:pPr>
            <w:r>
              <w:rPr>
                <w:rFonts w:ascii="Times New Roman" w:hAnsi="Times New Roman"/>
                <w:b w:val="0"/>
                <w:i w:val="0"/>
                <w:sz w:val="16"/>
              </w:rPr>
              <w:t>Branch selection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10 × 30</w:t>
            </w:r>
          </w:p>
        </w:tc>
        <w:tc>
          <w:tcPr>
            <w:tcW w:type="dxa" w:w="2088"/>
          </w:tcPr>
          <w:p>
            <w:pPr>
              <w:jc w:val="left"/>
              <w:spacing w:before="10" w:after="10" w:line="200" w:lineRule="auto"/>
            </w:pPr>
            <w:r>
              <w:rPr>
                <w:rFonts w:ascii="Times New Roman" w:hAnsi="Times New Roman"/>
                <w:b w:val="0"/>
                <w:i w:val="0"/>
                <w:sz w:val="16"/>
              </w:rPr>
              <w:t>310</w:t>
            </w:r>
          </w:p>
        </w:tc>
        <w:tc>
          <w:tcPr>
            <w:tcW w:type="dxa" w:w="2088"/>
          </w:tcPr>
          <w:p>
            <w:pPr>
              <w:jc w:val="left"/>
              <w:spacing w:before="10" w:after="10" w:line="200" w:lineRule="auto"/>
            </w:pPr>
            <w:r>
              <w:rPr>
                <w:rFonts w:ascii="Times New Roman" w:hAnsi="Times New Roman"/>
                <w:b w:val="0"/>
                <w:i w:val="0"/>
                <w:sz w:val="16"/>
              </w:rPr>
              <w:t>≈ 0.03 s</w:t>
            </w:r>
          </w:p>
        </w:tc>
      </w:tr>
      <w:tr>
        <w:tc>
          <w:tcPr>
            <w:tcW w:type="dxa" w:w="2088"/>
          </w:tcPr>
          <w:p>
            <w:pPr>
              <w:jc w:val="left"/>
              <w:spacing w:before="10" w:after="10" w:line="200" w:lineRule="auto"/>
            </w:pPr>
            <w:r>
              <w:rPr>
                <w:rFonts w:ascii="Times New Roman" w:hAnsi="Times New Roman"/>
                <w:b w:val="0"/>
                <w:i w:val="0"/>
                <w:sz w:val="16"/>
              </w:rPr>
              <w:t>Head selection (144-D)</w:t>
            </w:r>
          </w:p>
        </w:tc>
        <w:tc>
          <w:tcPr>
            <w:tcW w:type="dxa" w:w="2088"/>
          </w:tcPr>
          <w:p>
            <w:pPr>
              <w:jc w:val="left"/>
              <w:spacing w:before="10" w:after="10" w:line="200" w:lineRule="auto"/>
            </w:pPr>
            <w:r>
              <w:rPr>
                <w:rFonts w:ascii="Times New Roman" w:hAnsi="Times New Roman"/>
                <w:b w:val="0"/>
                <w:i w:val="0"/>
                <w:sz w:val="16"/>
              </w:rPr>
              <w:t>≈ 2 s</w:t>
            </w:r>
          </w:p>
        </w:tc>
        <w:tc>
          <w:tcPr>
            <w:tcW w:type="dxa" w:w="2088"/>
          </w:tcPr>
          <w:p>
            <w:pPr>
              <w:jc w:val="left"/>
              <w:spacing w:before="10" w:after="10" w:line="200" w:lineRule="auto"/>
            </w:pPr>
            <w:r>
              <w:rPr>
                <w:rFonts w:ascii="Times New Roman" w:hAnsi="Times New Roman"/>
                <w:b w:val="0"/>
                <w:i w:val="0"/>
                <w:sz w:val="16"/>
              </w:rPr>
              <w:t>20 × 30</w:t>
            </w:r>
          </w:p>
        </w:tc>
        <w:tc>
          <w:tcPr>
            <w:tcW w:type="dxa" w:w="2088"/>
          </w:tcPr>
          <w:p>
            <w:pPr>
              <w:jc w:val="left"/>
              <w:spacing w:before="10" w:after="10" w:line="200" w:lineRule="auto"/>
            </w:pPr>
            <w:r>
              <w:rPr>
                <w:rFonts w:ascii="Times New Roman" w:hAnsi="Times New Roman"/>
                <w:b w:val="0"/>
                <w:i w:val="0"/>
                <w:sz w:val="16"/>
              </w:rPr>
              <w:t>620</w:t>
            </w:r>
          </w:p>
        </w:tc>
        <w:tc>
          <w:tcPr>
            <w:tcW w:type="dxa" w:w="2088"/>
          </w:tcPr>
          <w:p>
            <w:pPr>
              <w:jc w:val="left"/>
              <w:spacing w:before="10" w:after="10" w:line="200" w:lineRule="auto"/>
            </w:pPr>
            <w:r>
              <w:rPr>
                <w:rFonts w:ascii="Times New Roman" w:hAnsi="Times New Roman"/>
                <w:b w:val="0"/>
                <w:i w:val="0"/>
                <w:sz w:val="16"/>
              </w:rPr>
              <w:t>≈ 21 min</w:t>
            </w:r>
          </w:p>
        </w:tc>
      </w:tr>
      <w:tr>
        <w:tc>
          <w:tcPr>
            <w:tcW w:type="dxa" w:w="2088"/>
          </w:tcPr>
          <w:p>
            <w:pPr>
              <w:jc w:val="left"/>
              <w:spacing w:before="10" w:after="10" w:line="200" w:lineRule="auto"/>
            </w:pPr>
            <w:r>
              <w:rPr>
                <w:rFonts w:ascii="Times New Roman" w:hAnsi="Times New Roman"/>
                <w:b w:val="0"/>
                <w:i w:val="0"/>
                <w:sz w:val="16"/>
              </w:rPr>
              <w:t>Trait selection (∼200-D)</w:t>
            </w:r>
          </w:p>
        </w:tc>
        <w:tc>
          <w:tcPr>
            <w:tcW w:type="dxa" w:w="2088"/>
          </w:tcPr>
          <w:p>
            <w:pPr>
              <w:jc w:val="left"/>
              <w:spacing w:before="10" w:after="10" w:line="200" w:lineRule="auto"/>
            </w:pPr>
            <w:r>
              <w:rPr>
                <w:rFonts w:ascii="Times New Roman" w:hAnsi="Times New Roman"/>
                <w:b w:val="0"/>
                <w:i w:val="0"/>
                <w:sz w:val="16"/>
              </w:rPr>
              <w:t>≈ 0.5 s</w:t>
            </w:r>
          </w:p>
        </w:tc>
        <w:tc>
          <w:tcPr>
            <w:tcW w:type="dxa" w:w="2088"/>
          </w:tcPr>
          <w:p>
            <w:pPr>
              <w:jc w:val="left"/>
              <w:spacing w:before="10" w:after="10" w:line="200" w:lineRule="auto"/>
            </w:pPr>
            <w:r>
              <w:rPr>
                <w:rFonts w:ascii="Times New Roman" w:hAnsi="Times New Roman"/>
                <w:b w:val="0"/>
                <w:i w:val="0"/>
                <w:sz w:val="16"/>
              </w:rPr>
              <w:t>20 × 40</w:t>
            </w:r>
          </w:p>
        </w:tc>
        <w:tc>
          <w:tcPr>
            <w:tcW w:type="dxa" w:w="2088"/>
          </w:tcPr>
          <w:p>
            <w:pPr>
              <w:jc w:val="left"/>
              <w:spacing w:before="10" w:after="10" w:line="200" w:lineRule="auto"/>
            </w:pPr>
            <w:r>
              <w:rPr>
                <w:rFonts w:ascii="Times New Roman" w:hAnsi="Times New Roman"/>
                <w:b w:val="0"/>
                <w:i w:val="0"/>
                <w:sz w:val="16"/>
              </w:rPr>
              <w:t>820</w:t>
            </w:r>
          </w:p>
        </w:tc>
        <w:tc>
          <w:tcPr>
            <w:tcW w:type="dxa" w:w="2088"/>
          </w:tcPr>
          <w:p>
            <w:pPr>
              <w:jc w:val="left"/>
              <w:spacing w:before="10" w:after="10" w:line="200" w:lineRule="auto"/>
            </w:pPr>
            <w:r>
              <w:rPr>
                <w:rFonts w:ascii="Times New Roman" w:hAnsi="Times New Roman"/>
                <w:b w:val="0"/>
                <w:i w:val="0"/>
                <w:sz w:val="16"/>
              </w:rPr>
              <w:t>≈ 7 min</w:t>
            </w:r>
          </w:p>
        </w:tc>
      </w:tr>
      <w:tr>
        <w:tc>
          <w:tcPr>
            <w:tcW w:type="dxa" w:w="2088"/>
          </w:tcPr>
          <w:p>
            <w:pPr>
              <w:jc w:val="left"/>
              <w:spacing w:before="10" w:after="10" w:line="200" w:lineRule="auto"/>
            </w:pPr>
            <w:r>
              <w:rPr>
                <w:rFonts w:ascii="Times New Roman" w:hAnsi="Times New Roman"/>
                <w:b w:val="0"/>
                <w:i w:val="0"/>
                <w:sz w:val="16"/>
              </w:rPr>
              <w:t>MLP NAS (5-D)</w:t>
            </w:r>
          </w:p>
        </w:tc>
        <w:tc>
          <w:tcPr>
            <w:tcW w:type="dxa" w:w="2088"/>
          </w:tcPr>
          <w:p>
            <w:pPr>
              <w:jc w:val="left"/>
              <w:spacing w:before="10" w:after="10" w:line="200" w:lineRule="auto"/>
            </w:pPr>
            <w:r>
              <w:rPr>
                <w:rFonts w:ascii="Times New Roman" w:hAnsi="Times New Roman"/>
                <w:b w:val="0"/>
                <w:i w:val="0"/>
                <w:sz w:val="16"/>
              </w:rPr>
              <w:t>≈ 15 s</w:t>
            </w:r>
          </w:p>
        </w:tc>
        <w:tc>
          <w:tcPr>
            <w:tcW w:type="dxa" w:w="2088"/>
          </w:tcPr>
          <w:p>
            <w:pPr>
              <w:jc w:val="left"/>
              <w:spacing w:before="10" w:after="10" w:line="200" w:lineRule="auto"/>
            </w:pPr>
            <w:r>
              <w:rPr>
                <w:rFonts w:ascii="Times New Roman" w:hAnsi="Times New Roman"/>
                <w:b w:val="0"/>
                <w:i w:val="0"/>
                <w:sz w:val="16"/>
              </w:rPr>
              <w:t>10 × 15</w:t>
            </w:r>
          </w:p>
        </w:tc>
        <w:tc>
          <w:tcPr>
            <w:tcW w:type="dxa" w:w="2088"/>
          </w:tcPr>
          <w:p>
            <w:pPr>
              <w:jc w:val="left"/>
              <w:spacing w:before="10" w:after="10" w:line="200" w:lineRule="auto"/>
            </w:pPr>
            <w:r>
              <w:rPr>
                <w:rFonts w:ascii="Times New Roman" w:hAnsi="Times New Roman"/>
                <w:b w:val="0"/>
                <w:i w:val="0"/>
                <w:sz w:val="16"/>
              </w:rPr>
              <w:t>160</w:t>
            </w:r>
          </w:p>
        </w:tc>
        <w:tc>
          <w:tcPr>
            <w:tcW w:type="dxa" w:w="2088"/>
          </w:tcPr>
          <w:p>
            <w:pPr>
              <w:jc w:val="left"/>
              <w:spacing w:before="10" w:after="10" w:line="200" w:lineRule="auto"/>
            </w:pP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trial) from model-training tasks (minutes per scoring)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When concatenated with text, and supervised vision contributes more than zero-shot vision (0.59 vs. 0.58 when paired with text), section 6.4 quantifies marginal utility: text supplies the strongest unimodal signal (F1 0.62), audio fusion adds +0.02-0.03 absolute F1. Isolated zero-shot vision remains weak (0.35), validating investment in HateCLIPper fine-tuning [28].</w:t>
      </w:r>
    </w:p>
    <w:p>
      <w:pPr>
        <w:ind w:firstLine="288"/>
        <w:jc w:val="both"/>
        <w:spacing w:before="0" w:after="40" w:line="240" w:lineRule="auto"/>
      </w:pPr>
      <w:r>
        <w:rPr>
          <w:rFonts w:ascii="Times New Roman" w:hAnsi="Times New Roman"/>
          <w:b w:val="0"/>
          <w:i w:val="0"/>
          <w:sz w:val="20"/>
        </w:rPr>
        <w:t>A given incremental analysis (Table VIII) reveals a non-monotonic relationship between branch count and performance. Since HateCLIPper was optimized for meme-style content, not video thumbnails, adding the HateCLIPper branch to text-only actually reduces F1 by 0.03 on the HateMM audio benchmark - unsurprising. Adding audio text (Whisper+mBERT) provides the largest single-branch lift (+0.05), confirming that ASR transcripts are complementary to natively digital text. The acoustic branch contributes a further +0.02, and vision zero-shot (without weight optimization) degrades performance by 0.06. Only after SA cutoff optimization do all five branches collectively outperform the text-only baseline, achieving F1 = 0.674 - 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Red line sweeps on the multilingual text head expose a classic precision-recall trade-off [3]. Low τ prioritizes user safety (high recall) at the expense of moderator workload (low precision), whereas elevated τ flips the imbalance. Because our logits are produced by a softmax/sigmoid head trained with class reweighting, the raw scores aren't guaranteed to be probability-calibrated in the strict sense: τ = 0.5 is a geometric default, not a claim of indifference priors. Metaheuristic search therefore functions as a post-hoc calibration stage that aligns the decision boundary with experimentally measured validation behavior under class imbalance [25], [29]. When the validation shard is small, red line estimates inherit sampling noise. This is one reason fused multimodal pipelines benefit from the same SA sweep applied after late fusion rather than reusing text-only optima.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Our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Operational Regime</w:t>
            </w:r>
          </w:p>
        </w:tc>
      </w:tr>
      <w:tr>
        <w:tc>
          <w:tcPr>
            <w:tcW w:type="dxa" w:w="1740"/>
          </w:tcPr>
          <w:p>
            <w:pPr>
              <w:jc w:val="left"/>
              <w:spacing w:before="10" w:after="10" w:line="200" w:lineRule="auto"/>
            </w:pPr>
            <w:r>
              <w:rPr>
                <w:rFonts w:ascii="Times New Roman" w:hAnsi="Times New Roman"/>
                <w:b w:val="0"/>
                <w:i w:val="0"/>
                <w:sz w:val="16"/>
              </w:rPr>
              <w:t>0.20</w:t>
            </w:r>
          </w:p>
        </w:tc>
        <w:tc>
          <w:tcPr>
            <w:tcW w:type="dxa" w:w="1740"/>
          </w:tcPr>
          <w:p>
            <w:pPr>
              <w:jc w:val="left"/>
              <w:spacing w:before="10" w:after="10" w:line="200" w:lineRule="auto"/>
            </w:pPr>
            <w:r>
              <w:rPr>
                <w:rFonts w:ascii="Times New Roman" w:hAnsi="Times New Roman"/>
                <w:b w:val="0"/>
                <w:i w:val="0"/>
                <w:sz w:val="16"/>
              </w:rPr>
              <w:t>0.42</w:t>
            </w:r>
          </w:p>
        </w:tc>
        <w:tc>
          <w:tcPr>
            <w:tcW w:type="dxa" w:w="1740"/>
          </w:tcPr>
          <w:p>
            <w:pPr>
              <w:jc w:val="left"/>
              <w:spacing w:before="10" w:after="10" w:line="200" w:lineRule="auto"/>
            </w:pPr>
            <w:r>
              <w:rPr>
                <w:rFonts w:ascii="Times New Roman" w:hAnsi="Times New Roman"/>
                <w:b w:val="0"/>
                <w:i w:val="0"/>
                <w:sz w:val="16"/>
              </w:rPr>
              <w:t>0.95</w:t>
            </w:r>
          </w:p>
        </w:tc>
        <w:tc>
          <w:tcPr>
            <w:tcW w:type="dxa" w:w="1740"/>
          </w:tcPr>
          <w:p>
            <w:pPr>
              <w:jc w:val="left"/>
              <w:spacing w:before="10" w:after="10" w:line="200" w:lineRule="auto"/>
            </w:pPr>
            <w:r>
              <w:rPr>
                <w:rFonts w:ascii="Times New Roman" w:hAnsi="Times New Roman"/>
                <w:b w:val="0"/>
                <w:i w:val="0"/>
                <w:sz w:val="16"/>
              </w:rPr>
              <w:t>0.58</w:t>
            </w:r>
          </w:p>
        </w:tc>
        <w:tc>
          <w:tcPr>
            <w:tcW w:type="dxa" w:w="1740"/>
          </w:tcPr>
          <w:p>
            <w:pPr>
              <w:jc w:val="left"/>
              <w:spacing w:before="10" w:after="10" w:line="200" w:lineRule="auto"/>
            </w:pPr>
            <w:r>
              <w:rPr>
                <w:rFonts w:ascii="Times New Roman" w:hAnsi="Times New Roman"/>
                <w:b w:val="0"/>
                <w:i w:val="0"/>
                <w:sz w:val="16"/>
              </w:rPr>
              <w:t>0.38</w:t>
            </w:r>
          </w:p>
        </w:tc>
        <w:tc>
          <w:tcPr>
            <w:tcW w:type="dxa" w:w="1740"/>
          </w:tcPr>
          <w:p>
            <w:pPr>
              <w:jc w:val="left"/>
              <w:spacing w:before="10" w:after="10" w:line="200" w:lineRule="auto"/>
            </w:pPr>
            <w:r>
              <w:rPr>
                <w:rFonts w:ascii="Times New Roman" w:hAnsi="Times New Roman"/>
                <w:b w:val="0"/>
                <w:i w:val="0"/>
                <w:sz w:val="16"/>
              </w:rPr>
              <w:t>Maximum safety (flag everything)</w:t>
            </w:r>
          </w:p>
        </w:tc>
      </w:tr>
      <w:tr>
        <w:tc>
          <w:tcPr>
            <w:tcW w:type="dxa" w:w="1740"/>
          </w:tcPr>
          <w:p>
            <w:pPr>
              <w:jc w:val="left"/>
              <w:spacing w:before="10" w:after="10" w:line="200" w:lineRule="auto"/>
            </w:pPr>
            <w:r>
              <w:rPr>
                <w:rFonts w:ascii="Times New Roman" w:hAnsi="Times New Roman"/>
                <w:b w:val="0"/>
                <w:i w:val="0"/>
                <w:sz w:val="16"/>
              </w:rPr>
              <w:t>0.30</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0.90</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0.22</w:t>
            </w:r>
          </w:p>
        </w:tc>
        <w:tc>
          <w:tcPr>
            <w:tcW w:type="dxa" w:w="1740"/>
          </w:tcPr>
          <w:p>
            <w:pPr>
              <w:jc w:val="left"/>
              <w:spacing w:before="10" w:after="10" w:line="200" w:lineRule="auto"/>
            </w:pPr>
            <w:r>
              <w:rPr>
                <w:rFonts w:ascii="Times New Roman" w:hAnsi="Times New Roman"/>
                <w:b w:val="0"/>
                <w:i w:val="0"/>
                <w:sz w:val="16"/>
              </w:rPr>
              <w:t>High-recall moderation</w:t>
            </w:r>
          </w:p>
        </w:tc>
      </w:tr>
      <w:tr>
        <w:tc>
          <w:tcPr>
            <w:tcW w:type="dxa" w:w="1740"/>
          </w:tcPr>
          <w:p>
            <w:pPr>
              <w:jc w:val="left"/>
              <w:spacing w:before="10" w:after="10" w:line="200" w:lineRule="auto"/>
            </w:pPr>
            <w:r>
              <w:rPr>
                <w:rFonts w:ascii="Times New Roman" w:hAnsi="Times New Roman"/>
                <w:b w:val="0"/>
                <w:i w:val="0"/>
                <w:sz w:val="16"/>
              </w:rPr>
              <w:t>0.40</w:t>
            </w:r>
          </w:p>
        </w:tc>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0.77</w:t>
            </w:r>
          </w:p>
        </w:tc>
        <w:tc>
          <w:tcPr>
            <w:tcW w:type="dxa" w:w="1740"/>
          </w:tcPr>
          <w:p>
            <w:pPr>
              <w:jc w:val="left"/>
              <w:spacing w:before="10" w:after="10" w:line="200" w:lineRule="auto"/>
            </w:pPr>
            <w:r>
              <w:rPr>
                <w:rFonts w:ascii="Times New Roman" w:hAnsi="Times New Roman"/>
                <w:b w:val="0"/>
                <w:i w:val="0"/>
                <w:sz w:val="16"/>
              </w:rPr>
              <w:t>0.12</w:t>
            </w:r>
          </w:p>
        </w:tc>
        <w:tc>
          <w:tcPr>
            <w:tcW w:type="dxa" w:w="1740"/>
          </w:tcPr>
          <w:p>
            <w:pPr>
              <w:jc w:val="left"/>
              <w:spacing w:before="10" w:after="10" w:line="200" w:lineRule="auto"/>
            </w:pPr>
            <w:r>
              <w:rPr>
                <w:rFonts w:ascii="Times New Roman" w:hAnsi="Times New Roman"/>
                <w:b w:val="0"/>
                <w:i w:val="0"/>
                <w:sz w:val="16"/>
              </w:rPr>
              <w:t>Balanced-leaning-recall</w:t>
            </w:r>
          </w:p>
        </w:tc>
      </w:tr>
      <w:tr>
        <w:tc>
          <w:tcPr>
            <w:tcW w:type="dxa" w:w="1740"/>
          </w:tcPr>
          <w:p>
            <w:pPr>
              <w:jc w:val="left"/>
              <w:spacing w:before="10" w:after="10" w:line="200" w:lineRule="auto"/>
            </w:pPr>
            <w:r>
              <w:rPr>
                <w:rFonts w:ascii="Times New Roman" w:hAnsi="Times New Roman"/>
                <w:b w:val="0"/>
                <w:i w:val="0"/>
                <w:sz w:val="16"/>
              </w:rPr>
              <w:t>0.48 (SA-opt)</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0.80</w:t>
            </w:r>
          </w:p>
        </w:tc>
        <w:tc>
          <w:tcPr>
            <w:tcW w:type="dxa" w:w="1740"/>
          </w:tcPr>
          <w:p>
            <w:pPr>
              <w:jc w:val="left"/>
              <w:spacing w:before="10" w:after="10" w:line="200" w:lineRule="auto"/>
            </w:pPr>
            <w:r>
              <w:rPr>
                <w:rFonts w:ascii="Times New Roman" w:hAnsi="Times New Roman"/>
                <w:b w:val="0"/>
                <w:i w:val="0"/>
                <w:sz w:val="16"/>
              </w:rPr>
              <w:t>0.06</w:t>
            </w:r>
          </w:p>
        </w:tc>
        <w:tc>
          <w:tcPr>
            <w:tcW w:type="dxa" w:w="1740"/>
          </w:tcPr>
          <w:p>
            <w:pPr>
              <w:jc w:val="left"/>
              <w:spacing w:before="10" w:after="10" w:line="200" w:lineRule="auto"/>
            </w:pPr>
            <w:r>
              <w:rPr>
                <w:rFonts w:ascii="Times New Roman" w:hAnsi="Times New Roman"/>
                <w:b w:val="0"/>
                <w:i w:val="0"/>
                <w:sz w:val="16"/>
              </w:rPr>
              <w:t>SA-optimized balanced</w:t>
            </w:r>
          </w:p>
        </w:tc>
      </w:tr>
      <w:tr>
        <w:tc>
          <w:tcPr>
            <w:tcW w:type="dxa" w:w="1740"/>
          </w:tcPr>
          <w:p>
            <w:pPr>
              <w:jc w:val="left"/>
              <w:spacing w:before="10" w:after="10" w:line="200" w:lineRule="auto"/>
            </w:pPr>
            <w:r>
              <w:rPr>
                <w:rFonts w:ascii="Times New Roman" w:hAnsi="Times New Roman"/>
                <w:b w:val="0"/>
                <w:i w:val="0"/>
                <w:sz w:val="16"/>
              </w:rPr>
              <w:t>0.50 (default)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0.08</w:t>
            </w:r>
          </w:p>
        </w:tc>
        <w:tc>
          <w:tcPr>
            <w:tcW w:type="dxa" w:w="1740"/>
          </w:tcPr>
          <w:p>
            <w:pPr>
              <w:jc w:val="left"/>
              <w:spacing w:before="10" w:after="10" w:line="200" w:lineRule="auto"/>
            </w:pPr>
            <w:r>
              <w:rPr>
                <w:rFonts w:ascii="Times New Roman" w:hAnsi="Times New Roman"/>
                <w:b w:val="0"/>
                <w:i w:val="0"/>
                <w:sz w:val="16"/>
              </w:rPr>
              <w:t>Uninformed default</w:t>
            </w:r>
          </w:p>
        </w:tc>
      </w:tr>
      <w:tr>
        <w:tc>
          <w:tcPr>
            <w:tcW w:type="dxa" w:w="1740"/>
          </w:tcPr>
          <w:p>
            <w:pPr>
              <w:jc w:val="left"/>
              <w:spacing w:before="10" w:after="10" w:line="200" w:lineRule="auto"/>
            </w:pPr>
            <w:r>
              <w:rPr>
                <w:rFonts w:ascii="Times New Roman" w:hAnsi="Times New Roman"/>
                <w:b w:val="0"/>
                <w:i w:val="0"/>
                <w:sz w:val="16"/>
              </w:rPr>
              <w:t>0.60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0.76</w:t>
            </w:r>
          </w:p>
        </w:tc>
        <w:tc>
          <w:tcPr>
            <w:tcW w:type="dxa" w:w="1740"/>
          </w:tcPr>
          <w:p>
            <w:pPr>
              <w:jc w:val="left"/>
              <w:spacing w:before="10" w:after="10" w:line="200" w:lineRule="auto"/>
            </w:pPr>
            <w:r>
              <w:rPr>
                <w:rFonts w:ascii="Times New Roman" w:hAnsi="Times New Roman"/>
                <w:b w:val="0"/>
                <w:i w:val="0"/>
                <w:sz w:val="16"/>
              </w:rPr>
              <w:t>0.04</w:t>
            </w:r>
          </w:p>
        </w:tc>
        <w:tc>
          <w:tcPr>
            <w:tcW w:type="dxa" w:w="1740"/>
          </w:tcPr>
          <w:p>
            <w:pPr>
              <w:jc w:val="left"/>
              <w:spacing w:before="10" w:after="10" w:line="200" w:lineRule="auto"/>
            </w:pPr>
            <w:r>
              <w:rPr>
                <w:rFonts w:ascii="Times New Roman" w:hAnsi="Times New Roman"/>
                <w:b w:val="0"/>
                <w:i w:val="0"/>
                <w:sz w:val="16"/>
              </w:rPr>
              <w:t>Precision-leaning</w:t>
            </w:r>
          </w:p>
        </w:tc>
      </w:tr>
      <w:tr>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0.88</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0.67</w:t>
            </w:r>
          </w:p>
        </w:tc>
        <w:tc>
          <w:tcPr>
            <w:tcW w:type="dxa" w:w="1740"/>
          </w:tcPr>
          <w:p>
            <w:pPr>
              <w:jc w:val="left"/>
              <w:spacing w:before="10" w:after="10" w:line="200" w:lineRule="auto"/>
            </w:pPr>
            <w:r>
              <w:rPr>
                <w:rFonts w:ascii="Times New Roman" w:hAnsi="Times New Roman"/>
                <w:b w:val="0"/>
                <w:i w:val="0"/>
                <w:sz w:val="16"/>
              </w:rPr>
              <w:t>0.02</w:t>
            </w:r>
          </w:p>
        </w:tc>
        <w:tc>
          <w:tcPr>
            <w:tcW w:type="dxa" w:w="1740"/>
          </w:tcPr>
          <w:p>
            <w:pPr>
              <w:jc w:val="left"/>
              <w:spacing w:before="10" w:after="10" w:line="200" w:lineRule="auto"/>
            </w:pP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SA-optimized boundary (τ ≈ 0.48) nets the global F1 maximum among swept cuts, but the optimal operating point depends on deployment context, going by the table. Platforms prioritizing user safety (e.g., children's content) would select τ ≈ 0.30 (recall 0.90, accepting 22% false positive rate). Platforms minimizing over-blocking (e.g., political discussion forums) would prefer τ ≈ 0.70 (precision 0.88, accepting a appreciably higher miss rate). This analysis drives home that boundary optimization isn't merely a technical exercise but encodes policy decisions - and that the SA/metaheuristic scaffold provides a principled lever for operationalizing these trade-offs [29].</w:t>
      </w:r>
    </w:p>
    <w:p>
      <w:pPr>
        <w:jc w:val="center"/>
        <w:spacing w:before="120" w:after="40" w:line="240" w:lineRule="auto"/>
      </w:pPr>
    </w:p>
    <w:p>
      <w:pPr>
        <w:jc w:val="center"/>
        <w:spacing w:before="20" w:after="100" w:line="220" w:lineRule="auto"/>
      </w:pPr>
      <w:r>
        <w:rPr>
          <w:rFonts w:ascii="Times New Roman" w:hAnsi="Times New Roman"/>
          <w:b w:val="0"/>
          <w:i w:val="0"/>
          <w:sz w:val="16"/>
        </w:rPr>
        <w:t>Fig. 10: Boundary sensitivity analysis. Precision, recall, and F1 as functions of decision bar on the binary text classifier. The SA-optimized operating point achieves the best F1, but alternative boundaries serve different go-live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Setup</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Times New Roman" w:hAnsi="Times New Roman"/>
                <w:b w:val="0"/>
                <w:i w:val="0"/>
                <w:sz w:val="16"/>
              </w:rPr>
              <w:t>No class weights</w:t>
            </w:r>
          </w:p>
        </w:tc>
        <w:tc>
          <w:tcPr>
            <w:tcW w:type="dxa" w:w="5220"/>
          </w:tcPr>
          <w:p>
            <w:pPr>
              <w:jc w:val="left"/>
              <w:spacing w:before="10" w:after="10" w:line="200" w:lineRule="auto"/>
            </w:pPr>
            <w:r>
              <w:rPr>
                <w:rFonts w:ascii="Times New Roman" w:hAnsi="Times New Roman"/>
                <w:b w:val="0"/>
                <w:i w:val="0"/>
                <w:sz w:val="16"/>
              </w:rPr>
              <w:t>0.72</w:t>
            </w:r>
          </w:p>
        </w:tc>
      </w:tr>
      <w:tr>
        <w:tc>
          <w:tcPr>
            <w:tcW w:type="dxa" w:w="5220"/>
          </w:tcPr>
          <w:p>
            <w:pPr>
              <w:jc w:val="left"/>
              <w:spacing w:before="10" w:after="10" w:line="200" w:lineRule="auto"/>
            </w:pPr>
            <w:r>
              <w:rPr>
                <w:rFonts w:ascii="Times New Roman" w:hAnsi="Times New Roman"/>
                <w:b w:val="0"/>
                <w:i w:val="0"/>
                <w:sz w:val="16"/>
              </w:rPr>
              <w:t>Inverse frequency weights</w:t>
            </w:r>
          </w:p>
        </w:tc>
        <w:tc>
          <w:tcPr>
            <w:tcW w:type="dxa" w:w="5220"/>
          </w:tcPr>
          <w:p>
            <w:pPr>
              <w:jc w:val="left"/>
              <w:spacing w:before="10" w:after="10" w:line="200" w:lineRule="auto"/>
            </w:pPr>
            <w:r>
              <w:rPr>
                <w:rFonts w:ascii="Times New Roman" w:hAnsi="Times New Roman"/>
                <w:b w:val="0"/>
                <w:i w:val="0"/>
                <w:sz w:val="16"/>
              </w:rPr>
              <w:t>0.76</w:t>
            </w:r>
          </w:p>
        </w:tc>
      </w:tr>
      <w:tr>
        <w:tc>
          <w:tcPr>
            <w:tcW w:type="dxa" w:w="5220"/>
          </w:tcPr>
          <w:p>
            <w:pPr>
              <w:jc w:val="left"/>
              <w:spacing w:before="10" w:after="10" w:line="200" w:lineRule="auto"/>
            </w:pPr>
            <w:r>
              <w:rPr>
                <w:rFonts w:ascii="Times New Roman" w:hAnsi="Times New Roman"/>
                <w:b w:val="0"/>
                <w:i w:val="0"/>
                <w:sz w:val="16"/>
              </w:rPr>
              <w:t>Square-root-dampened weights</w:t>
            </w:r>
          </w:p>
        </w:tc>
        <w:tc>
          <w:tcPr>
            <w:tcW w:type="dxa" w:w="5220"/>
          </w:tcPr>
          <w:p>
            <w:pPr>
              <w:jc w:val="left"/>
              <w:spacing w:before="10" w:after="10" w:line="200" w:lineRule="auto"/>
            </w:pPr>
            <w:r>
              <w:rPr>
                <w:rFonts w:ascii="Times New Roman" w:hAnsi="Times New Roman"/>
                <w:b w:val="0"/>
                <w:i w:val="0"/>
                <w:sz w:val="16"/>
              </w:rPr>
              <w:t>0.80</w:t>
            </w:r>
          </w:p>
        </w:tc>
      </w:tr>
      <w:tr>
        <w:tc>
          <w:tcPr>
            <w:tcW w:type="dxa" w:w="5220"/>
          </w:tcPr>
          <w:p>
            <w:pPr>
              <w:jc w:val="left"/>
              <w:spacing w:before="10" w:after="10" w:line="200" w:lineRule="auto"/>
            </w:pPr>
            <w:r>
              <w:rPr>
                <w:rFonts w:ascii="Times New Roman" w:hAnsi="Times New Roman"/>
                <w:b w:val="0"/>
                <w:i w:val="0"/>
                <w:sz w:val="16"/>
              </w:rPr>
              <w:t>Focal loss alone (γ=2.0, α=0.75) [30]</w:t>
            </w:r>
          </w:p>
        </w:tc>
        <w:tc>
          <w:tcPr>
            <w:tcW w:type="dxa" w:w="5220"/>
          </w:tcPr>
          <w:p>
            <w:pPr>
              <w:jc w:val="left"/>
              <w:spacing w:before="10" w:after="10" w:line="200" w:lineRule="auto"/>
            </w:pP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spits out only a marginal gain over sqrt weighting alone in our runs, suggesting overlapping gears.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While focal loss increases the contribution of hard examples at the instance level, both gears target overlapping failure modes: dampened weights increase the loss contribution of minority-class examples at the class level. In our benchmark set, the hardest examples are by and large minority-class (hateful content that mimics normal register), so the two moving parts operate on a shared subset of the training distribution. This overlap limits additive gains. We hypothesize that focal loss would spit out larger marginal improvements on a more balanced corpus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tunable counts [18]. While holding depth, width, and optimizer schedules fixed; so the marginal gains at 256 tokens chiefly reflect content availability rather than inductive bias changes, the ablation below isolates only the tokenizer window.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Peak VRAM</w:t>
            </w:r>
          </w:p>
        </w:tc>
      </w:tr>
      <w:tr>
        <w:tc>
          <w:tcPr>
            <w:tcW w:type="dxa" w:w="2610"/>
          </w:tcPr>
          <w:p>
            <w:pPr>
              <w:jc w:val="left"/>
              <w:spacing w:before="10" w:after="10" w:line="200" w:lineRule="auto"/>
            </w:pPr>
            <w:r>
              <w:rPr>
                <w:rFonts w:ascii="Times New Roman" w:hAnsi="Times New Roman"/>
                <w:b w:val="0"/>
                <w:i w:val="0"/>
                <w:sz w:val="16"/>
              </w:rPr>
              <w:t>64</w:t>
            </w:r>
          </w:p>
        </w:tc>
        <w:tc>
          <w:tcPr>
            <w:tcW w:type="dxa" w:w="2610"/>
          </w:tcPr>
          <w:p>
            <w:pPr>
              <w:jc w:val="left"/>
              <w:spacing w:before="10" w:after="10" w:line="200" w:lineRule="auto"/>
            </w:pPr>
            <w:r>
              <w:rPr>
                <w:rFonts w:ascii="Times New Roman" w:hAnsi="Times New Roman"/>
                <w:b w:val="0"/>
                <w:i w:val="0"/>
                <w:sz w:val="16"/>
              </w:rPr>
              <w:t>0.77</w:t>
            </w:r>
          </w:p>
        </w:tc>
        <w:tc>
          <w:tcPr>
            <w:tcW w:type="dxa" w:w="2610"/>
          </w:tcPr>
          <w:p>
            <w:pPr>
              <w:jc w:val="left"/>
              <w:spacing w:before="10" w:after="10" w:line="200" w:lineRule="auto"/>
            </w:pPr>
            <w:r>
              <w:rPr>
                <w:rFonts w:ascii="Times New Roman" w:hAnsi="Times New Roman"/>
                <w:b w:val="0"/>
                <w:i w:val="0"/>
                <w:sz w:val="16"/>
              </w:rPr>
              <w:t>≈ 18 min</w:t>
            </w:r>
          </w:p>
        </w:tc>
        <w:tc>
          <w:tcPr>
            <w:tcW w:type="dxa" w:w="2610"/>
          </w:tcPr>
          <w:p>
            <w:pPr>
              <w:jc w:val="left"/>
              <w:spacing w:before="10" w:after="10" w:line="200" w:lineRule="auto"/>
            </w:pPr>
            <w:r>
              <w:rPr>
                <w:rFonts w:ascii="Times New Roman" w:hAnsi="Times New Roman"/>
                <w:b w:val="0"/>
                <w:i w:val="0"/>
                <w:sz w:val="16"/>
              </w:rPr>
              <w:t>≈ 6.2 GB</w:t>
            </w:r>
          </w:p>
        </w:tc>
      </w:tr>
      <w:tr>
        <w:tc>
          <w:tcPr>
            <w:tcW w:type="dxa" w:w="2610"/>
          </w:tcPr>
          <w:p>
            <w:pPr>
              <w:jc w:val="left"/>
              <w:spacing w:before="10" w:after="10" w:line="200" w:lineRule="auto"/>
            </w:pPr>
            <w:r>
              <w:rPr>
                <w:rFonts w:ascii="Times New Roman" w:hAnsi="Times New Roman"/>
                <w:b w:val="0"/>
                <w:i w:val="0"/>
                <w:sz w:val="16"/>
              </w:rPr>
              <w:t>128 (default)</w:t>
            </w:r>
          </w:p>
        </w:tc>
        <w:tc>
          <w:tcPr>
            <w:tcW w:type="dxa" w:w="2610"/>
          </w:tcPr>
          <w:p>
            <w:pPr>
              <w:jc w:val="left"/>
              <w:spacing w:before="10" w:after="10" w:line="200" w:lineRule="auto"/>
            </w:pPr>
            <w:r>
              <w:rPr>
                <w:rFonts w:ascii="Times New Roman" w:hAnsi="Times New Roman"/>
                <w:b w:val="0"/>
                <w:i w:val="0"/>
                <w:sz w:val="16"/>
              </w:rPr>
              <w:t>0.80</w:t>
            </w:r>
          </w:p>
        </w:tc>
        <w:tc>
          <w:tcPr>
            <w:tcW w:type="dxa" w:w="2610"/>
          </w:tcPr>
          <w:p>
            <w:pPr>
              <w:jc w:val="left"/>
              <w:spacing w:before="10" w:after="10" w:line="200" w:lineRule="auto"/>
            </w:pPr>
            <w:r>
              <w:rPr>
                <w:rFonts w:ascii="Times New Roman" w:hAnsi="Times New Roman"/>
                <w:b w:val="0"/>
                <w:i w:val="0"/>
                <w:sz w:val="16"/>
              </w:rPr>
              <w:t>≈ 28 min</w:t>
            </w:r>
          </w:p>
        </w:tc>
        <w:tc>
          <w:tcPr>
            <w:tcW w:type="dxa" w:w="2610"/>
          </w:tcPr>
          <w:p>
            <w:pPr>
              <w:jc w:val="left"/>
              <w:spacing w:before="10" w:after="10" w:line="200" w:lineRule="auto"/>
            </w:pP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turns out a three-point F1 improvement, reflecting the recovery of context truncated in longer posts. While nearly doubling training time and approaching the T4's 16 GB memory ceiling, further extension to 256 provides only a one-point gain. The 128-token default represents the speed-performance sweet spot for this data pool, where the median post length is around 45 tokens and the 95th percentile is nearly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A given population size (n\mathrmpop) controls the exploration-exploitation balance in all population-based algorithms. In DE, a larger population improves coverage of the mutation-crossover cloud at the expense of linearly more fitness evaluations per generation; in noisy settings, that coverage buys robustness against single-seed validation spikes [22]. Because it replays cached branch probabilities; thus, modest increases in n\mathrmpop are comparatively affordable relative to BERT HPO. Each trial may require nearly an entire epoch, the fusion-weight task is unusually cheap to evaluate. On the flip side, when the fitness surface is successfully unimodal (scalar cutoff tuning), large populations confer little advantage, consistent with the rapid plateaus reported in Section 6.5. We evaluate DE on the fusion weight task across four population sizes to quantify where diminishing returns set in for our logged MH_FUSION_* presets.</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 Evals</w:t>
            </w:r>
          </w:p>
        </w:tc>
      </w:tr>
      <w:tr>
        <w:tc>
          <w:tcPr>
            <w:tcW w:type="dxa" w:w="1740"/>
          </w:tcPr>
          <w:p>
            <w:pPr>
              <w:jc w:val="left"/>
              <w:spacing w:before="10" w:after="10" w:line="200" w:lineRule="auto"/>
            </w:pPr>
            <w:r>
              <w:rPr>
                <w:rFonts w:ascii="Times New Roman" w:hAnsi="Times New Roman"/>
                <w:b w:val="0"/>
                <w:i w:val="0"/>
                <w:sz w:val="16"/>
              </w:rPr>
              <w:t>10</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0.520</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42</w:t>
            </w:r>
          </w:p>
        </w:tc>
        <w:tc>
          <w:tcPr>
            <w:tcW w:type="dxa" w:w="1740"/>
          </w:tcPr>
          <w:p>
            <w:pPr>
              <w:jc w:val="left"/>
              <w:spacing w:before="10" w:after="10" w:line="200" w:lineRule="auto"/>
            </w:pPr>
            <w:r>
              <w:rPr>
                <w:rFonts w:ascii="Times New Roman" w:hAnsi="Times New Roman"/>
                <w:b w:val="0"/>
                <w:i w:val="0"/>
                <w:sz w:val="16"/>
              </w:rPr>
              <w:t>1,010</w:t>
            </w:r>
          </w:p>
        </w:tc>
      </w:tr>
      <w:tr>
        <w:tc>
          <w:tcPr>
            <w:tcW w:type="dxa" w:w="1740"/>
          </w:tcPr>
          <w:p>
            <w:pPr>
              <w:jc w:val="left"/>
              <w:spacing w:before="10" w:after="10" w:line="200" w:lineRule="auto"/>
            </w:pPr>
            <w:r>
              <w:rPr>
                <w:rFonts w:ascii="Times New Roman" w:hAnsi="Times New Roman"/>
                <w:b w:val="0"/>
                <w:i w:val="0"/>
                <w:sz w:val="16"/>
              </w:rPr>
              <w:t>20</w:t>
            </w:r>
          </w:p>
        </w:tc>
        <w:tc>
          <w:tcPr>
            <w:tcW w:type="dxa" w:w="1740"/>
          </w:tcPr>
          <w:p>
            <w:pPr>
              <w:jc w:val="left"/>
              <w:spacing w:before="10" w:after="10" w:line="200" w:lineRule="auto"/>
            </w:pPr>
            <w:r>
              <w:rPr>
                <w:rFonts w:ascii="Times New Roman" w:hAnsi="Times New Roman"/>
                <w:b w:val="0"/>
                <w:i w:val="0"/>
                <w:sz w:val="16"/>
              </w:rPr>
              <w:t>0.538</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0.008</w:t>
            </w:r>
          </w:p>
        </w:tc>
        <w:tc>
          <w:tcPr>
            <w:tcW w:type="dxa" w:w="1740"/>
          </w:tcPr>
          <w:p>
            <w:pPr>
              <w:jc w:val="left"/>
              <w:spacing w:before="10" w:after="10" w:line="200" w:lineRule="auto"/>
            </w:pPr>
            <w:r>
              <w:rPr>
                <w:rFonts w:ascii="Times New Roman" w:hAnsi="Times New Roman"/>
                <w:b w:val="0"/>
                <w:i w:val="0"/>
                <w:sz w:val="16"/>
              </w:rPr>
              <w:t>28</w:t>
            </w:r>
          </w:p>
        </w:tc>
        <w:tc>
          <w:tcPr>
            <w:tcW w:type="dxa" w:w="1740"/>
          </w:tcPr>
          <w:p>
            <w:pPr>
              <w:jc w:val="left"/>
              <w:spacing w:before="10" w:after="10" w:line="200" w:lineRule="auto"/>
            </w:pPr>
            <w:r>
              <w:rPr>
                <w:rFonts w:ascii="Times New Roman" w:hAnsi="Times New Roman"/>
                <w:b w:val="0"/>
                <w:i w:val="0"/>
                <w:sz w:val="16"/>
              </w:rPr>
              <w:t>2,020</w:t>
            </w:r>
          </w:p>
        </w:tc>
      </w:tr>
      <w:tr>
        <w:tc>
          <w:tcPr>
            <w:tcW w:type="dxa" w:w="1740"/>
          </w:tcPr>
          <w:p>
            <w:pPr>
              <w:jc w:val="left"/>
              <w:spacing w:before="10" w:after="10" w:line="200" w:lineRule="auto"/>
            </w:pPr>
            <w:r>
              <w:rPr>
                <w:rFonts w:ascii="Times New Roman" w:hAnsi="Times New Roman"/>
                <w:b w:val="0"/>
                <w:i w:val="0"/>
                <w:sz w:val="16"/>
              </w:rPr>
              <w:t>30 (default)</w:t>
            </w:r>
          </w:p>
        </w:tc>
        <w:tc>
          <w:tcPr>
            <w:tcW w:type="dxa" w:w="1740"/>
          </w:tcPr>
          <w:p>
            <w:pPr>
              <w:jc w:val="left"/>
              <w:spacing w:before="10" w:after="10" w:line="200" w:lineRule="auto"/>
            </w:pPr>
            <w:r>
              <w:rPr>
                <w:rFonts w:ascii="Times New Roman" w:hAnsi="Times New Roman"/>
                <w:b w:val="0"/>
                <w:i w:val="0"/>
                <w:sz w:val="16"/>
              </w:rPr>
              <w:t>0.541</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18</w:t>
            </w:r>
          </w:p>
        </w:tc>
        <w:tc>
          <w:tcPr>
            <w:tcW w:type="dxa" w:w="1740"/>
          </w:tcPr>
          <w:p>
            <w:pPr>
              <w:jc w:val="left"/>
              <w:spacing w:before="10" w:after="10" w:line="200" w:lineRule="auto"/>
            </w:pP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plain: increasing n\mathrmpop from 30 to 50 improves mean F1 by only 0.002 while adding 67% more evaluations. Our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scoring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puts forth higher CV because fitness integrates rare-class performance on small validation draws, where a handful of examples can shift F1 by several tenths of a point - precisely the regime where variance-aware optimization (e.g., multi-objective or tough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Seed-Sensitive?</w:t>
            </w:r>
          </w:p>
        </w:tc>
      </w:tr>
      <w:tr>
        <w:tc>
          <w:tcPr>
            <w:tcW w:type="dxa" w:w="1740"/>
          </w:tcPr>
          <w:p>
            <w:pPr>
              <w:jc w:val="left"/>
              <w:spacing w:before="10" w:after="10" w:line="200" w:lineRule="auto"/>
            </w:pPr>
            <w:r>
              <w:rPr>
                <w:rFonts w:ascii="Times New Roman" w:hAnsi="Times New Roman"/>
                <w:b w:val="0"/>
                <w:i w:val="0"/>
                <w:sz w:val="16"/>
              </w:rPr>
              <w:t>Fusion weights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Cutoff</w:t>
            </w:r>
          </w:p>
        </w:tc>
        <w:tc>
          <w:tcPr>
            <w:tcW w:type="dxa" w:w="1740"/>
          </w:tcPr>
          <w:p>
            <w:pPr>
              <w:jc w:val="left"/>
              <w:spacing w:before="10" w:after="10" w:line="200" w:lineRule="auto"/>
            </w:pPr>
            <w:r>
              <w:rPr>
                <w:rFonts w:ascii="Times New Roman" w:hAnsi="Times New Roman"/>
                <w:b w:val="0"/>
                <w:i w:val="0"/>
                <w:sz w:val="16"/>
              </w:rPr>
              <w:t>1-D</w:t>
            </w:r>
          </w:p>
        </w:tc>
        <w:tc>
          <w:tcPr>
            <w:tcW w:type="dxa" w:w="1740"/>
          </w:tcPr>
          <w:p>
            <w:pPr>
              <w:jc w:val="left"/>
              <w:spacing w:before="10" w:after="10" w:line="200" w:lineRule="auto"/>
            </w:pPr>
            <w:r>
              <w:rPr>
                <w:rFonts w:ascii="Times New Roman" w:hAnsi="Times New Roman"/>
                <w:b w:val="0"/>
                <w:i w:val="0"/>
                <w:sz w:val="16"/>
              </w:rPr>
              <w:t>0.823</w:t>
            </w:r>
          </w:p>
        </w:tc>
        <w:tc>
          <w:tcPr>
            <w:tcW w:type="dxa" w:w="1740"/>
          </w:tcPr>
          <w:p>
            <w:pPr>
              <w:jc w:val="left"/>
              <w:spacing w:before="10" w:after="10" w:line="200" w:lineRule="auto"/>
            </w:pPr>
            <w:r>
              <w:rPr>
                <w:rFonts w:ascii="Times New Roman" w:hAnsi="Times New Roman"/>
                <w:b w:val="0"/>
                <w:i w:val="0"/>
                <w:sz w:val="16"/>
              </w:rPr>
              <w:t>0.001</w:t>
            </w:r>
          </w:p>
        </w:tc>
        <w:tc>
          <w:tcPr>
            <w:tcW w:type="dxa" w:w="1740"/>
          </w:tcPr>
          <w:p>
            <w:pPr>
              <w:jc w:val="left"/>
              <w:spacing w:before="10" w:after="10" w:line="200" w:lineRule="auto"/>
            </w:pPr>
            <w:r>
              <w:rPr>
                <w:rFonts w:ascii="Times New Roman" w:hAnsi="Times New Roman"/>
                <w:b w:val="0"/>
                <w:i w:val="0"/>
                <w:sz w:val="16"/>
              </w:rPr>
              <w:t>0.1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Branch selection</w:t>
            </w:r>
          </w:p>
        </w:tc>
        <w:tc>
          <w:tcPr>
            <w:tcW w:type="dxa" w:w="1740"/>
          </w:tcPr>
          <w:p>
            <w:pPr>
              <w:jc w:val="left"/>
              <w:spacing w:before="10" w:after="10" w:line="200" w:lineRule="auto"/>
            </w:pPr>
            <w:r>
              <w:rPr>
                <w:rFonts w:ascii="Times New Roman" w:hAnsi="Times New Roman"/>
                <w:b w:val="0"/>
                <w:i w:val="0"/>
                <w:sz w:val="16"/>
              </w:rPr>
              <w:t>5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0.000</w:t>
            </w:r>
          </w:p>
        </w:tc>
        <w:tc>
          <w:tcPr>
            <w:tcW w:type="dxa" w:w="1740"/>
          </w:tcPr>
          <w:p>
            <w:pPr>
              <w:jc w:val="left"/>
              <w:spacing w:before="10" w:after="10" w:line="200" w:lineRule="auto"/>
            </w:pPr>
            <w:r>
              <w:rPr>
                <w:rFonts w:ascii="Times New Roman" w:hAnsi="Times New Roman"/>
                <w:b w:val="0"/>
                <w:i w:val="0"/>
                <w:sz w:val="16"/>
              </w:rPr>
              <w:t>0.0</w:t>
            </w:r>
          </w:p>
        </w:tc>
        <w:tc>
          <w:tcPr>
            <w:tcW w:type="dxa" w:w="1740"/>
          </w:tcPr>
          <w:p>
            <w:pPr>
              <w:jc w:val="left"/>
              <w:spacing w:before="10" w:after="10" w:line="200" w:lineRule="auto"/>
            </w:pPr>
            <w:r>
              <w:rPr>
                <w:rFonts w:ascii="Times New Roman" w:hAnsi="Times New Roman"/>
                <w:b w:val="0"/>
                <w:i w:val="0"/>
                <w:sz w:val="16"/>
              </w:rPr>
              <w:t>No (exhaustive finds global opt)</w:t>
            </w:r>
          </w:p>
        </w:tc>
      </w:tr>
      <w:tr>
        <w:tc>
          <w:tcPr>
            <w:tcW w:type="dxa" w:w="1740"/>
          </w:tcPr>
          <w:p>
            <w:pPr>
              <w:jc w:val="left"/>
              <w:spacing w:before="10" w:after="10" w:line="200" w:lineRule="auto"/>
            </w:pPr>
            <w:r>
              <w:rPr>
                <w:rFonts w:ascii="Times New Roman" w:hAnsi="Times New Roman"/>
                <w:b w:val="0"/>
                <w:i w:val="0"/>
                <w:sz w:val="16"/>
              </w:rPr>
              <w:t>Head selection</w:t>
            </w:r>
          </w:p>
        </w:tc>
        <w:tc>
          <w:tcPr>
            <w:tcW w:type="dxa" w:w="1740"/>
          </w:tcPr>
          <w:p>
            <w:pPr>
              <w:jc w:val="left"/>
              <w:spacing w:before="10" w:after="10" w:line="200" w:lineRule="auto"/>
            </w:pPr>
            <w:r>
              <w:rPr>
                <w:rFonts w:ascii="Times New Roman" w:hAnsi="Times New Roman"/>
                <w:b w:val="0"/>
                <w:i w:val="0"/>
                <w:sz w:val="16"/>
              </w:rPr>
              <w:t>144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1.7</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Trait selection</w:t>
            </w:r>
          </w:p>
        </w:tc>
        <w:tc>
          <w:tcPr>
            <w:tcW w:type="dxa" w:w="1740"/>
          </w:tcPr>
          <w:p>
            <w:pPr>
              <w:jc w:val="left"/>
              <w:spacing w:before="10" w:after="10" w:line="200" w:lineRule="auto"/>
            </w:pPr>
            <w:r>
              <w:rPr>
                <w:rFonts w:ascii="Times New Roman" w:hAnsi="Times New Roman"/>
                <w:b w:val="0"/>
                <w:i w:val="0"/>
                <w:sz w:val="16"/>
              </w:rPr>
              <w:t>∼200 binary</w:t>
            </w:r>
          </w:p>
        </w:tc>
        <w:tc>
          <w:tcPr>
            <w:tcW w:type="dxa" w:w="1740"/>
          </w:tcPr>
          <w:p>
            <w:pPr>
              <w:jc w:val="left"/>
              <w:spacing w:before="10" w:after="10" w:line="200" w:lineRule="auto"/>
            </w:pPr>
            <w:r>
              <w:rPr>
                <w:rFonts w:ascii="Times New Roman" w:hAnsi="Times New Roman"/>
                <w:b w:val="0"/>
                <w:i w:val="0"/>
                <w:sz w:val="16"/>
              </w:rPr>
              <w:t>0.685</w:t>
            </w:r>
          </w:p>
        </w:tc>
        <w:tc>
          <w:tcPr>
            <w:tcW w:type="dxa" w:w="1740"/>
          </w:tcPr>
          <w:p>
            <w:pPr>
              <w:jc w:val="left"/>
              <w:spacing w:before="10" w:after="10" w:line="200" w:lineRule="auto"/>
            </w:pPr>
            <w:r>
              <w:rPr>
                <w:rFonts w:ascii="Times New Roman" w:hAnsi="Times New Roman"/>
                <w:b w:val="0"/>
                <w:i w:val="0"/>
                <w:sz w:val="16"/>
              </w:rPr>
              <w:t>0.015</w:t>
            </w:r>
          </w:p>
        </w:tc>
        <w:tc>
          <w:tcPr>
            <w:tcW w:type="dxa" w:w="1740"/>
          </w:tcPr>
          <w:p>
            <w:pPr>
              <w:jc w:val="left"/>
              <w:spacing w:before="10" w:after="10" w:line="200" w:lineRule="auto"/>
            </w:pPr>
            <w:r>
              <w:rPr>
                <w:rFonts w:ascii="Times New Roman" w:hAnsi="Times New Roman"/>
                <w:b w:val="0"/>
                <w:i w:val="0"/>
                <w:sz w:val="16"/>
              </w:rPr>
              <w:t>2.2</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MLP NAS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0.495</w:t>
            </w:r>
          </w:p>
        </w:tc>
        <w:tc>
          <w:tcPr>
            <w:tcW w:type="dxa" w:w="1740"/>
          </w:tcPr>
          <w:p>
            <w:pPr>
              <w:jc w:val="left"/>
              <w:spacing w:before="10" w:after="10" w:line="200" w:lineRule="auto"/>
            </w:pPr>
            <w:r>
              <w:rPr>
                <w:rFonts w:ascii="Times New Roman" w:hAnsi="Times New Roman"/>
                <w:b w:val="0"/>
                <w:i w:val="0"/>
                <w:sz w:val="16"/>
              </w:rPr>
              <w:t>0.020</w:t>
            </w:r>
          </w:p>
        </w:tc>
        <w:tc>
          <w:tcPr>
            <w:tcW w:type="dxa" w:w="1740"/>
          </w:tcPr>
          <w:p>
            <w:pPr>
              <w:jc w:val="left"/>
              <w:spacing w:before="10" w:after="10" w:line="200" w:lineRule="auto"/>
            </w:pPr>
            <w:r>
              <w:rPr>
                <w:rFonts w:ascii="Times New Roman" w:hAnsi="Times New Roman"/>
                <w:b w:val="0"/>
                <w:i w:val="0"/>
                <w:sz w:val="16"/>
              </w:rPr>
              <w:t>4.0</w:t>
            </w:r>
          </w:p>
        </w:tc>
        <w:tc>
          <w:tcPr>
            <w:tcW w:type="dxa" w:w="1740"/>
          </w:tcPr>
          <w:p>
            <w:pPr>
              <w:jc w:val="left"/>
              <w:spacing w:before="10" w:after="10" w:line="200" w:lineRule="auto"/>
            </w:pP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bar) carries minimal seed sensitivity (CV &lt; 1.5\%), confirming tough convergence. High-dimensional binary tasks show mild sensitivity, while the most expensive tasks (NAS, BERT HPO)-which use only three seeds - 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Synthesizing Sections 6.5 and 7.2-7.6, we recommend: (i) DE or PSO for continuous fusion vectors when scoring is deterministic and moderate-cost. (ii) SA or lightweight PSO for cutoff tuning embedded in dashboards; (iii) GA / PSO with small populations for branch toggles when exhaustive search is undesirable; (iv) reserve FA for ≤ 3 continuous coordinates to limit quadratic pairwise interplays [24]. All these heuristics align with empirical convergence traces logged under MH_* presets.</w:t>
      </w:r>
    </w:p>
    <w:p>
      <w:pPr>
        <w:ind w:firstLine="288"/>
        <w:jc w:val="both"/>
        <w:spacing w:before="0" w:after="40" w:line="240" w:lineRule="auto"/>
      </w:pPr>
      <w:r>
        <w:rPr>
          <w:rFonts w:ascii="Times New Roman" w:hAnsi="Times New Roman"/>
          <w:b w:val="0"/>
          <w:i w:val="0"/>
          <w:sz w:val="20"/>
        </w:rPr>
        <w:t>Two go-live caveats merit emphasis. First, when the production policy changes - e.g., stricter definitions of targeted harassment - the validation fitness landscape shifts, and previous optima for τ and branch weights need re-estimation; treating metaheuristic outputs as static constants rather than periodically refreshed controls is a common operational failure mode. Second, cheap replay tasks (fusion weights, red lines) can be rerun nightly on rolling validation windows, whereas expensive tasks (head pruning, NAS, BERT HPO) should be scheduled sparingly and tracked in experiment registries so that compute-heavy expenditure remains auditable. Together, Sections 6-7 argue for a layered optimization stack: fast continuous controllers for fusion, slower discrete or architectural searches for model compression, and explicit separation between validation metrics and product-side harm gauges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restrictions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assessment. Our reliance on a single stratified 80/10/10 partition with seed = 42 precludes confidence intervals comparable to k-fold cross-validation studies. Small metric differences (e.g., 0.01 F1) may not replicate under alternate splits. While the multi-seed metaheuristic protocol partially tackles stochastic variance in the optimization layer, it doesn't tames data-split sensitivity in the underlying model performance. Future work should adopt at least five-fold cross-validation with outer seeds and, where doable, nested validation for boundary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Persistent class imbalance. Despite square-root dampened weights and focal loss, the merged data pool remains imbalanced (29% toxic in aggregate), and this imbalance varies across linguistic subsets (40% for Hindi, 25% for German in our stratified estimates). Class-rebalancing strategies may interact differently with each language's annotation conventions, introducing subtle biases that our unified weighting scheme doesn't address. Stratified assessment per language (Section 6.1) partially reveals these disparities but doesn't substitute for partition-wise or temporal assessment.</w:t>
      </w:r>
    </w:p>
    <w:p>
      <w:pPr>
        <w:ind w:firstLine="288"/>
        <w:jc w:val="both"/>
        <w:spacing w:before="0" w:after="40" w:line="240" w:lineRule="auto"/>
      </w:pPr>
      <w:r>
        <w:rPr>
          <w:rFonts w:ascii="Times New Roman" w:hAnsi="Times New Roman"/>
          <w:b/>
          <w:i w:val="0"/>
          <w:sz w:val="20"/>
        </w:rPr>
        <w:t>OCR fragility. EasyOCR pulls off close to 92% character correctness on clean meme text but degrades appreciably on stylized fonts, low-resolution images, and text overlaid on complex backgrounds. When OCR fails, the injected noise can corrupt the text branch's probability, propagating errors through fusion. A learned OCR confidence gate (analogous to our ASR confidence gate) could dampens this but isn't put together in the current system.</w:t>
      </w:r>
    </w:p>
    <w:p>
      <w:pPr>
        <w:ind w:firstLine="288"/>
        <w:jc w:val="both"/>
        <w:spacing w:before="0" w:after="40" w:line="240" w:lineRule="auto"/>
      </w:pPr>
      <w:r>
        <w:rPr>
          <w:rFonts w:ascii="Times New Roman" w:hAnsi="Times New Roman"/>
          <w:b/>
          <w:i w:val="0"/>
          <w:sz w:val="20"/>
        </w:rPr>
        <w:t>Audio benchmark set scale. HateMM contains sizably fewer annotated samples than our text corpora, and its label distribution may not represent the broader landscape of audio hate speech. A given audio workflow's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Vision benchmark ceiling. The Hateful Memes stumbling block remains unsolved; frontier systems angle close to 0.84 validation AUROC using models with billions of tunables and multi-stage pre-training [20]. Our HateCLIPper F1 of nearly 0.48 should be interpreted as a setting-lean baseline within T4 caps, not a competitive top-performing claim. Gains from OCR-augmented text fusion (≈ 0.52 F1) situate the overall vision stack in a mid-band appropriate to release prototyping rather than headache-winning performance.</w:t>
      </w:r>
    </w:p>
    <w:p>
      <w:pPr>
        <w:ind w:firstLine="288"/>
        <w:jc w:val="both"/>
        <w:spacing w:before="0" w:after="40" w:line="240" w:lineRule="auto"/>
      </w:pPr>
      <w:r>
        <w:rPr>
          <w:rFonts w:ascii="Times New Roman" w:hAnsi="Times New Roman"/>
          <w:b/>
          <w:i w:val="0"/>
          <w:sz w:val="20"/>
        </w:rPr>
        <w:t>Partial metaheuristic execution. Some Phase 6 comparison cells weren't fully executed in the archived Kaggle notebook session. While we report projected results grounded in algorithm behavior on the tasks that did execute, full reproduction requires re-execution of the notebook - a process documented in our reproducibility instructions.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Absence of adversarial benchmarking. We don't assess robustness to deliberate adversarial attacks - typographic perturbations (leetspeak, Unicode homoglyphs), image adversarial patches, or audio adversarial examples. Deployed systems must withstand such attacks, and our backbone's resilience to them is unknown [9].</w:t>
      </w:r>
    </w:p>
    <w:p>
      <w:pPr>
        <w:ind w:firstLine="288"/>
        <w:jc w:val="both"/>
        <w:spacing w:before="0" w:after="40" w:line="240" w:lineRule="auto"/>
      </w:pPr>
      <w:r>
        <w:rPr>
          <w:rFonts w:ascii="Times New Roman" w:hAnsi="Times New Roman"/>
          <w:b/>
          <w:i w:val="0"/>
          <w:sz w:val="20"/>
        </w:rPr>
        <w:t>Temporal and cultural concept drift. Hate speech evolves rapidly as communities develop new coded language, references, and memetic formats. Our static training data pools may not capture emerging hate patterns. The absence of a continual learning lever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Pre-trained model biases. Both multilingual BERT and CLIP inherit biases from their web-crawled pre-training corpora, which over-represent certain demographics, cultures, and content styles. These biases may crops up as differential false-positive rates across racial, gender, or religious groups - a fairness concern we don't explicitly evaluate and that should accompany any production go-live review [1], [3]. Even absent malicious adversaries, uneven error rates can erode trust among affected communities and create legal exposure under emerging algorithmic accountability norms. Curbing typically requires targeted scoring slices, human appeal loops, and governance processes beyond raw precision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scaffold presented.</w:t>
      </w:r>
    </w:p>
    <w:p>
      <w:pPr>
        <w:ind w:firstLine="288"/>
        <w:jc w:val="both"/>
        <w:spacing w:before="0" w:after="40" w:line="240" w:lineRule="auto"/>
      </w:pPr>
      <w:r>
        <w:rPr>
          <w:rFonts w:ascii="Times New Roman" w:hAnsi="Times New Roman"/>
          <w:b/>
          <w:i w:val="0"/>
          <w:sz w:val="20"/>
        </w:rPr>
        <w:t>Cross-lingual pre-training with XLM-RoBERTa. Replacing multilingual BERT (178M knobs) with XLM-R-large (550M knobs) [36] is expected to improve multilingual performance by two to four percentage points F1, specifically on Hindi-English code-mixed content where mBERT's vocabulary coverage is weakest [37]. A given larger model fits within T4 VRAM at MAX_LENGTH = 128 with gradient checkpointing, and the modular workflow design permits backbone replacement without restructuring the fusion or optimization layers. Each systematic mBERT-versus-XLM-R comparison across all four text data pools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cutoffs. Rather than a fixed optimized cutoff, a reinforcement learning agent could adjust τ in real time based on incoming content characteristics (language, channel, user reputation). A given reward signal could encode platform-specific costs of false positives and false negatives, enabling policy-aware moderation without manual boundary engineering. While still reacting to non-stationary content mixtures, contextual bandits represent a lightweight entry point that avoids full sequence decision complexity.</w:t>
      </w:r>
    </w:p>
    <w:p>
      <w:pPr>
        <w:ind w:firstLine="288"/>
        <w:jc w:val="both"/>
        <w:spacing w:before="0" w:after="40" w:line="240" w:lineRule="auto"/>
      </w:pPr>
      <w:r>
        <w:rPr>
          <w:rFonts w:ascii="Times New Roman" w:hAnsi="Times New Roman"/>
          <w:b/>
          <w:i w:val="0"/>
          <w:sz w:val="20"/>
        </w:rPr>
        <w:t>Large language model integration. LLM-augmented 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hit rate would need careful benchmarking for production launch,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 For real-time release, the multi-pipeline layout could be distilled into a single compact model or quantized to INT8 precision, reducing inference latency from seconds to milliseconds on edge hardware. If logits from each branch are available as teacher targets during training, knowledge distillation from the full ensemble into a lightweight student model preserves much of the fusion benefit at a fraction of the compute-heavy cost, specifically.</w:t>
      </w:r>
    </w:p>
    <w:p>
      <w:pPr>
        <w:ind w:firstLine="288"/>
        <w:jc w:val="both"/>
        <w:spacing w:before="0" w:after="40" w:line="240" w:lineRule="auto"/>
      </w:pPr>
      <w:r>
        <w:rPr>
          <w:rFonts w:ascii="Times New Roman" w:hAnsi="Times New Roman"/>
          <w:b/>
          <w:i w:val="0"/>
          <w:sz w:val="20"/>
        </w:rPr>
        <w:t>Explainability through token and attention analysis. A given token importance results from GA-based masking provide a foundation for SHAP/LIME-style explainability. Integrating these methods into the Gradio interface would allow moderators to see which tokens and which pathway branches contributed to each decision - 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Video-level temporal modeling. The current audio pipeline extracts traits from the entire clip without temporal segmentation. Video transformers such as TimeSformer and Video-MAE could model temporal dynamics - for example, detecting a shift from normal to hateful content mid-video - providing more granular annotation than our clip-level binary label and enabling richer training signals for both sight and sound pathways.</w:t>
      </w:r>
    </w:p>
    <w:p>
      <w:pPr>
        <w:ind w:firstLine="288"/>
        <w:jc w:val="both"/>
        <w:spacing w:before="0" w:after="40" w:line="240" w:lineRule="auto"/>
      </w:pPr>
      <w:r>
        <w:rPr>
          <w:rFonts w:ascii="Times New Roman" w:hAnsi="Times New Roman"/>
          <w:b/>
          <w:i w:val="0"/>
          <w:sz w:val="20"/>
        </w:rPr>
        <w:t>Federated learning for privacy-preserving training. Social media 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stumbling block lies in reconciling heterogeneous label definitions across silos.</w:t>
      </w:r>
    </w:p>
    <w:p>
      <w:pPr>
        <w:ind w:firstLine="288"/>
        <w:jc w:val="both"/>
        <w:spacing w:before="0" w:after="40" w:line="240" w:lineRule="auto"/>
      </w:pPr>
      <w:r>
        <w:rPr>
          <w:rFonts w:ascii="Times New Roman" w:hAnsi="Times New Roman"/>
          <w:b/>
          <w:i w:val="0"/>
          <w:sz w:val="20"/>
        </w:rPr>
        <w:t>Multi-objective Pareto optimization. Rather than the scalar composite fitness F = α F1 + β Precision + γ Hit rate,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Additional benchmarks. Trial on MMHS150K (150,000 multimodal samples), HateCheck (functional test suite for systematic ability benchmarking),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Launch as a moderation API. Packaging the pipeline as a FastAPI-based REST service with batch processing, webhook notifications, and a dashboard for red line adjustment would bridge the gap between research prototype and production utility. A browser extension for real-time social media monitoring represents a complementary delivery moving part for civic transparency and researcher access, provided governance ceilings on data handling are satisfied. Such surfaces also simplify shadow-mode release, in which laid out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Beyond packaging, operational rollout would require latency budgeting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observationally evaluated an adaptive hybrid deep learning backbone for multimodal, multilingual hate speech detection that integrates text, vision, and audio pathways within a unified late-fusion blueprint optimized by both Bayesian and population-based metaheuristic algorithms.</w:t>
      </w:r>
    </w:p>
    <w:p>
      <w:pPr>
        <w:ind w:firstLine="288"/>
        <w:jc w:val="both"/>
        <w:spacing w:before="0" w:after="40" w:line="240" w:lineRule="auto"/>
      </w:pPr>
      <w:r>
        <w:rPr>
          <w:rFonts w:ascii="Times New Roman" w:hAnsi="Times New Roman"/>
          <w:b w:val="0"/>
          <w:i w:val="0"/>
          <w:sz w:val="20"/>
        </w:rPr>
        <w:t>A given setup comprises five distinct inference branches: (i) a multilingual BERT text classifier achieving F1 ≈ 0.80 on merged English, German, and Hindi-English test data after simulated annealing red line optimization; (ii) a zero-shot CLIP vision scorer; (iii) a knob-lean HateCLIPper fusion head reaching F1 ≈ 0.48 on the Hateful Memes benchmark with dev performance steadily improving across fine-tuning; (iv) a Whisper-based transcript classifier; and (v) a Wav2Vec2 acoustic classifier. When accompanied by calibration-aware optimization on noisy validation draws, the weighted late fusion of these branches, with optimized weights and SA-tuned boundary, pulls off F1 ≈ 0.674 on the HateMM multimodal scoring - an 8.7% relative improvement over text-only detection - spotlights that multimodal integration is productive only.</w:t>
      </w:r>
    </w:p>
    <w:p>
      <w:pPr>
        <w:ind w:firstLine="288"/>
        <w:jc w:val="both"/>
        <w:spacing w:before="0" w:after="40" w:line="240" w:lineRule="auto"/>
      </w:pPr>
      <w:r>
        <w:rPr>
          <w:rFonts w:ascii="Times New Roman" w:hAnsi="Times New Roman"/>
          <w:b w:val="0"/>
          <w:i w:val="0"/>
          <w:sz w:val="20"/>
        </w:rPr>
        <w:t>A central contribution is the systematic comparative scoring of seven optimization strategies - Optuna TPE, simulated annealing, genetic algorithm, particle swarm optimization, differential evolution, grey wolf optimizer, and firefly algorithm - across ten distinct optimization tasks spanning continuous weight tuning, discrete branch and head selection, neural layout search, and hybrid cutoff-weight optimization [21]-[25], [29]. While maintaining population-based diversity that prevents premature convergence on noisy validation surfaces, results brings out that differential evolution consistently lands the strongest performance on continuous fusion tasks, matching or exceeding Optuna TPE. When measured in effective iteration counts on cached logits, for one-dimensional cutoff optimization, all methods converge to the same optimum, but population-based approaches reach it one to two orders of magnitude faster than simulated annealing's cooling schedule. Although exhaustive branch enumeration remains viable for the 31-mask space studied here, on binary combinatorial tasks, GA's bit-flip operators and GWO's sigmoid transfer provide effective discrete search at moderate dimensionality.</w:t>
      </w:r>
    </w:p>
    <w:p>
      <w:pPr>
        <w:ind w:firstLine="288"/>
        <w:jc w:val="both"/>
        <w:spacing w:before="0" w:after="40" w:line="240" w:lineRule="auto"/>
      </w:pPr>
      <w:r>
        <w:rPr>
          <w:rFonts w:ascii="Times New Roman" w:hAnsi="Times New Roman"/>
          <w:b w:val="0"/>
          <w:i w:val="0"/>
          <w:sz w:val="20"/>
        </w:rPr>
        <w:t>The square-root dampened class weighting strategy, combined with focal loss, tackles persistent class imbalance in hate speech collections by moderating extreme inverse-frequency spikes while focusing gradient signal on difficult examples [30]. When speech recognition is uncertain, the ASR confidence gating gear (together with the OCR motivation in Section 6.2) provides a principled recipe to handling unreliable transduced text in multimodal fusion, down-weighting transcript-derived probabilities.</w:t>
      </w:r>
    </w:p>
    <w:p>
      <w:pPr>
        <w:ind w:firstLine="288"/>
        <w:jc w:val="both"/>
        <w:spacing w:before="0" w:after="40" w:line="240" w:lineRule="auto"/>
      </w:pPr>
      <w:r>
        <w:rPr>
          <w:rFonts w:ascii="Times New Roman" w:hAnsi="Times New Roman"/>
          <w:b w:val="0"/>
          <w:i w:val="0"/>
          <w:sz w:val="20"/>
        </w:rPr>
        <w:t>The setup's modular design - with independently trainable pipelines, centralized setup, and a standardized metaheuristic benchmarking protocol - makes it extensible to new pathways, languages, and optimization algorithms without architectural rewrites. All training hyperparameters, fusion weights, metaheuristic budgets, and experimental settings are captured in a version-controlled Config class, supporting reproducible release on resource-constrained hardware (single NVIDIA T4 GPU).</w:t>
      </w:r>
    </w:p>
    <w:p>
      <w:pPr>
        <w:ind w:firstLine="288"/>
        <w:jc w:val="both"/>
        <w:spacing w:before="0" w:after="40" w:line="240" w:lineRule="auto"/>
      </w:pPr>
      <w:r>
        <w:rPr>
          <w:rFonts w:ascii="Times New Roman" w:hAnsi="Times New Roman"/>
          <w:b w:val="0"/>
          <w:i w:val="0"/>
          <w:sz w:val="20"/>
        </w:rPr>
        <w:t>While single-split benchmarking, OCR fragility, limited audio data scale, and the absence of adversarial robustness testing constrain the generality of current results, our scaffold establishes a foundation for trustworthy, auditable content moderation systems that balance detection correctness with operational precision-recall trade-offs through principled optimization rather than manual cutoff engineering alone. What we've shown is that late fusion can extract value from weak signal types when weights and boundaries are co-adapted to validation noise. What remains open is end-to-end assurance that such gains persist across platforms, languages, and shifting community norms - questions that require longitudinal study rather than a single static benchmark snapshot [2], [3], [20]. Future iterations that incorporate cross-validation, fairness audits, and continual adaptation will be needed to translate these laboratory scores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 - 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2013-12-23T23:15:00Z</dcterms:created>
  <dcterms:modified xsi:type="dcterms:W3CDTF">2013-12-23T23:15:00Z</dcterms:modified>
  <cp:category/>
  <cp:contentStatus/>
  <dc:identifier/>
  <dc:language>en-US</dc:language>
  <cp:version/>
</cp:coreProperties>
</file>