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color w:val="4874CB" w:themeColor="accent1"/>
          <w14:textFill>
            <w14:solidFill>
              <w14:schemeClr w14:val="accent1"/>
            </w14:solidFill>
          </w14:textFill>
        </w:rPr>
        <w:id w:val="1957750265"/>
        <w:docPartObj>
          <w:docPartGallery w:val="autotext"/>
        </w:docPartObj>
      </w:sdtPr>
      <w:sdtEndPr>
        <w:rPr>
          <w:color w:val="auto"/>
        </w:rPr>
      </w:sdtEndPr>
      <w:sdtContent>
        <w:p w14:paraId="215309CD">
          <w:pPr>
            <w:pStyle w:val="18"/>
            <w:spacing w:before="1540" w:after="240"/>
            <w:jc w:val="center"/>
            <w:rPr>
              <w:rFonts w:hint="default"/>
              <w:color w:val="4874CB" w:themeColor="accent1"/>
              <w:lang w:val="en-US"/>
              <w14:textFill>
                <w14:solidFill>
                  <w14:schemeClr w14:val="accent1"/>
                </w14:solidFill>
              </w14:textFill>
            </w:rPr>
          </w:pPr>
          <w:r>
            <w:rPr>
              <w:rFonts w:hint="default"/>
              <w:color w:val="4874CB" w:themeColor="accent1"/>
              <w:lang w:val="en-US"/>
              <w14:textFill>
                <w14:solidFill>
                  <w14:schemeClr w14:val="accent1"/>
                </w14:solidFill>
              </w14:textFill>
            </w:rPr>
            <w:drawing>
              <wp:anchor distT="0" distB="0" distL="114300" distR="114300" simplePos="0" relativeHeight="251660288" behindDoc="1" locked="0" layoutInCell="1" allowOverlap="1">
                <wp:simplePos x="0" y="0"/>
                <wp:positionH relativeFrom="column">
                  <wp:posOffset>-1131570</wp:posOffset>
                </wp:positionH>
                <wp:positionV relativeFrom="paragraph">
                  <wp:posOffset>-927100</wp:posOffset>
                </wp:positionV>
                <wp:extent cx="7559675" cy="10711180"/>
                <wp:effectExtent l="0" t="0" r="3175" b="13970"/>
                <wp:wrapNone/>
                <wp:docPr id="37" name="Picture 37" descr="b7eb8f1a-7d58-4488-98c5-a91cff2ec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b7eb8f1a-7d58-4488-98c5-a91cff2ecea7"/>
                        <pic:cNvPicPr>
                          <a:picLocks noChangeAspect="1"/>
                        </pic:cNvPicPr>
                      </pic:nvPicPr>
                      <pic:blipFill>
                        <a:blip r:embed="rId13"/>
                        <a:stretch>
                          <a:fillRect/>
                        </a:stretch>
                      </pic:blipFill>
                      <pic:spPr>
                        <a:xfrm>
                          <a:off x="0" y="0"/>
                          <a:ext cx="7559675" cy="10711180"/>
                        </a:xfrm>
                        <a:prstGeom prst="rect">
                          <a:avLst/>
                        </a:prstGeom>
                      </pic:spPr>
                    </pic:pic>
                  </a:graphicData>
                </a:graphic>
              </wp:anchor>
            </w:drawing>
          </w:r>
        </w:p>
        <w:p w14:paraId="6353AA8D">
          <w:pPr>
            <w:pStyle w:val="18"/>
            <w:spacing w:before="1540" w:after="240"/>
            <w:jc w:val="center"/>
            <w:rPr>
              <w:color w:val="4874CB" w:themeColor="accent1"/>
              <w14:textFill>
                <w14:solidFill>
                  <w14:schemeClr w14:val="accent1"/>
                </w14:solidFill>
              </w14:textFill>
            </w:rPr>
          </w:pPr>
        </w:p>
        <w:p w14:paraId="344D7CC7">
          <w:pPr>
            <w:pStyle w:val="18"/>
            <w:spacing w:before="1540" w:after="240"/>
            <w:jc w:val="center"/>
            <w:rPr>
              <w:color w:val="4874CB" w:themeColor="accent1"/>
              <w14:textFill>
                <w14:solidFill>
                  <w14:schemeClr w14:val="accent1"/>
                </w14:solidFill>
              </w14:textFill>
            </w:rPr>
          </w:pPr>
        </w:p>
        <w:p w14:paraId="3B76AD98">
          <w:pPr>
            <w:pStyle w:val="18"/>
            <w:spacing w:before="1540" w:after="240"/>
            <w:jc w:val="center"/>
            <w:rPr>
              <w:color w:val="4874CB" w:themeColor="accent1"/>
              <w14:textFill>
                <w14:solidFill>
                  <w14:schemeClr w14:val="accent1"/>
                </w14:solidFill>
              </w14:textFill>
            </w:rPr>
          </w:pPr>
        </w:p>
        <w:p w14:paraId="7E131207">
          <w:pPr>
            <w:pStyle w:val="18"/>
            <w:spacing w:before="1540" w:after="240"/>
            <w:jc w:val="center"/>
            <w:rPr>
              <w:color w:val="4874CB" w:themeColor="accent1"/>
              <w14:textFill>
                <w14:solidFill>
                  <w14:schemeClr w14:val="accent1"/>
                </w14:solidFill>
              </w14:textFill>
            </w:rPr>
          </w:pPr>
        </w:p>
        <w:p w14:paraId="4A88E9E2">
          <w:pPr>
            <w:pStyle w:val="18"/>
            <w:spacing w:before="1540" w:after="240"/>
            <w:jc w:val="center"/>
            <w:rPr>
              <w:color w:val="4874CB" w:themeColor="accent1"/>
              <w14:textFill>
                <w14:solidFill>
                  <w14:schemeClr w14:val="accent1"/>
                </w14:solidFill>
              </w14:textFill>
            </w:rPr>
          </w:pPr>
        </w:p>
        <w:p w14:paraId="50EA1D94">
          <w:pPr>
            <w:pStyle w:val="18"/>
            <w:spacing w:before="1540" w:after="240"/>
            <w:jc w:val="center"/>
            <w:rPr>
              <w:color w:val="4874CB" w:themeColor="accent1"/>
              <w14:textFill>
                <w14:solidFill>
                  <w14:schemeClr w14:val="accent1"/>
                </w14:solidFill>
              </w14:textFill>
            </w:rPr>
          </w:pPr>
        </w:p>
        <w:p w14:paraId="198ECB77">
          <w:pPr>
            <w:pStyle w:val="18"/>
            <w:spacing w:before="1540" w:after="240"/>
            <w:jc w:val="center"/>
            <w:rPr>
              <w:color w:val="4874CB" w:themeColor="accent1"/>
              <w14:textFill>
                <w14:solidFill>
                  <w14:schemeClr w14:val="accent1"/>
                </w14:solidFill>
              </w14:textFill>
            </w:rPr>
            <w:sectPr>
              <w:footerReference r:id="rId7" w:type="first"/>
              <w:headerReference r:id="rId5" w:type="default"/>
              <w:footerReference r:id="rId6" w:type="default"/>
              <w:pgSz w:w="11906" w:h="16838"/>
              <w:pgMar w:top="1440" w:right="1800" w:bottom="1440" w:left="1800" w:header="720" w:footer="720" w:gutter="0"/>
              <w:pgNumType w:fmt="lowerRoman" w:start="1"/>
              <w:cols w:space="720" w:num="1"/>
              <w:titlePg/>
              <w:docGrid w:linePitch="360" w:charSpace="0"/>
            </w:sectPr>
          </w:pPr>
        </w:p>
        <w:p w14:paraId="717E4C06">
          <w:pPr>
            <w:pStyle w:val="18"/>
            <w:spacing w:before="1540" w:after="240"/>
            <w:jc w:val="center"/>
            <w:rPr>
              <w:color w:val="4874CB" w:themeColor="accent1"/>
              <w14:textFill>
                <w14:solidFill>
                  <w14:schemeClr w14:val="accent1"/>
                </w14:solidFill>
              </w14:textFill>
            </w:rPr>
          </w:pPr>
          <w:r>
            <w:rPr>
              <w:color w:val="4874CB" w:themeColor="accent1"/>
              <w14:textFill>
                <w14:solidFill>
                  <w14:schemeClr w14:val="accent1"/>
                </w14:solidFill>
              </w14:textFill>
            </w:rPr>
            <w:drawing>
              <wp:inline distT="0" distB="0" distL="0" distR="0">
                <wp:extent cx="4362450" cy="971550"/>
                <wp:effectExtent l="0" t="0" r="0" b="0"/>
                <wp:docPr id="28779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968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362450" cy="971550"/>
                        </a:xfrm>
                        <a:prstGeom prst="rect">
                          <a:avLst/>
                        </a:prstGeom>
                        <a:noFill/>
                      </pic:spPr>
                    </pic:pic>
                  </a:graphicData>
                </a:graphic>
              </wp:inline>
            </w:drawing>
          </w:r>
          <w:r>
            <w:rPr>
              <w:color w:val="4874CB" w:themeColor="accent1"/>
              <w14:textFill>
                <w14:solidFill>
                  <w14:schemeClr w14:val="accent1"/>
                </w14:solidFill>
              </w14:textFill>
            </w:rPr>
            <w:drawing>
              <wp:inline distT="0" distB="0" distL="0" distR="0">
                <wp:extent cx="1417320" cy="750570"/>
                <wp:effectExtent l="0" t="0" r="11430" b="1143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43"/>
                        <pic:cNvPicPr>
                          <a:picLocks noChangeAspect="1"/>
                        </pic:cNvPicPr>
                      </pic:nvPicPr>
                      <pic:blipFill>
                        <a:blip r:embed="rId1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hint="default" w:ascii="Times New Roman" w:hAnsi="Times New Roman" w:cs="Times New Roman" w:eastAsiaTheme="majorEastAsia"/>
              <w:b/>
              <w:bCs/>
              <w:color w:val="333F50" w:themeColor="text2" w:themeShade="BF"/>
              <w:spacing w:val="5"/>
              <w:kern w:val="28"/>
              <w:sz w:val="32"/>
              <w:szCs w:val="32"/>
            </w:rPr>
            <w:alias w:val="Title"/>
            <w:id w:val="1735040861"/>
            <w:placeholder>
              <w:docPart w:val="{e74f97d2-f75a-48dc-a4a5-d11c257225df}"/>
            </w:placeholder>
            <w:dataBinding w:prefixMappings="xmlns:ns0='http://purl.org/dc/elements/1.1/' xmlns:ns1='http://schemas.openxmlformats.org/package/2006/metadata/core-properties' " w:xpath="/ns1:coreProperties[1]/ns0:title[1]" w:storeItemID="{6C3C8BC8-F283-45AE-878A-BAB7291924A1}"/>
            <w:text/>
          </w:sdtPr>
          <w:sdtEndPr>
            <w:rPr>
              <w:rFonts w:hint="default" w:ascii="Times New Roman" w:hAnsi="Times New Roman" w:cs="Times New Roman" w:eastAsiaTheme="majorEastAsia"/>
              <w:b/>
              <w:bCs/>
              <w:color w:val="333F50" w:themeColor="text2" w:themeShade="BF"/>
              <w:spacing w:val="5"/>
              <w:kern w:val="28"/>
              <w:sz w:val="36"/>
              <w:szCs w:val="36"/>
            </w:rPr>
          </w:sdtEndPr>
          <w:sdtContent>
            <w:p w14:paraId="7789BDCC">
              <w:pPr>
                <w:pStyle w:val="18"/>
                <w:pBdr>
                  <w:top w:val="single" w:color="4874CB" w:themeColor="accent1" w:sz="6" w:space="6"/>
                  <w:bottom w:val="single" w:color="4874CB" w:themeColor="accent1" w:sz="6" w:space="6"/>
                </w:pBdr>
                <w:spacing w:after="240"/>
                <w:ind w:left="0" w:leftChars="0"/>
                <w:jc w:val="center"/>
                <w:rPr>
                  <w:rFonts w:hint="default" w:ascii="Times New Roman" w:hAnsi="Times New Roman" w:cs="Times New Roman" w:eastAsiaTheme="majorEastAsia"/>
                  <w:caps/>
                  <w:color w:val="4874CB" w:themeColor="accent1"/>
                  <w:sz w:val="36"/>
                  <w:szCs w:val="36"/>
                  <w14:textFill>
                    <w14:solidFill>
                      <w14:schemeClr w14:val="accent1"/>
                    </w14:solidFill>
                  </w14:textFill>
                </w:rPr>
              </w:pPr>
              <w:r>
                <w:rPr>
                  <w:rFonts w:hint="default" w:ascii="Times New Roman" w:hAnsi="Times New Roman" w:cs="Times New Roman" w:eastAsiaTheme="majorEastAsia"/>
                  <w:b/>
                  <w:bCs/>
                  <w:color w:val="333F50" w:themeColor="text2" w:themeShade="BF"/>
                  <w:spacing w:val="5"/>
                  <w:kern w:val="28"/>
                  <w:sz w:val="32"/>
                  <w:szCs w:val="32"/>
                  <w:lang w:val="en-US"/>
                </w:rPr>
                <w:t>CloudERP Shift – Migrating Enterprise Resource Planning Systems to the Cloud for Agility and Efficiency</w:t>
              </w:r>
            </w:p>
          </w:sdtContent>
        </w:sdt>
        <w:p w14:paraId="536033B9">
          <w:pPr>
            <w:jc w:val="center"/>
          </w:pPr>
        </w:p>
        <w:p w14:paraId="2CAD2D27">
          <w:pPr>
            <w:jc w:val="center"/>
            <w:rPr>
              <w:rFonts w:hint="default" w:ascii="Times New Roman" w:hAnsi="Times New Roman" w:cs="Times New Roman"/>
              <w:sz w:val="28"/>
              <w:szCs w:val="28"/>
            </w:rPr>
          </w:pPr>
          <w:r>
            <w:rPr>
              <w:rFonts w:hint="default" w:ascii="Times New Roman" w:hAnsi="Times New Roman" w:cs="Times New Roman"/>
            </w:rPr>
            <w:br w:type="textWrapping"/>
          </w:r>
          <w:r>
            <w:rPr>
              <w:rFonts w:hint="default" w:ascii="Times New Roman" w:hAnsi="Times New Roman" w:cs="Times New Roman"/>
              <w:sz w:val="28"/>
              <w:szCs w:val="28"/>
            </w:rPr>
            <w:t>Submitted in partial fulfillment of the requirements for the award of the degree of</w:t>
          </w:r>
        </w:p>
        <w:p w14:paraId="0AAA0F0F">
          <w:pPr>
            <w:jc w:val="center"/>
            <w:rPr>
              <w:rFonts w:hint="default" w:ascii="Times New Roman" w:hAnsi="Times New Roman" w:cs="Times New Roman"/>
              <w:b/>
              <w:bCs/>
              <w:sz w:val="28"/>
              <w:szCs w:val="28"/>
            </w:rPr>
          </w:pPr>
          <w:r>
            <w:rPr>
              <w:rFonts w:hint="default" w:ascii="Times New Roman" w:hAnsi="Times New Roman" w:cs="Times New Roman"/>
              <w:sz w:val="28"/>
              <w:szCs w:val="28"/>
            </w:rPr>
            <w:br w:type="textWrapping"/>
          </w:r>
          <w:r>
            <w:rPr>
              <w:rFonts w:hint="default" w:ascii="Times New Roman" w:hAnsi="Times New Roman" w:cs="Times New Roman"/>
              <w:b/>
              <w:bCs/>
              <w:sz w:val="28"/>
              <w:szCs w:val="28"/>
            </w:rPr>
            <w:t>Master of Business Administration (MBA)</w:t>
          </w:r>
        </w:p>
        <w:p w14:paraId="3910566A">
          <w:pPr>
            <w:jc w:val="center"/>
            <w:rPr>
              <w:rFonts w:hint="default" w:ascii="Times New Roman" w:hAnsi="Times New Roman" w:cs="Times New Roman"/>
              <w:sz w:val="28"/>
              <w:szCs w:val="28"/>
            </w:rPr>
          </w:pPr>
          <w:r>
            <w:rPr>
              <w:rFonts w:hint="default" w:ascii="Times New Roman" w:hAnsi="Times New Roman" w:cs="Times New Roman"/>
              <w:sz w:val="28"/>
              <w:szCs w:val="28"/>
            </w:rPr>
            <w:t>By</w:t>
          </w:r>
        </w:p>
        <w:p w14:paraId="42D0018A">
          <w:pPr>
            <w:jc w:val="center"/>
            <w:rPr>
              <w:rFonts w:hint="default" w:ascii="Times New Roman" w:hAnsi="Times New Roman" w:cs="Times New Roman"/>
              <w:sz w:val="28"/>
              <w:szCs w:val="28"/>
              <w:lang w:val="en-US"/>
            </w:rPr>
          </w:pPr>
          <w:r>
            <w:rPr>
              <w:rFonts w:hint="default" w:ascii="Times New Roman" w:hAnsi="Times New Roman" w:cs="Times New Roman"/>
              <w:sz w:val="28"/>
              <w:szCs w:val="28"/>
            </w:rPr>
            <w:br w:type="textWrapping"/>
          </w:r>
          <w:r>
            <w:rPr>
              <w:rFonts w:hint="default" w:ascii="Times New Roman" w:hAnsi="Times New Roman" w:cs="Times New Roman"/>
              <w:sz w:val="28"/>
              <w:szCs w:val="28"/>
            </w:rPr>
            <w:t>Student Name:</w:t>
          </w: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lang w:val="en-US"/>
            </w:rPr>
            <w:t>Ankita Kailey</w:t>
          </w:r>
        </w:p>
        <w:p w14:paraId="40D7ED97">
          <w:pPr>
            <w:jc w:val="cente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Enrollment No: </w:t>
          </w:r>
          <w:r>
            <w:rPr>
              <w:rFonts w:hint="default" w:ascii="Times New Roman" w:hAnsi="Times New Roman" w:cs="Times New Roman"/>
              <w:sz w:val="28"/>
              <w:szCs w:val="28"/>
              <w:lang w:val="en-US"/>
            </w:rPr>
            <w:t>O24MBA111847</w:t>
          </w:r>
        </w:p>
        <w:p w14:paraId="36C28742">
          <w:pPr>
            <w:jc w:val="center"/>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rPr>
            <w:t>Under the guidance of</w:t>
          </w:r>
        </w:p>
        <w:p w14:paraId="25CA43C9">
          <w:pPr>
            <w:jc w:val="center"/>
            <w:rPr>
              <w:rFonts w:hint="default" w:ascii="Times New Roman" w:hAnsi="Times New Roman" w:cs="Times New Roman"/>
              <w:sz w:val="28"/>
              <w:szCs w:val="28"/>
            </w:rPr>
          </w:pPr>
          <w:r>
            <w:rPr>
              <w:rFonts w:hint="default" w:ascii="Times New Roman" w:hAnsi="Times New Roman" w:cs="Times New Roman"/>
              <w:sz w:val="28"/>
              <w:szCs w:val="28"/>
            </w:rPr>
            <w:t>Guide/Mentor Name:</w:t>
          </w:r>
          <w:r>
            <w:rPr>
              <w:rFonts w:hint="default" w:ascii="Times New Roman" w:hAnsi="Times New Roman" w:cs="Times New Roman"/>
              <w:sz w:val="28"/>
              <w:szCs w:val="28"/>
              <w:lang w:val="en-US"/>
            </w:rPr>
            <w:t xml:space="preserve"> </w:t>
          </w:r>
          <w:r>
            <w:rPr>
              <w:rFonts w:hint="default" w:ascii="Cambria" w:hAnsi="Cambria" w:eastAsia="Cambria"/>
              <w:b/>
              <w:color w:val="000000"/>
              <w:sz w:val="28"/>
              <w:szCs w:val="24"/>
            </w:rPr>
            <w:t xml:space="preserve">Dr. Pragya Sharma </w:t>
          </w:r>
        </w:p>
        <w:p w14:paraId="1C02C88B">
          <w:pPr>
            <w:rPr>
              <w:color w:val="auto"/>
            </w:rPr>
          </w:pPr>
        </w:p>
      </w:sdtContent>
    </w:sdt>
    <w:p w14:paraId="1CD1AFA4">
      <w:pPr>
        <w:rPr>
          <w:color w:val="auto"/>
        </w:rPr>
      </w:pPr>
    </w:p>
    <w:p w14:paraId="20C8A598">
      <w:pPr>
        <w:pStyle w:val="2"/>
        <w:jc w:val="both"/>
        <w:rPr>
          <w:rFonts w:asciiTheme="majorBidi" w:hAnsiTheme="majorBidi"/>
          <w:sz w:val="28"/>
          <w:szCs w:val="28"/>
        </w:rPr>
        <w:sectPr>
          <w:footerReference r:id="rId9" w:type="first"/>
          <w:footerReference r:id="rId8" w:type="default"/>
          <w:pgSz w:w="11906" w:h="16838"/>
          <w:pgMar w:top="1440" w:right="1800" w:bottom="1440" w:left="1800" w:header="720" w:footer="720" w:gutter="0"/>
          <w:pgNumType w:fmt="lowerRoman" w:start="1"/>
          <w:cols w:space="720" w:num="1"/>
          <w:titlePg/>
          <w:docGrid w:linePitch="360" w:charSpace="0"/>
        </w:sectPr>
      </w:pPr>
      <w:bookmarkStart w:id="0" w:name="_Toc1166"/>
    </w:p>
    <w:p w14:paraId="6CF3D4FD">
      <w:pPr>
        <w:pStyle w:val="2"/>
        <w:numPr>
          <w:ilvl w:val="0"/>
          <w:numId w:val="0"/>
        </w:numPr>
        <w:ind w:leftChars="0"/>
        <w:jc w:val="center"/>
        <w:rPr>
          <w:rFonts w:hint="default" w:asciiTheme="majorBidi" w:hAnsiTheme="majorBidi"/>
          <w:sz w:val="28"/>
          <w:szCs w:val="28"/>
          <w:lang w:val="en-US"/>
        </w:rPr>
      </w:pPr>
      <w:bookmarkStart w:id="1" w:name="_Toc16085"/>
      <w:r>
        <w:rPr>
          <w:rFonts w:asciiTheme="majorBidi" w:hAnsiTheme="majorBidi"/>
          <w:sz w:val="28"/>
          <w:szCs w:val="28"/>
        </w:rPr>
        <w:t>Certificate</w:t>
      </w:r>
      <w:bookmarkEnd w:id="0"/>
      <w:bookmarkEnd w:id="1"/>
      <w:r>
        <w:rPr>
          <w:rFonts w:hint="default" w:asciiTheme="majorBidi" w:hAnsiTheme="majorBidi"/>
          <w:sz w:val="28"/>
          <w:szCs w:val="28"/>
          <w:lang w:val="en-US"/>
        </w:rPr>
        <w:t>s</w:t>
      </w:r>
    </w:p>
    <w:p w14:paraId="132FF8AD">
      <w:pPr>
        <w:rPr>
          <w:rFonts w:asciiTheme="majorBidi" w:hAnsiTheme="majorBidi" w:cstheme="majorBidi"/>
          <w:sz w:val="24"/>
          <w:szCs w:val="24"/>
        </w:rPr>
      </w:pPr>
      <w:r>
        <w:rPr>
          <w:rFonts w:asciiTheme="majorBidi" w:hAnsiTheme="majorBidi" w:cstheme="majorBidi"/>
          <w:sz w:val="24"/>
          <w:szCs w:val="24"/>
        </w:rPr>
        <w:drawing>
          <wp:inline distT="0" distB="0" distL="114300" distR="114300">
            <wp:extent cx="5271135" cy="3729990"/>
            <wp:effectExtent l="0" t="0" r="5715" b="3810"/>
            <wp:docPr id="35" name="Picture 35" descr="Ankita Version Control &amp; Devops Practices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nkita Version Control &amp; Devops Practices_page-0001"/>
                    <pic:cNvPicPr>
                      <a:picLocks noChangeAspect="1"/>
                    </pic:cNvPicPr>
                  </pic:nvPicPr>
                  <pic:blipFill>
                    <a:blip r:embed="rId16"/>
                    <a:stretch>
                      <a:fillRect/>
                    </a:stretch>
                  </pic:blipFill>
                  <pic:spPr>
                    <a:xfrm>
                      <a:off x="0" y="0"/>
                      <a:ext cx="5271135" cy="3729990"/>
                    </a:xfrm>
                    <a:prstGeom prst="rect">
                      <a:avLst/>
                    </a:prstGeom>
                  </pic:spPr>
                </pic:pic>
              </a:graphicData>
            </a:graphic>
          </wp:inline>
        </w:drawing>
      </w:r>
    </w:p>
    <w:p w14:paraId="1679B71B">
      <w:pPr>
        <w:rPr>
          <w:rFonts w:asciiTheme="majorBidi" w:hAnsiTheme="majorBidi" w:cstheme="majorBidi"/>
          <w:sz w:val="24"/>
          <w:szCs w:val="24"/>
        </w:rPr>
      </w:pPr>
      <w:r>
        <w:rPr>
          <w:rFonts w:asciiTheme="majorBidi" w:hAnsiTheme="majorBidi" w:cstheme="majorBidi"/>
          <w:sz w:val="24"/>
          <w:szCs w:val="24"/>
        </w:rPr>
        <w:drawing>
          <wp:inline distT="0" distB="0" distL="114300" distR="114300">
            <wp:extent cx="5271135" cy="3729990"/>
            <wp:effectExtent l="0" t="0" r="5715" b="3810"/>
            <wp:docPr id="36" name="Picture 36" descr="Ankita Understanding Of Cloud Computing Concepts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nkita Understanding Of Cloud Computing Concepts_page-0001"/>
                    <pic:cNvPicPr>
                      <a:picLocks noChangeAspect="1"/>
                    </pic:cNvPicPr>
                  </pic:nvPicPr>
                  <pic:blipFill>
                    <a:blip r:embed="rId17"/>
                    <a:stretch>
                      <a:fillRect/>
                    </a:stretch>
                  </pic:blipFill>
                  <pic:spPr>
                    <a:xfrm>
                      <a:off x="0" y="0"/>
                      <a:ext cx="5271135" cy="3729990"/>
                    </a:xfrm>
                    <a:prstGeom prst="rect">
                      <a:avLst/>
                    </a:prstGeom>
                  </pic:spPr>
                </pic:pic>
              </a:graphicData>
            </a:graphic>
          </wp:inline>
        </w:drawing>
      </w:r>
      <w:r>
        <w:rPr>
          <w:rFonts w:asciiTheme="majorBidi" w:hAnsiTheme="majorBidi" w:cstheme="majorBidi"/>
          <w:sz w:val="24"/>
          <w:szCs w:val="24"/>
        </w:rPr>
        <w:br w:type="page"/>
      </w:r>
    </w:p>
    <w:p w14:paraId="58822F33">
      <w:pPr>
        <w:pStyle w:val="3"/>
        <w:numPr>
          <w:ilvl w:val="1"/>
          <w:numId w:val="0"/>
        </w:numPr>
        <w:ind w:leftChars="0"/>
        <w:jc w:val="center"/>
        <w:rPr>
          <w:rFonts w:hint="default" w:asciiTheme="majorBidi" w:hAnsiTheme="majorBidi"/>
          <w:sz w:val="28"/>
          <w:szCs w:val="28"/>
          <w:lang w:val="en-US"/>
        </w:rPr>
      </w:pPr>
      <w:bookmarkStart w:id="2" w:name="_Toc24807"/>
      <w:bookmarkStart w:id="3" w:name="_Toc8054"/>
      <w:r>
        <w:rPr>
          <w:rFonts w:asciiTheme="majorBidi" w:hAnsiTheme="majorBidi"/>
          <w:sz w:val="28"/>
          <w:szCs w:val="28"/>
        </w:rPr>
        <w:t>Declaratio</w:t>
      </w:r>
      <w:bookmarkEnd w:id="2"/>
      <w:bookmarkEnd w:id="3"/>
      <w:r>
        <w:rPr>
          <w:rFonts w:hint="default" w:asciiTheme="majorBidi" w:hAnsiTheme="majorBidi"/>
          <w:sz w:val="28"/>
          <w:szCs w:val="28"/>
          <w:lang w:val="en-US"/>
        </w:rPr>
        <w:t>n</w:t>
      </w:r>
    </w:p>
    <w:p w14:paraId="1559A9DF">
      <w:pPr>
        <w:pStyle w:val="12"/>
        <w:spacing w:line="360" w:lineRule="auto"/>
        <w:jc w:val="both"/>
      </w:pPr>
      <w:r>
        <w:t>I,</w:t>
      </w:r>
      <w:r>
        <w:rPr>
          <w:rFonts w:hint="default"/>
          <w:lang w:val="en-US"/>
        </w:rPr>
        <w:t xml:space="preserve"> </w:t>
      </w:r>
      <w:r>
        <w:rPr>
          <w:rFonts w:hint="default"/>
          <w:b/>
          <w:bCs/>
          <w:lang w:val="en-US"/>
        </w:rPr>
        <w:t>Ankita Kailey</w:t>
      </w:r>
      <w:r>
        <w:t xml:space="preserve">, hereby solemnly declare that the project report titled </w:t>
      </w:r>
      <w:r>
        <w:rPr>
          <w:rStyle w:val="13"/>
        </w:rPr>
        <w:t>"</w:t>
      </w:r>
      <w:r>
        <w:rPr>
          <w:rStyle w:val="13"/>
          <w:rFonts w:hint="default"/>
        </w:rPr>
        <w:t>CloudERP Shift – Migrating Enterprise Resource Planning Systems to the Cloud for Agility and Efficiency</w:t>
      </w:r>
      <w:r>
        <w:rPr>
          <w:rStyle w:val="13"/>
        </w:rPr>
        <w:t>"</w:t>
      </w:r>
      <w:r>
        <w:t xml:space="preserve"> submitted in partial fulfilment of the requirements for the award of the degree of </w:t>
      </w:r>
      <w:r>
        <w:rPr>
          <w:rStyle w:val="13"/>
        </w:rPr>
        <w:t>Master of Business Administration (MBA)</w:t>
      </w:r>
      <w:r>
        <w:t xml:space="preserve"> is my original work.</w:t>
      </w:r>
    </w:p>
    <w:p w14:paraId="2BD68A88">
      <w:pPr>
        <w:pStyle w:val="12"/>
        <w:spacing w:line="360" w:lineRule="auto"/>
        <w:jc w:val="both"/>
      </w:pPr>
      <w:r>
        <w:t>I further declare that:</w:t>
      </w:r>
    </w:p>
    <w:p w14:paraId="608D57EC">
      <w:pPr>
        <w:pStyle w:val="12"/>
        <w:numPr>
          <w:ilvl w:val="0"/>
          <w:numId w:val="2"/>
        </w:numPr>
        <w:spacing w:line="360" w:lineRule="auto"/>
        <w:jc w:val="both"/>
      </w:pPr>
      <w:r>
        <w:t>This project has been carried out by me during the academic year</w:t>
      </w:r>
      <w:r>
        <w:rPr>
          <w:rFonts w:hint="default"/>
          <w:lang w:val="en-US"/>
        </w:rPr>
        <w:t xml:space="preserve"> </w:t>
      </w:r>
      <w:r>
        <w:rPr>
          <w:rFonts w:hint="default" w:ascii="Times New Roman" w:hAnsi="Times New Roman" w:eastAsia="Times New Roman"/>
          <w:color w:val="000000"/>
          <w:sz w:val="23"/>
          <w:szCs w:val="24"/>
        </w:rPr>
        <w:t xml:space="preserve">2024-2026 </w:t>
      </w:r>
      <w:r>
        <w:t>under the supervision of</w:t>
      </w:r>
      <w:r>
        <w:rPr>
          <w:rFonts w:hint="default"/>
          <w:lang w:val="en-US"/>
        </w:rPr>
        <w:t xml:space="preserve"> </w:t>
      </w:r>
      <w:r>
        <w:rPr>
          <w:rFonts w:hint="default" w:ascii="Times New Roman" w:hAnsi="Times New Roman" w:eastAsia="Times New Roman"/>
          <w:b/>
          <w:color w:val="000000"/>
          <w:sz w:val="23"/>
          <w:szCs w:val="24"/>
        </w:rPr>
        <w:t>D</w:t>
      </w:r>
      <w:r>
        <w:rPr>
          <w:rFonts w:hint="default"/>
          <w:b/>
          <w:color w:val="000000"/>
          <w:sz w:val="23"/>
          <w:szCs w:val="24"/>
          <w:lang w:val="en-US"/>
        </w:rPr>
        <w:t>r</w:t>
      </w:r>
      <w:r>
        <w:rPr>
          <w:rFonts w:hint="default" w:ascii="Times New Roman" w:hAnsi="Times New Roman" w:eastAsia="Times New Roman"/>
          <w:b/>
          <w:color w:val="000000"/>
          <w:sz w:val="23"/>
          <w:szCs w:val="24"/>
        </w:rPr>
        <w:t xml:space="preserve"> Pragya Sharma</w:t>
      </w:r>
      <w:r>
        <w:t>.</w:t>
      </w:r>
    </w:p>
    <w:p w14:paraId="2972F4BE">
      <w:pPr>
        <w:pStyle w:val="12"/>
        <w:numPr>
          <w:ilvl w:val="0"/>
          <w:numId w:val="2"/>
        </w:numPr>
        <w:spacing w:line="360" w:lineRule="auto"/>
        <w:jc w:val="both"/>
      </w:pPr>
      <w:r>
        <w:t>The work has not been submitted previously to any other university, institution, or examination body for the award of any degree, diploma, or certification.</w:t>
      </w:r>
    </w:p>
    <w:p w14:paraId="3A23E81A">
      <w:pPr>
        <w:pStyle w:val="12"/>
        <w:numPr>
          <w:ilvl w:val="0"/>
          <w:numId w:val="2"/>
        </w:numPr>
        <w:spacing w:line="360" w:lineRule="auto"/>
        <w:jc w:val="both"/>
      </w:pPr>
      <w:r>
        <w:t>All sources of information used in this report have been duly acknowledged and referenced in accordance with academic ethics and plagiarism norms.</w:t>
      </w:r>
    </w:p>
    <w:p w14:paraId="0E8C0770">
      <w:pPr>
        <w:pStyle w:val="12"/>
        <w:numPr>
          <w:ilvl w:val="0"/>
          <w:numId w:val="2"/>
        </w:numPr>
        <w:spacing w:line="360" w:lineRule="auto"/>
        <w:jc w:val="both"/>
      </w:pPr>
      <w:r>
        <w:t>The data presented in this report is authentic to the best of my knowledge and has not been fabricated or manipulated.</w:t>
      </w:r>
    </w:p>
    <w:p w14:paraId="2D060CEF">
      <w:pPr>
        <w:pStyle w:val="12"/>
        <w:numPr>
          <w:ilvl w:val="0"/>
          <w:numId w:val="2"/>
        </w:numPr>
        <w:spacing w:line="360" w:lineRule="auto"/>
        <w:jc w:val="both"/>
      </w:pPr>
      <w:r>
        <w:t>I understand that if any part of this declaration is found to be false, my project may be rejected and disciplinary action may be taken as per institutional rules.</w:t>
      </w:r>
    </w:p>
    <w:p w14:paraId="5318D4BA">
      <w:pPr>
        <w:pStyle w:val="12"/>
        <w:numPr>
          <w:ilvl w:val="0"/>
          <w:numId w:val="0"/>
        </w:numPr>
        <w:spacing w:line="360" w:lineRule="auto"/>
        <w:ind w:left="360" w:leftChars="0"/>
        <w:jc w:val="both"/>
      </w:pPr>
    </w:p>
    <w:p w14:paraId="5C2AFDF8">
      <w:pPr>
        <w:pStyle w:val="12"/>
        <w:spacing w:line="360" w:lineRule="auto"/>
        <w:rPr>
          <w:rFonts w:hint="default"/>
          <w:lang w:val="en-US"/>
        </w:rPr>
      </w:pPr>
      <w:r>
        <w:drawing>
          <wp:anchor distT="0" distB="0" distL="114300" distR="114300" simplePos="0" relativeHeight="251659264" behindDoc="1" locked="0" layoutInCell="1" allowOverlap="1">
            <wp:simplePos x="0" y="0"/>
            <wp:positionH relativeFrom="column">
              <wp:posOffset>1152525</wp:posOffset>
            </wp:positionH>
            <wp:positionV relativeFrom="paragraph">
              <wp:posOffset>431165</wp:posOffset>
            </wp:positionV>
            <wp:extent cx="1591945" cy="530225"/>
            <wp:effectExtent l="0" t="0" r="0" b="0"/>
            <wp:wrapTight wrapText="bothSides">
              <wp:wrapPolygon>
                <wp:start x="12665" y="2328"/>
                <wp:lineTo x="1551" y="4656"/>
                <wp:lineTo x="1551" y="14745"/>
                <wp:lineTo x="15250" y="18625"/>
                <wp:lineTo x="17835" y="20177"/>
                <wp:lineTo x="19386" y="20177"/>
                <wp:lineTo x="19644" y="14745"/>
                <wp:lineTo x="20937" y="7760"/>
                <wp:lineTo x="18869" y="3880"/>
                <wp:lineTo x="13958" y="2328"/>
                <wp:lineTo x="12665" y="2328"/>
              </wp:wrapPolygon>
            </wp:wrapTight>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8">
                      <a:clrChange>
                        <a:clrFrom>
                          <a:srgbClr val="FCFCFC">
                            <a:alpha val="100000"/>
                          </a:srgbClr>
                        </a:clrFrom>
                        <a:clrTo>
                          <a:srgbClr val="FCFCFC">
                            <a:alpha val="100000"/>
                            <a:alpha val="0"/>
                          </a:srgbClr>
                        </a:clrTo>
                      </a:clrChange>
                      <a:lum contrast="12000"/>
                    </a:blip>
                    <a:stretch>
                      <a:fillRect/>
                    </a:stretch>
                  </pic:blipFill>
                  <pic:spPr>
                    <a:xfrm>
                      <a:off x="0" y="0"/>
                      <a:ext cx="1591945" cy="530225"/>
                    </a:xfrm>
                    <a:prstGeom prst="rect">
                      <a:avLst/>
                    </a:prstGeom>
                    <a:noFill/>
                    <a:ln>
                      <a:noFill/>
                    </a:ln>
                  </pic:spPr>
                </pic:pic>
              </a:graphicData>
            </a:graphic>
          </wp:anchor>
        </w:drawing>
      </w:r>
      <w:r>
        <w:t xml:space="preserve">Place: </w:t>
      </w:r>
      <w:r>
        <w:rPr>
          <w:rFonts w:hint="default"/>
          <w:lang w:val="en-US"/>
        </w:rPr>
        <w:t>Chandigarh</w:t>
      </w:r>
      <w:r>
        <w:br w:type="textWrapping"/>
      </w:r>
      <w:r>
        <w:t xml:space="preserve">Date: </w:t>
      </w:r>
      <w:r>
        <w:rPr>
          <w:rFonts w:hint="default"/>
          <w:lang w:val="en-US"/>
        </w:rPr>
        <w:t>31.03.2026</w:t>
      </w:r>
    </w:p>
    <w:p w14:paraId="0F350DDA">
      <w:pPr>
        <w:pStyle w:val="12"/>
        <w:spacing w:line="360" w:lineRule="auto"/>
      </w:pPr>
      <w:r>
        <w:t>Student Signature:</w:t>
      </w:r>
      <w:r>
        <w:rPr>
          <w:rFonts w:hint="default"/>
          <w:lang w:val="en-US"/>
        </w:rPr>
        <w:t xml:space="preserve">  </w:t>
      </w:r>
    </w:p>
    <w:p w14:paraId="785E086E">
      <w:pPr>
        <w:pStyle w:val="12"/>
        <w:spacing w:line="360" w:lineRule="auto"/>
        <w:rPr>
          <w:rFonts w:hint="default"/>
          <w:lang w:val="en-US"/>
        </w:rPr>
      </w:pPr>
      <w:r>
        <w:t xml:space="preserve">Student Name: </w:t>
      </w:r>
      <w:r>
        <w:rPr>
          <w:rFonts w:hint="default"/>
          <w:lang w:val="en-US"/>
        </w:rPr>
        <w:t>Ankita Kailey</w:t>
      </w:r>
      <w:r>
        <w:br w:type="textWrapping"/>
      </w:r>
      <w:r>
        <w:t xml:space="preserve">Enrollment No: </w:t>
      </w:r>
      <w:r>
        <w:rPr>
          <w:rFonts w:hint="default"/>
          <w:lang w:val="en-US"/>
        </w:rPr>
        <w:t>O24MBA111847</w:t>
      </w:r>
    </w:p>
    <w:p w14:paraId="599E9477">
      <w:pPr>
        <w:rPr>
          <w:rFonts w:asciiTheme="majorBidi" w:hAnsiTheme="majorBidi" w:eastAsiaTheme="majorEastAsia" w:cstheme="majorBidi"/>
          <w:b/>
          <w:bCs/>
          <w:color w:val="2E54A1" w:themeColor="accent1" w:themeShade="BF"/>
          <w:sz w:val="24"/>
          <w:szCs w:val="24"/>
        </w:rPr>
      </w:pPr>
      <w:r>
        <w:rPr>
          <w:rFonts w:asciiTheme="majorBidi" w:hAnsiTheme="majorBidi"/>
          <w:sz w:val="24"/>
          <w:szCs w:val="24"/>
        </w:rPr>
        <w:br w:type="page"/>
      </w:r>
    </w:p>
    <w:p w14:paraId="54B4F322">
      <w:pPr>
        <w:pStyle w:val="2"/>
        <w:numPr>
          <w:ilvl w:val="0"/>
          <w:numId w:val="0"/>
        </w:numPr>
        <w:spacing w:line="360" w:lineRule="auto"/>
        <w:ind w:leftChars="0"/>
        <w:jc w:val="center"/>
        <w:rPr>
          <w:rFonts w:asciiTheme="majorBidi" w:hAnsiTheme="majorBidi" w:cstheme="majorBidi"/>
          <w:sz w:val="24"/>
          <w:szCs w:val="24"/>
        </w:rPr>
      </w:pPr>
      <w:bookmarkStart w:id="4" w:name="_Toc24094"/>
      <w:bookmarkStart w:id="5" w:name="_Toc1767"/>
      <w:r>
        <w:rPr>
          <w:rFonts w:asciiTheme="majorBidi" w:hAnsiTheme="majorBidi"/>
        </w:rPr>
        <w:t>Acknowledgement</w:t>
      </w:r>
      <w:bookmarkEnd w:id="4"/>
      <w:bookmarkEnd w:id="5"/>
    </w:p>
    <w:p w14:paraId="442C7A86">
      <w:pPr>
        <w:pStyle w:val="12"/>
        <w:keepNext w:val="0"/>
        <w:keepLines w:val="0"/>
        <w:widowControl/>
        <w:suppressLineNumbers w:val="0"/>
        <w:spacing w:line="360" w:lineRule="auto"/>
        <w:jc w:val="both"/>
      </w:pPr>
      <w:r>
        <w:t>It is my privilege to express my sincere gratitude and appreciation to all those who provided me the opportunity and support to successfully complete this project.</w:t>
      </w:r>
    </w:p>
    <w:p w14:paraId="5CF4E455">
      <w:pPr>
        <w:pStyle w:val="12"/>
        <w:keepNext w:val="0"/>
        <w:keepLines w:val="0"/>
        <w:widowControl/>
        <w:suppressLineNumbers w:val="0"/>
        <w:spacing w:line="360" w:lineRule="auto"/>
        <w:jc w:val="both"/>
      </w:pPr>
      <w:r>
        <w:t>I convey my deepest regards to my mentor,</w:t>
      </w:r>
      <w:r>
        <w:rPr>
          <w:b/>
          <w:bCs/>
        </w:rPr>
        <w:t xml:space="preserve"> Dr. Pragya Sharma</w:t>
      </w:r>
      <w:r>
        <w:t>, for her invaluable guidance, constant encouragement, and constructive suggestions throughout the course of this project. Her insightful approach and continuous support have greatly contributed to shaping my understanding in a more practical and structured manner.</w:t>
      </w:r>
    </w:p>
    <w:p w14:paraId="66687444">
      <w:pPr>
        <w:pStyle w:val="12"/>
        <w:keepNext w:val="0"/>
        <w:keepLines w:val="0"/>
        <w:widowControl/>
        <w:suppressLineNumbers w:val="0"/>
        <w:spacing w:line="360" w:lineRule="auto"/>
        <w:jc w:val="both"/>
      </w:pPr>
      <w:r>
        <w:rPr>
          <w:rFonts w:hint="default"/>
        </w:rPr>
        <w:t xml:space="preserve">I take this opportunity to express my appreciation to the </w:t>
      </w:r>
      <w:r>
        <w:rPr>
          <w:rFonts w:hint="default"/>
          <w:b/>
          <w:bCs/>
        </w:rPr>
        <w:t xml:space="preserve">Dean </w:t>
      </w:r>
      <w:r>
        <w:rPr>
          <w:rFonts w:hint="default"/>
        </w:rPr>
        <w:t>of my institution for fostering an environment that supported academic growth and the successful completion of this project.</w:t>
      </w:r>
      <w:r>
        <w:rPr>
          <w:rFonts w:hint="default"/>
          <w:lang w:val="en-US"/>
        </w:rPr>
        <w:t xml:space="preserve"> </w:t>
      </w:r>
      <w:r>
        <w:t xml:space="preserve">I also place on record my appreciation for the </w:t>
      </w:r>
      <w:r>
        <w:rPr>
          <w:b/>
          <w:bCs/>
        </w:rPr>
        <w:t>faculty members</w:t>
      </w:r>
      <w:r>
        <w:t xml:space="preserve"> for their academic assistance and the resources made available. Further, I extend my gratitude to </w:t>
      </w:r>
      <w:r>
        <w:rPr>
          <w:b/>
          <w:bCs/>
        </w:rPr>
        <w:t>Keystone Advisory Group, Bangalore</w:t>
      </w:r>
      <w:r>
        <w:t>, for providing the organizational context and industry exposure that enriched this study.</w:t>
      </w:r>
    </w:p>
    <w:p w14:paraId="2C237C07">
      <w:pPr>
        <w:pStyle w:val="12"/>
        <w:keepNext w:val="0"/>
        <w:keepLines w:val="0"/>
        <w:widowControl/>
        <w:suppressLineNumbers w:val="0"/>
        <w:spacing w:line="360" w:lineRule="auto"/>
        <w:jc w:val="both"/>
      </w:pPr>
      <w:r>
        <w:t>Last but not the least, I express my heartfelt regards to my family and friends for their unwavering encouragement, motivation, and support throughout this journey. Their belief in me has been a constant source of strength and inspiration.</w:t>
      </w:r>
    </w:p>
    <w:p w14:paraId="485095B7">
      <w:pPr>
        <w:jc w:val="center"/>
        <w:rPr>
          <w:rFonts w:asciiTheme="majorBidi" w:hAnsiTheme="majorBidi" w:cstheme="majorBidi"/>
          <w:sz w:val="24"/>
          <w:szCs w:val="24"/>
        </w:rPr>
      </w:pPr>
    </w:p>
    <w:p w14:paraId="402920BA">
      <w:pPr>
        <w:jc w:val="center"/>
        <w:rPr>
          <w:rFonts w:asciiTheme="majorBidi" w:hAnsiTheme="majorBidi" w:cstheme="majorBidi"/>
          <w:sz w:val="24"/>
          <w:szCs w:val="24"/>
        </w:rPr>
      </w:pPr>
    </w:p>
    <w:p w14:paraId="42D4805A">
      <w:pPr>
        <w:jc w:val="center"/>
        <w:rPr>
          <w:rFonts w:asciiTheme="majorBidi" w:hAnsiTheme="majorBidi" w:cstheme="majorBidi"/>
          <w:sz w:val="24"/>
          <w:szCs w:val="24"/>
        </w:rPr>
      </w:pPr>
    </w:p>
    <w:p w14:paraId="3FB5114D">
      <w:pPr>
        <w:jc w:val="center"/>
        <w:rPr>
          <w:rFonts w:asciiTheme="majorBidi" w:hAnsiTheme="majorBidi" w:cstheme="majorBidi"/>
          <w:sz w:val="24"/>
          <w:szCs w:val="24"/>
        </w:rPr>
      </w:pPr>
    </w:p>
    <w:p w14:paraId="0AE9809F">
      <w:pPr>
        <w:jc w:val="center"/>
        <w:rPr>
          <w:rFonts w:asciiTheme="majorBidi" w:hAnsiTheme="majorBidi" w:cstheme="majorBidi"/>
          <w:sz w:val="24"/>
          <w:szCs w:val="24"/>
        </w:rPr>
      </w:pPr>
    </w:p>
    <w:p w14:paraId="57A34DC0">
      <w:pPr>
        <w:jc w:val="center"/>
        <w:rPr>
          <w:rFonts w:asciiTheme="majorBidi" w:hAnsiTheme="majorBidi" w:cstheme="majorBidi"/>
          <w:sz w:val="24"/>
          <w:szCs w:val="24"/>
        </w:rPr>
      </w:pPr>
    </w:p>
    <w:p w14:paraId="1E0F5AD8">
      <w:pPr>
        <w:jc w:val="center"/>
        <w:rPr>
          <w:rFonts w:asciiTheme="majorBidi" w:hAnsiTheme="majorBidi" w:cstheme="majorBidi"/>
          <w:sz w:val="24"/>
          <w:szCs w:val="24"/>
        </w:rPr>
      </w:pPr>
    </w:p>
    <w:p w14:paraId="3CEAA5DC">
      <w:pPr>
        <w:jc w:val="center"/>
        <w:rPr>
          <w:rFonts w:asciiTheme="majorBidi" w:hAnsiTheme="majorBidi" w:cstheme="majorBidi"/>
          <w:sz w:val="24"/>
          <w:szCs w:val="24"/>
        </w:rPr>
      </w:pPr>
    </w:p>
    <w:p w14:paraId="05B7A46C">
      <w:pPr>
        <w:jc w:val="center"/>
        <w:rPr>
          <w:rFonts w:asciiTheme="majorBidi" w:hAnsiTheme="majorBidi" w:cstheme="majorBidi"/>
          <w:sz w:val="24"/>
          <w:szCs w:val="24"/>
        </w:rPr>
      </w:pPr>
    </w:p>
    <w:p w14:paraId="504A74BA">
      <w:pPr>
        <w:jc w:val="center"/>
        <w:rPr>
          <w:rFonts w:asciiTheme="majorBidi" w:hAnsiTheme="majorBidi" w:cstheme="majorBidi"/>
          <w:sz w:val="24"/>
          <w:szCs w:val="24"/>
        </w:rPr>
      </w:pPr>
    </w:p>
    <w:p w14:paraId="08CA1529">
      <w:pPr>
        <w:jc w:val="both"/>
        <w:rPr>
          <w:rFonts w:asciiTheme="majorBidi" w:hAnsiTheme="majorBidi" w:cstheme="majorBidi"/>
          <w:sz w:val="24"/>
          <w:szCs w:val="24"/>
        </w:rPr>
      </w:pPr>
    </w:p>
    <w:p w14:paraId="601168B8">
      <w:pPr>
        <w:pStyle w:val="2"/>
        <w:numPr>
          <w:ilvl w:val="0"/>
          <w:numId w:val="0"/>
        </w:numPr>
        <w:spacing w:line="360" w:lineRule="auto"/>
        <w:ind w:leftChars="0"/>
        <w:jc w:val="center"/>
        <w:rPr>
          <w:rFonts w:hint="default"/>
        </w:rPr>
      </w:pPr>
      <w:bookmarkStart w:id="6" w:name="_Toc13893"/>
      <w:bookmarkStart w:id="7" w:name="_Toc25578"/>
      <w:r>
        <w:rPr>
          <w:rFonts w:hint="default" w:asciiTheme="majorBidi" w:hAnsiTheme="majorBidi"/>
          <w:lang w:val="en-US"/>
        </w:rPr>
        <w:t>Executive Summary</w:t>
      </w:r>
      <w:bookmarkEnd w:id="6"/>
      <w:bookmarkEnd w:id="7"/>
    </w:p>
    <w:p w14:paraId="615AE63F">
      <w:pPr>
        <w:pStyle w:val="2"/>
        <w:numPr>
          <w:ilvl w:val="0"/>
          <w:numId w:val="0"/>
        </w:numPr>
        <w:ind w:leftChars="0"/>
        <w:jc w:val="both"/>
        <w:rPr>
          <w:rFonts w:asciiTheme="majorBidi" w:hAnsiTheme="majorBidi" w:cstheme="majorBidi"/>
          <w:b w:val="0"/>
          <w:bCs w:val="0"/>
          <w:color w:val="000000" w:themeColor="text1"/>
          <w:sz w:val="24"/>
          <w:szCs w:val="24"/>
          <w14:textFill>
            <w14:solidFill>
              <w14:schemeClr w14:val="tx1"/>
            </w14:solidFill>
          </w14:textFill>
        </w:rPr>
      </w:pPr>
      <w:r>
        <w:rPr>
          <w:rFonts w:hint="default" w:asciiTheme="majorBidi" w:hAnsiTheme="majorBidi" w:cstheme="majorBidi"/>
          <w:b w:val="0"/>
          <w:bCs w:val="0"/>
          <w:color w:val="000000" w:themeColor="text1"/>
          <w:sz w:val="24"/>
          <w:szCs w:val="24"/>
          <w14:textFill>
            <w14:solidFill>
              <w14:schemeClr w14:val="tx1"/>
            </w14:solidFill>
          </w14:textFill>
        </w:rPr>
        <w:t xml:space="preserve">This report examines the migration of Enterprise Resource Planning (ERP) systems from traditional on-site infrastructure to cloud-based platforms, with the aim of enhancing organisational flexibility and operational efficiency. The research is situated within </w:t>
      </w:r>
      <w:r>
        <w:rPr>
          <w:rFonts w:hint="default" w:asciiTheme="majorBidi" w:hAnsiTheme="majorBidi" w:cstheme="majorBidi"/>
          <w:b/>
          <w:bCs/>
          <w:color w:val="000000" w:themeColor="text1"/>
          <w:sz w:val="24"/>
          <w:szCs w:val="24"/>
          <w14:textFill>
            <w14:solidFill>
              <w14:schemeClr w14:val="tx1"/>
            </w14:solidFill>
          </w14:textFill>
        </w:rPr>
        <w:t>Keystone Advisory Group, a Bangalore</w:t>
      </w:r>
      <w:r>
        <w:rPr>
          <w:rFonts w:hint="default" w:asciiTheme="majorBidi" w:hAnsiTheme="majorBidi" w:cstheme="majorBidi"/>
          <w:b w:val="0"/>
          <w:bCs w:val="0"/>
          <w:color w:val="000000" w:themeColor="text1"/>
          <w:sz w:val="24"/>
          <w:szCs w:val="24"/>
          <w14:textFill>
            <w14:solidFill>
              <w14:schemeClr w14:val="tx1"/>
            </w14:solidFill>
          </w14:textFill>
        </w:rPr>
        <w:t>-based consulting firm specialising in technology and business solutions. The primary objectives are to analyse the motivations behind the shift to cloud ERP, evaluate its benefits and challenges, and assess the role of Artificial Intelligence in improving business performance. The methodology incorporates both primary and secondary data sources. Primary data was obtained through a structured questionnaire, while secondary data was sourced from academic and industry literature. The findings indicate that cloud ERP systems enable organisations to reduce costs, scale operations, access real-time information, and improve decision-making. Furthermore, the integration of Artificial Intelligence facilitates automation and predictive analysis, thereby increasing system efficiency and intelligence. The study concludes that migrating to cloud ERP represents a strategic decision that enhances organisational adaptability, efficiency, and competitiveness over the long term.</w:t>
      </w:r>
    </w:p>
    <w:p w14:paraId="44401583">
      <w:pPr>
        <w:jc w:val="left"/>
        <w:rPr>
          <w:rFonts w:asciiTheme="majorBidi" w:hAnsiTheme="majorBidi" w:cstheme="majorBidi"/>
          <w:sz w:val="24"/>
          <w:szCs w:val="24"/>
        </w:rPr>
      </w:pPr>
    </w:p>
    <w:p w14:paraId="3F1A114B">
      <w:pPr>
        <w:jc w:val="left"/>
        <w:rPr>
          <w:rFonts w:asciiTheme="majorBidi" w:hAnsiTheme="majorBidi" w:cstheme="majorBidi"/>
          <w:sz w:val="24"/>
          <w:szCs w:val="24"/>
        </w:rPr>
      </w:pPr>
    </w:p>
    <w:p w14:paraId="275F2B2C">
      <w:pPr>
        <w:jc w:val="left"/>
        <w:rPr>
          <w:rFonts w:asciiTheme="majorBidi" w:hAnsiTheme="majorBidi" w:cstheme="majorBidi"/>
          <w:sz w:val="24"/>
          <w:szCs w:val="24"/>
        </w:rPr>
      </w:pPr>
    </w:p>
    <w:p w14:paraId="449B624E">
      <w:pPr>
        <w:jc w:val="left"/>
        <w:rPr>
          <w:rFonts w:asciiTheme="majorBidi" w:hAnsiTheme="majorBidi" w:cstheme="majorBidi"/>
          <w:sz w:val="24"/>
          <w:szCs w:val="24"/>
        </w:rPr>
      </w:pPr>
    </w:p>
    <w:p w14:paraId="69F33C2C">
      <w:pPr>
        <w:jc w:val="left"/>
        <w:rPr>
          <w:rFonts w:asciiTheme="majorBidi" w:hAnsiTheme="majorBidi" w:cstheme="majorBidi"/>
          <w:sz w:val="24"/>
          <w:szCs w:val="24"/>
        </w:rPr>
      </w:pPr>
    </w:p>
    <w:p w14:paraId="445C3F21">
      <w:pPr>
        <w:jc w:val="left"/>
        <w:rPr>
          <w:rFonts w:asciiTheme="majorBidi" w:hAnsiTheme="majorBidi" w:cstheme="majorBidi"/>
          <w:sz w:val="24"/>
          <w:szCs w:val="24"/>
        </w:rPr>
      </w:pPr>
    </w:p>
    <w:p w14:paraId="6D82850D">
      <w:pPr>
        <w:jc w:val="left"/>
        <w:rPr>
          <w:rFonts w:asciiTheme="majorBidi" w:hAnsiTheme="majorBidi" w:cstheme="majorBidi"/>
          <w:sz w:val="24"/>
          <w:szCs w:val="24"/>
        </w:rPr>
      </w:pPr>
    </w:p>
    <w:p w14:paraId="01B4E9ED">
      <w:pPr>
        <w:jc w:val="left"/>
        <w:rPr>
          <w:rFonts w:asciiTheme="majorBidi" w:hAnsiTheme="majorBidi" w:cstheme="majorBidi"/>
          <w:sz w:val="24"/>
          <w:szCs w:val="24"/>
        </w:rPr>
      </w:pPr>
    </w:p>
    <w:p w14:paraId="75FE689B">
      <w:pPr>
        <w:jc w:val="left"/>
        <w:rPr>
          <w:rFonts w:asciiTheme="majorBidi" w:hAnsiTheme="majorBidi" w:cstheme="majorBidi"/>
          <w:sz w:val="24"/>
          <w:szCs w:val="24"/>
        </w:rPr>
      </w:pPr>
    </w:p>
    <w:p w14:paraId="460B5DCD">
      <w:pPr>
        <w:jc w:val="left"/>
        <w:rPr>
          <w:rFonts w:asciiTheme="majorBidi" w:hAnsiTheme="majorBidi" w:cstheme="majorBidi"/>
          <w:sz w:val="24"/>
          <w:szCs w:val="24"/>
        </w:rPr>
      </w:pPr>
    </w:p>
    <w:p w14:paraId="44670D86">
      <w:pPr>
        <w:jc w:val="left"/>
        <w:rPr>
          <w:rFonts w:asciiTheme="majorBidi" w:hAnsiTheme="majorBidi" w:cstheme="majorBidi"/>
          <w:sz w:val="24"/>
          <w:szCs w:val="24"/>
        </w:rPr>
      </w:pPr>
    </w:p>
    <w:p w14:paraId="553E5054">
      <w:pPr>
        <w:jc w:val="left"/>
        <w:rPr>
          <w:rFonts w:asciiTheme="majorBidi" w:hAnsiTheme="majorBidi" w:cstheme="majorBidi"/>
          <w:sz w:val="24"/>
          <w:szCs w:val="24"/>
        </w:rPr>
      </w:pPr>
    </w:p>
    <w:p w14:paraId="2245E50B">
      <w:pPr>
        <w:jc w:val="left"/>
        <w:rPr>
          <w:rFonts w:asciiTheme="majorBidi" w:hAnsiTheme="majorBidi" w:cstheme="majorBidi"/>
          <w:sz w:val="24"/>
          <w:szCs w:val="24"/>
        </w:rPr>
      </w:pPr>
    </w:p>
    <w:p w14:paraId="4BEAEC8F">
      <w:pPr>
        <w:jc w:val="left"/>
        <w:rPr>
          <w:rFonts w:asciiTheme="majorBidi" w:hAnsiTheme="majorBidi" w:cstheme="majorBidi"/>
          <w:sz w:val="24"/>
          <w:szCs w:val="24"/>
        </w:rPr>
      </w:pPr>
    </w:p>
    <w:p w14:paraId="1DA1B4DB">
      <w:pPr>
        <w:pStyle w:val="2"/>
        <w:numPr>
          <w:ilvl w:val="0"/>
          <w:numId w:val="0"/>
        </w:numPr>
        <w:ind w:leftChars="0"/>
        <w:jc w:val="center"/>
        <w:rPr>
          <w:rFonts w:hint="default" w:asciiTheme="majorBidi" w:hAnsiTheme="majorBidi"/>
          <w:lang w:val="en-US"/>
        </w:rPr>
      </w:pPr>
      <w:r>
        <w:rPr>
          <w:rFonts w:hint="default" w:asciiTheme="majorBidi" w:hAnsiTheme="majorBidi"/>
          <w:lang w:val="en-US"/>
        </w:rPr>
        <w:t>Table of Contents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9"/>
        <w:gridCol w:w="4183"/>
      </w:tblGrid>
      <w:tr w14:paraId="1BE9E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6600A02">
            <w:pPr>
              <w:spacing w:after="0" w:line="240" w:lineRule="auto"/>
              <w:jc w:val="center"/>
            </w:pPr>
            <w:r>
              <w:rPr>
                <w:rFonts w:ascii="Times New Roman" w:hAnsi="Times New Roman"/>
                <w:b/>
              </w:rPr>
              <w:t>Chapter / Section</w:t>
            </w:r>
          </w:p>
        </w:tc>
        <w:tc>
          <w:tcPr>
            <w:tcW w:w="4680" w:type="dxa"/>
          </w:tcPr>
          <w:p w14:paraId="29FEA9F6">
            <w:pPr>
              <w:spacing w:after="0" w:line="240" w:lineRule="auto"/>
              <w:jc w:val="center"/>
            </w:pPr>
            <w:r>
              <w:rPr>
                <w:rFonts w:ascii="Times New Roman" w:hAnsi="Times New Roman"/>
                <w:b/>
              </w:rPr>
              <w:t>Page No.</w:t>
            </w:r>
          </w:p>
        </w:tc>
      </w:tr>
      <w:tr w14:paraId="5273C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B39CDD6">
            <w:pPr>
              <w:spacing w:after="0" w:line="240" w:lineRule="auto"/>
            </w:pPr>
            <w:r>
              <w:t>Certificate</w:t>
            </w:r>
          </w:p>
        </w:tc>
        <w:tc>
          <w:tcPr>
            <w:tcW w:w="4680" w:type="dxa"/>
          </w:tcPr>
          <w:p w14:paraId="5DE7DBBD">
            <w:pPr>
              <w:spacing w:after="0" w:line="240" w:lineRule="auto"/>
              <w:jc w:val="center"/>
            </w:pPr>
            <w:r>
              <w:t>i</w:t>
            </w:r>
          </w:p>
        </w:tc>
      </w:tr>
      <w:tr w14:paraId="0DE2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C03B3E">
            <w:pPr>
              <w:spacing w:after="0" w:line="240" w:lineRule="auto"/>
            </w:pPr>
            <w:r>
              <w:t>Declaration</w:t>
            </w:r>
          </w:p>
        </w:tc>
        <w:tc>
          <w:tcPr>
            <w:tcW w:w="4680" w:type="dxa"/>
          </w:tcPr>
          <w:p w14:paraId="5829EA81">
            <w:pPr>
              <w:spacing w:after="0" w:line="240" w:lineRule="auto"/>
              <w:jc w:val="center"/>
            </w:pPr>
            <w:r>
              <w:t>ii</w:t>
            </w:r>
          </w:p>
        </w:tc>
      </w:tr>
      <w:tr w14:paraId="559C5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DE3CBFE">
            <w:pPr>
              <w:spacing w:after="0" w:line="240" w:lineRule="auto"/>
            </w:pPr>
            <w:r>
              <w:t>Acknowledgement</w:t>
            </w:r>
          </w:p>
        </w:tc>
        <w:tc>
          <w:tcPr>
            <w:tcW w:w="4680" w:type="dxa"/>
          </w:tcPr>
          <w:p w14:paraId="43E85C7F">
            <w:pPr>
              <w:spacing w:after="0" w:line="240" w:lineRule="auto"/>
              <w:jc w:val="center"/>
            </w:pPr>
            <w:r>
              <w:t>iii</w:t>
            </w:r>
          </w:p>
        </w:tc>
      </w:tr>
      <w:tr w14:paraId="4BFC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22EB8A">
            <w:pPr>
              <w:spacing w:after="0" w:line="240" w:lineRule="auto"/>
            </w:pPr>
            <w:r>
              <w:t>Executive Summary</w:t>
            </w:r>
          </w:p>
        </w:tc>
        <w:tc>
          <w:tcPr>
            <w:tcW w:w="4680" w:type="dxa"/>
          </w:tcPr>
          <w:p w14:paraId="27E21059">
            <w:pPr>
              <w:spacing w:after="0" w:line="240" w:lineRule="auto"/>
              <w:jc w:val="center"/>
            </w:pPr>
            <w:r>
              <w:t>iv</w:t>
            </w:r>
          </w:p>
        </w:tc>
      </w:tr>
      <w:tr w14:paraId="74474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A34BCE0">
            <w:pPr>
              <w:spacing w:after="0" w:line="240" w:lineRule="auto"/>
            </w:pPr>
            <w:r>
              <w:t>Table of Contents</w:t>
            </w:r>
          </w:p>
        </w:tc>
        <w:tc>
          <w:tcPr>
            <w:tcW w:w="4680" w:type="dxa"/>
          </w:tcPr>
          <w:p w14:paraId="0C7D75FC">
            <w:pPr>
              <w:spacing w:after="0" w:line="240" w:lineRule="auto"/>
              <w:jc w:val="center"/>
            </w:pPr>
            <w:r>
              <w:t>v</w:t>
            </w:r>
          </w:p>
        </w:tc>
      </w:tr>
      <w:tr w14:paraId="43AE3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D73F3A5">
            <w:pPr>
              <w:spacing w:after="0" w:line="240" w:lineRule="auto"/>
            </w:pPr>
            <w:r>
              <w:t>List of Tables</w:t>
            </w:r>
          </w:p>
        </w:tc>
        <w:tc>
          <w:tcPr>
            <w:tcW w:w="4680" w:type="dxa"/>
          </w:tcPr>
          <w:p w14:paraId="085D403E">
            <w:pPr>
              <w:spacing w:after="0" w:line="240" w:lineRule="auto"/>
              <w:jc w:val="center"/>
              <w:rPr>
                <w:rFonts w:hint="default"/>
                <w:lang w:val="en-US"/>
              </w:rPr>
            </w:pPr>
            <w:r>
              <w:t>vii</w:t>
            </w:r>
            <w:r>
              <w:rPr>
                <w:rFonts w:hint="default"/>
                <w:lang w:val="en-US"/>
              </w:rPr>
              <w:t>i</w:t>
            </w:r>
          </w:p>
        </w:tc>
      </w:tr>
      <w:tr w14:paraId="27779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264F8ED">
            <w:pPr>
              <w:spacing w:after="0" w:line="240" w:lineRule="auto"/>
            </w:pPr>
            <w:r>
              <w:t>List of Figures</w:t>
            </w:r>
          </w:p>
        </w:tc>
        <w:tc>
          <w:tcPr>
            <w:tcW w:w="4680" w:type="dxa"/>
          </w:tcPr>
          <w:p w14:paraId="1F223552">
            <w:pPr>
              <w:spacing w:after="0" w:line="240" w:lineRule="auto"/>
              <w:jc w:val="center"/>
            </w:pPr>
            <w:r>
              <w:t>x</w:t>
            </w:r>
          </w:p>
        </w:tc>
      </w:tr>
      <w:tr w14:paraId="183A3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34985DD">
            <w:pPr>
              <w:spacing w:after="0" w:line="240" w:lineRule="auto"/>
            </w:pPr>
            <w:r>
              <w:t>List of Abbreviations</w:t>
            </w:r>
          </w:p>
        </w:tc>
        <w:tc>
          <w:tcPr>
            <w:tcW w:w="4680" w:type="dxa"/>
          </w:tcPr>
          <w:p w14:paraId="20B3F8AE">
            <w:pPr>
              <w:spacing w:after="0" w:line="240" w:lineRule="auto"/>
              <w:jc w:val="center"/>
            </w:pPr>
            <w:r>
              <w:t>xi</w:t>
            </w:r>
          </w:p>
        </w:tc>
      </w:tr>
      <w:tr w14:paraId="0E52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7D4D100">
            <w:pPr>
              <w:spacing w:after="0" w:line="240" w:lineRule="auto"/>
            </w:pPr>
            <w:r>
              <w:rPr>
                <w:b/>
              </w:rPr>
              <w:t>Chapter 1: Introduction</w:t>
            </w:r>
          </w:p>
        </w:tc>
        <w:tc>
          <w:tcPr>
            <w:tcW w:w="4680" w:type="dxa"/>
          </w:tcPr>
          <w:p w14:paraId="56C883D9">
            <w:pPr>
              <w:spacing w:after="0" w:line="240" w:lineRule="auto"/>
              <w:jc w:val="center"/>
              <w:rPr>
                <w:b w:val="0"/>
                <w:bCs/>
              </w:rPr>
            </w:pPr>
            <w:r>
              <w:rPr>
                <w:b/>
                <w:bCs w:val="0"/>
              </w:rPr>
              <w:t>1</w:t>
            </w:r>
          </w:p>
        </w:tc>
      </w:tr>
      <w:tr w14:paraId="0F16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BF7B850">
            <w:pPr>
              <w:spacing w:after="0" w:line="240" w:lineRule="auto"/>
            </w:pPr>
            <w:r>
              <w:t xml:space="preserve">  1.1 Background of the Study</w:t>
            </w:r>
          </w:p>
        </w:tc>
        <w:tc>
          <w:tcPr>
            <w:tcW w:w="4680" w:type="dxa"/>
          </w:tcPr>
          <w:p w14:paraId="5E0195F1">
            <w:pPr>
              <w:spacing w:after="0" w:line="240" w:lineRule="auto"/>
              <w:jc w:val="center"/>
              <w:rPr>
                <w:rFonts w:hint="default"/>
                <w:lang w:val="en-US"/>
              </w:rPr>
            </w:pPr>
            <w:r>
              <w:rPr>
                <w:rFonts w:hint="default"/>
                <w:lang w:val="en-US"/>
              </w:rPr>
              <w:t>2</w:t>
            </w:r>
          </w:p>
        </w:tc>
      </w:tr>
      <w:tr w14:paraId="062D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E47DDD7">
            <w:pPr>
              <w:spacing w:after="0" w:line="240" w:lineRule="auto"/>
            </w:pPr>
            <w:r>
              <w:t xml:space="preserve">  1.2 Industry Profile</w:t>
            </w:r>
          </w:p>
        </w:tc>
        <w:tc>
          <w:tcPr>
            <w:tcW w:w="4680" w:type="dxa"/>
          </w:tcPr>
          <w:p w14:paraId="3292906C">
            <w:pPr>
              <w:spacing w:after="0" w:line="240" w:lineRule="auto"/>
              <w:jc w:val="center"/>
              <w:rPr>
                <w:rFonts w:hint="default"/>
                <w:lang w:val="en-US"/>
              </w:rPr>
            </w:pPr>
            <w:r>
              <w:rPr>
                <w:rFonts w:hint="default"/>
                <w:lang w:val="en-US"/>
              </w:rPr>
              <w:t>3</w:t>
            </w:r>
          </w:p>
        </w:tc>
      </w:tr>
      <w:tr w14:paraId="64DD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EAD7D61">
            <w:pPr>
              <w:spacing w:after="0" w:line="240" w:lineRule="auto"/>
            </w:pPr>
            <w:r>
              <w:t xml:space="preserve">  1.3 About the Organization: Keystone Advisory Group, Bangalore</w:t>
            </w:r>
          </w:p>
        </w:tc>
        <w:tc>
          <w:tcPr>
            <w:tcW w:w="4680" w:type="dxa"/>
          </w:tcPr>
          <w:p w14:paraId="2EAF4811">
            <w:pPr>
              <w:spacing w:after="0" w:line="240" w:lineRule="auto"/>
              <w:jc w:val="center"/>
              <w:rPr>
                <w:rFonts w:hint="default"/>
                <w:lang w:val="en-US"/>
              </w:rPr>
            </w:pPr>
            <w:r>
              <w:rPr>
                <w:rFonts w:hint="default"/>
                <w:lang w:val="en-US"/>
              </w:rPr>
              <w:t>5</w:t>
            </w:r>
          </w:p>
        </w:tc>
      </w:tr>
      <w:tr w14:paraId="79A9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6EE6A6D">
            <w:pPr>
              <w:spacing w:after="0" w:line="240" w:lineRule="auto"/>
            </w:pPr>
            <w:r>
              <w:t xml:space="preserve">  1.4 Business Problem Overview</w:t>
            </w:r>
          </w:p>
        </w:tc>
        <w:tc>
          <w:tcPr>
            <w:tcW w:w="4680" w:type="dxa"/>
          </w:tcPr>
          <w:p w14:paraId="30512BB1">
            <w:pPr>
              <w:spacing w:after="0" w:line="240" w:lineRule="auto"/>
              <w:jc w:val="center"/>
              <w:rPr>
                <w:rFonts w:hint="default"/>
                <w:lang w:val="en-US"/>
              </w:rPr>
            </w:pPr>
            <w:r>
              <w:rPr>
                <w:rFonts w:hint="default"/>
                <w:lang w:val="en-US"/>
              </w:rPr>
              <w:t>6</w:t>
            </w:r>
          </w:p>
        </w:tc>
      </w:tr>
      <w:tr w14:paraId="5078B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FE69E39">
            <w:pPr>
              <w:spacing w:after="0" w:line="240" w:lineRule="auto"/>
            </w:pPr>
            <w:r>
              <w:t xml:space="preserve">    1.4.1 Problem Identification</w:t>
            </w:r>
          </w:p>
        </w:tc>
        <w:tc>
          <w:tcPr>
            <w:tcW w:w="4680" w:type="dxa"/>
          </w:tcPr>
          <w:p w14:paraId="648DA558">
            <w:pPr>
              <w:spacing w:after="0" w:line="240" w:lineRule="auto"/>
              <w:jc w:val="center"/>
              <w:rPr>
                <w:rFonts w:hint="default"/>
                <w:lang w:val="en-US"/>
              </w:rPr>
            </w:pPr>
            <w:r>
              <w:rPr>
                <w:rFonts w:hint="default"/>
                <w:lang w:val="en-US"/>
              </w:rPr>
              <w:t>7</w:t>
            </w:r>
          </w:p>
        </w:tc>
      </w:tr>
      <w:tr w14:paraId="3D159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183C34B">
            <w:pPr>
              <w:spacing w:after="0" w:line="240" w:lineRule="auto"/>
            </w:pPr>
            <w:r>
              <w:t xml:space="preserve">    1.4.2 Problem Statement</w:t>
            </w:r>
          </w:p>
        </w:tc>
        <w:tc>
          <w:tcPr>
            <w:tcW w:w="4680" w:type="dxa"/>
          </w:tcPr>
          <w:p w14:paraId="3D55CC3E">
            <w:pPr>
              <w:spacing w:after="0" w:line="240" w:lineRule="auto"/>
              <w:jc w:val="center"/>
              <w:rPr>
                <w:rFonts w:hint="default"/>
                <w:lang w:val="en-US"/>
              </w:rPr>
            </w:pPr>
            <w:r>
              <w:rPr>
                <w:rFonts w:hint="default"/>
                <w:lang w:val="en-US"/>
              </w:rPr>
              <w:t>7</w:t>
            </w:r>
          </w:p>
        </w:tc>
      </w:tr>
      <w:tr w14:paraId="2F11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C7025E8">
            <w:pPr>
              <w:spacing w:after="0" w:line="240" w:lineRule="auto"/>
            </w:pPr>
            <w:r>
              <w:t xml:space="preserve">  1.5 Need of Study</w:t>
            </w:r>
          </w:p>
        </w:tc>
        <w:tc>
          <w:tcPr>
            <w:tcW w:w="4680" w:type="dxa"/>
          </w:tcPr>
          <w:p w14:paraId="46703E17">
            <w:pPr>
              <w:spacing w:after="0" w:line="240" w:lineRule="auto"/>
              <w:jc w:val="center"/>
              <w:rPr>
                <w:rFonts w:hint="default"/>
                <w:lang w:val="en-US"/>
              </w:rPr>
            </w:pPr>
            <w:r>
              <w:rPr>
                <w:rFonts w:hint="default"/>
                <w:lang w:val="en-US"/>
              </w:rPr>
              <w:t>8</w:t>
            </w:r>
          </w:p>
        </w:tc>
      </w:tr>
      <w:tr w14:paraId="04C7B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A086F5F">
            <w:pPr>
              <w:spacing w:after="0" w:line="240" w:lineRule="auto"/>
            </w:pPr>
            <w:r>
              <w:t xml:space="preserve">  1.6 Objectives of Study</w:t>
            </w:r>
          </w:p>
        </w:tc>
        <w:tc>
          <w:tcPr>
            <w:tcW w:w="4680" w:type="dxa"/>
          </w:tcPr>
          <w:p w14:paraId="2D26E5E6">
            <w:pPr>
              <w:spacing w:after="0" w:line="240" w:lineRule="auto"/>
              <w:jc w:val="center"/>
              <w:rPr>
                <w:rFonts w:hint="default"/>
                <w:lang w:val="en-US"/>
              </w:rPr>
            </w:pPr>
            <w:r>
              <w:rPr>
                <w:rFonts w:hint="default"/>
                <w:lang w:val="en-US"/>
              </w:rPr>
              <w:t>8</w:t>
            </w:r>
          </w:p>
        </w:tc>
      </w:tr>
      <w:tr w14:paraId="0858F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D86AF45">
            <w:pPr>
              <w:spacing w:after="0" w:line="240" w:lineRule="auto"/>
            </w:pPr>
            <w:r>
              <w:t xml:space="preserve">  1.7 Research Questions</w:t>
            </w:r>
          </w:p>
        </w:tc>
        <w:tc>
          <w:tcPr>
            <w:tcW w:w="4680" w:type="dxa"/>
          </w:tcPr>
          <w:p w14:paraId="50DCCF00">
            <w:pPr>
              <w:spacing w:after="0" w:line="240" w:lineRule="auto"/>
              <w:jc w:val="center"/>
              <w:rPr>
                <w:rFonts w:hint="default"/>
                <w:lang w:val="en-US"/>
              </w:rPr>
            </w:pPr>
            <w:r>
              <w:rPr>
                <w:rFonts w:hint="default"/>
                <w:lang w:val="en-US"/>
              </w:rPr>
              <w:t>9</w:t>
            </w:r>
          </w:p>
        </w:tc>
      </w:tr>
      <w:tr w14:paraId="46D8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2389765">
            <w:pPr>
              <w:spacing w:after="0" w:line="240" w:lineRule="auto"/>
            </w:pPr>
            <w:r>
              <w:t xml:space="preserve">  1.8 Scope of Study</w:t>
            </w:r>
          </w:p>
        </w:tc>
        <w:tc>
          <w:tcPr>
            <w:tcW w:w="4680" w:type="dxa"/>
          </w:tcPr>
          <w:p w14:paraId="0ECFA4C9">
            <w:pPr>
              <w:spacing w:after="0" w:line="240" w:lineRule="auto"/>
              <w:jc w:val="center"/>
              <w:rPr>
                <w:rFonts w:hint="default"/>
                <w:lang w:val="en-US"/>
              </w:rPr>
            </w:pPr>
            <w:r>
              <w:rPr>
                <w:rFonts w:hint="default"/>
                <w:lang w:val="en-US"/>
              </w:rPr>
              <w:t>10</w:t>
            </w:r>
          </w:p>
        </w:tc>
      </w:tr>
      <w:tr w14:paraId="120F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7ED209B">
            <w:pPr>
              <w:spacing w:after="0" w:line="240" w:lineRule="auto"/>
            </w:pPr>
            <w:r>
              <w:rPr>
                <w:b/>
              </w:rPr>
              <w:t>Chapter 2: Literature Review</w:t>
            </w:r>
          </w:p>
        </w:tc>
        <w:tc>
          <w:tcPr>
            <w:tcW w:w="4680" w:type="dxa"/>
          </w:tcPr>
          <w:p w14:paraId="2D625DB2">
            <w:pPr>
              <w:spacing w:after="0" w:line="240" w:lineRule="auto"/>
              <w:jc w:val="center"/>
            </w:pPr>
            <w:r>
              <w:rPr>
                <w:rFonts w:hint="default"/>
                <w:b/>
                <w:lang w:val="en-US"/>
              </w:rPr>
              <w:t>1</w:t>
            </w:r>
            <w:r>
              <w:rPr>
                <w:b/>
              </w:rPr>
              <w:t>2</w:t>
            </w:r>
          </w:p>
        </w:tc>
      </w:tr>
      <w:tr w14:paraId="7CEFB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92624AB">
            <w:pPr>
              <w:spacing w:after="0" w:line="240" w:lineRule="auto"/>
            </w:pPr>
            <w:r>
              <w:t xml:space="preserve">  2.1 Introduction — Why This Topic is Worth Reviewing</w:t>
            </w:r>
          </w:p>
        </w:tc>
        <w:tc>
          <w:tcPr>
            <w:tcW w:w="4680" w:type="dxa"/>
          </w:tcPr>
          <w:p w14:paraId="38E60335">
            <w:pPr>
              <w:spacing w:after="0" w:line="240" w:lineRule="auto"/>
              <w:jc w:val="center"/>
              <w:rPr>
                <w:rFonts w:hint="default"/>
                <w:lang w:val="en-US"/>
              </w:rPr>
            </w:pPr>
            <w:r>
              <w:rPr>
                <w:rFonts w:hint="default"/>
                <w:lang w:val="en-US"/>
              </w:rPr>
              <w:t>12</w:t>
            </w:r>
          </w:p>
        </w:tc>
      </w:tr>
      <w:tr w14:paraId="64266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66B24F4">
            <w:pPr>
              <w:spacing w:after="0" w:line="240" w:lineRule="auto"/>
            </w:pPr>
            <w:r>
              <w:t xml:space="preserve">  2.2 Existing Decision Models for ERP Adoption</w:t>
            </w:r>
          </w:p>
        </w:tc>
        <w:tc>
          <w:tcPr>
            <w:tcW w:w="4680" w:type="dxa"/>
          </w:tcPr>
          <w:p w14:paraId="562FE08D">
            <w:pPr>
              <w:spacing w:after="0" w:line="240" w:lineRule="auto"/>
              <w:jc w:val="center"/>
              <w:rPr>
                <w:rFonts w:hint="default"/>
                <w:lang w:val="en-US"/>
              </w:rPr>
            </w:pPr>
            <w:r>
              <w:rPr>
                <w:rFonts w:hint="default"/>
                <w:lang w:val="en-US"/>
              </w:rPr>
              <w:t>13</w:t>
            </w:r>
          </w:p>
        </w:tc>
      </w:tr>
      <w:tr w14:paraId="2C5D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AFA7C6D">
            <w:pPr>
              <w:spacing w:after="0" w:line="240" w:lineRule="auto"/>
            </w:pPr>
            <w:r>
              <w:t xml:space="preserve">    2.2.1 Technology Acceptance Model (TAM) — Davis, 1989</w:t>
            </w:r>
          </w:p>
        </w:tc>
        <w:tc>
          <w:tcPr>
            <w:tcW w:w="4680" w:type="dxa"/>
          </w:tcPr>
          <w:p w14:paraId="5D5B24D7">
            <w:pPr>
              <w:spacing w:after="0" w:line="240" w:lineRule="auto"/>
              <w:jc w:val="center"/>
              <w:rPr>
                <w:rFonts w:hint="default"/>
                <w:lang w:val="en-US"/>
              </w:rPr>
            </w:pPr>
            <w:r>
              <w:rPr>
                <w:rFonts w:hint="default"/>
                <w:lang w:val="en-US"/>
              </w:rPr>
              <w:t>13</w:t>
            </w:r>
          </w:p>
        </w:tc>
      </w:tr>
      <w:tr w14:paraId="560C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49B8E6F">
            <w:pPr>
              <w:spacing w:after="0" w:line="240" w:lineRule="auto"/>
            </w:pPr>
            <w:r>
              <w:t xml:space="preserve">    2.2.2 Unified Theory of Acceptance and Use of Technology (UTAUT)</w:t>
            </w:r>
          </w:p>
        </w:tc>
        <w:tc>
          <w:tcPr>
            <w:tcW w:w="4680" w:type="dxa"/>
          </w:tcPr>
          <w:p w14:paraId="0E04D71E">
            <w:pPr>
              <w:spacing w:after="0" w:line="240" w:lineRule="auto"/>
              <w:jc w:val="center"/>
              <w:rPr>
                <w:rFonts w:hint="default"/>
                <w:lang w:val="en-US"/>
              </w:rPr>
            </w:pPr>
            <w:r>
              <w:rPr>
                <w:rFonts w:hint="default"/>
                <w:lang w:val="en-US"/>
              </w:rPr>
              <w:t>13</w:t>
            </w:r>
          </w:p>
        </w:tc>
      </w:tr>
      <w:tr w14:paraId="31DF4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7E392FB">
            <w:pPr>
              <w:spacing w:after="0" w:line="240" w:lineRule="auto"/>
            </w:pPr>
            <w:r>
              <w:t xml:space="preserve">    2.2.3 Theory of Diffusion of Innovation (DOI)</w:t>
            </w:r>
          </w:p>
        </w:tc>
        <w:tc>
          <w:tcPr>
            <w:tcW w:w="4680" w:type="dxa"/>
          </w:tcPr>
          <w:p w14:paraId="07FFF9DA">
            <w:pPr>
              <w:spacing w:after="0" w:line="240" w:lineRule="auto"/>
              <w:jc w:val="center"/>
              <w:rPr>
                <w:rFonts w:hint="default"/>
                <w:lang w:val="en-US"/>
              </w:rPr>
            </w:pPr>
            <w:r>
              <w:rPr>
                <w:rFonts w:hint="default"/>
                <w:lang w:val="en-US"/>
              </w:rPr>
              <w:t>14</w:t>
            </w:r>
          </w:p>
        </w:tc>
      </w:tr>
      <w:tr w14:paraId="4344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F98ECB8">
            <w:pPr>
              <w:spacing w:after="0" w:line="240" w:lineRule="auto"/>
            </w:pPr>
            <w:r>
              <w:t xml:space="preserve">    2.2.4 Total Cost of Ownership (TCO) Model</w:t>
            </w:r>
          </w:p>
        </w:tc>
        <w:tc>
          <w:tcPr>
            <w:tcW w:w="4680" w:type="dxa"/>
          </w:tcPr>
          <w:p w14:paraId="0F23B655">
            <w:pPr>
              <w:spacing w:after="0" w:line="240" w:lineRule="auto"/>
              <w:jc w:val="center"/>
              <w:rPr>
                <w:rFonts w:hint="default"/>
                <w:lang w:val="en-US"/>
              </w:rPr>
            </w:pPr>
            <w:r>
              <w:rPr>
                <w:rFonts w:hint="default"/>
                <w:lang w:val="en-US"/>
              </w:rPr>
              <w:t>14</w:t>
            </w:r>
          </w:p>
        </w:tc>
      </w:tr>
      <w:tr w14:paraId="07894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3428E56">
            <w:pPr>
              <w:spacing w:after="0" w:line="240" w:lineRule="auto"/>
            </w:pPr>
            <w:r>
              <w:t xml:space="preserve">  2.3 Review of Related Research Studies</w:t>
            </w:r>
          </w:p>
        </w:tc>
        <w:tc>
          <w:tcPr>
            <w:tcW w:w="4680" w:type="dxa"/>
          </w:tcPr>
          <w:p w14:paraId="69E09A48">
            <w:pPr>
              <w:spacing w:after="0" w:line="240" w:lineRule="auto"/>
              <w:jc w:val="center"/>
              <w:rPr>
                <w:rFonts w:hint="default"/>
                <w:lang w:val="en-US"/>
              </w:rPr>
            </w:pPr>
            <w:r>
              <w:rPr>
                <w:rFonts w:hint="default"/>
                <w:lang w:val="en-US"/>
              </w:rPr>
              <w:t>15</w:t>
            </w:r>
          </w:p>
        </w:tc>
      </w:tr>
      <w:tr w14:paraId="4817B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D3DE3A6">
            <w:pPr>
              <w:spacing w:after="0" w:line="240" w:lineRule="auto"/>
            </w:pPr>
            <w:r>
              <w:t xml:space="preserve">  2.4 On-Premises ERP Systems</w:t>
            </w:r>
          </w:p>
        </w:tc>
        <w:tc>
          <w:tcPr>
            <w:tcW w:w="4680" w:type="dxa"/>
          </w:tcPr>
          <w:p w14:paraId="4ED8D12A">
            <w:pPr>
              <w:spacing w:after="0" w:line="240" w:lineRule="auto"/>
              <w:jc w:val="center"/>
              <w:rPr>
                <w:rFonts w:hint="default"/>
                <w:lang w:val="en-US"/>
              </w:rPr>
            </w:pPr>
            <w:r>
              <w:rPr>
                <w:rFonts w:hint="default"/>
                <w:lang w:val="en-US"/>
              </w:rPr>
              <w:t>17</w:t>
            </w:r>
          </w:p>
        </w:tc>
      </w:tr>
      <w:tr w14:paraId="1375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BA11A63">
            <w:pPr>
              <w:spacing w:after="0" w:line="240" w:lineRule="auto"/>
            </w:pPr>
            <w:r>
              <w:t xml:space="preserve">    2.4.1 On-Premises ERP Architecture</w:t>
            </w:r>
          </w:p>
        </w:tc>
        <w:tc>
          <w:tcPr>
            <w:tcW w:w="4680" w:type="dxa"/>
          </w:tcPr>
          <w:p w14:paraId="331B18BF">
            <w:pPr>
              <w:spacing w:after="0" w:line="240" w:lineRule="auto"/>
              <w:jc w:val="center"/>
              <w:rPr>
                <w:rFonts w:hint="default"/>
                <w:lang w:val="en-US"/>
              </w:rPr>
            </w:pPr>
            <w:r>
              <w:rPr>
                <w:rFonts w:hint="default"/>
                <w:lang w:val="en-US"/>
              </w:rPr>
              <w:t>17</w:t>
            </w:r>
          </w:p>
        </w:tc>
      </w:tr>
      <w:tr w14:paraId="3DDB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0F14726">
            <w:pPr>
              <w:spacing w:after="0" w:line="240" w:lineRule="auto"/>
            </w:pPr>
            <w:r>
              <w:t xml:space="preserve">    2.4.2 Key Limitations of On-Premises ERP</w:t>
            </w:r>
          </w:p>
        </w:tc>
        <w:tc>
          <w:tcPr>
            <w:tcW w:w="4680" w:type="dxa"/>
          </w:tcPr>
          <w:p w14:paraId="4B0D9C8A">
            <w:pPr>
              <w:spacing w:after="0" w:line="240" w:lineRule="auto"/>
              <w:jc w:val="center"/>
              <w:rPr>
                <w:rFonts w:hint="default"/>
                <w:lang w:val="en-US"/>
              </w:rPr>
            </w:pPr>
            <w:r>
              <w:rPr>
                <w:rFonts w:hint="default"/>
                <w:lang w:val="en-US"/>
              </w:rPr>
              <w:t>18</w:t>
            </w:r>
          </w:p>
        </w:tc>
      </w:tr>
      <w:tr w14:paraId="5C078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3322AE4">
            <w:pPr>
              <w:spacing w:after="0" w:line="240" w:lineRule="auto"/>
            </w:pPr>
            <w:r>
              <w:t xml:space="preserve">  2.5 Cloud Computing — Basics and Service Models</w:t>
            </w:r>
          </w:p>
        </w:tc>
        <w:tc>
          <w:tcPr>
            <w:tcW w:w="4680" w:type="dxa"/>
          </w:tcPr>
          <w:p w14:paraId="55BC1420">
            <w:pPr>
              <w:spacing w:after="0" w:line="240" w:lineRule="auto"/>
              <w:jc w:val="center"/>
              <w:rPr>
                <w:rFonts w:hint="default"/>
                <w:lang w:val="en-US"/>
              </w:rPr>
            </w:pPr>
            <w:r>
              <w:rPr>
                <w:rFonts w:hint="default"/>
                <w:lang w:val="en-US"/>
              </w:rPr>
              <w:t>19</w:t>
            </w:r>
          </w:p>
        </w:tc>
      </w:tr>
      <w:tr w14:paraId="6286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BA62213">
            <w:pPr>
              <w:spacing w:after="0" w:line="240" w:lineRule="auto"/>
            </w:pPr>
            <w:r>
              <w:t xml:space="preserve">    2.5.1 Infrastructure as a Service (IaaS)</w:t>
            </w:r>
          </w:p>
        </w:tc>
        <w:tc>
          <w:tcPr>
            <w:tcW w:w="4680" w:type="dxa"/>
          </w:tcPr>
          <w:p w14:paraId="6FA2E0B8">
            <w:pPr>
              <w:spacing w:after="0" w:line="240" w:lineRule="auto"/>
              <w:jc w:val="center"/>
              <w:rPr>
                <w:rFonts w:hint="default"/>
                <w:lang w:val="en-US"/>
              </w:rPr>
            </w:pPr>
            <w:r>
              <w:rPr>
                <w:rFonts w:hint="default"/>
                <w:lang w:val="en-US"/>
              </w:rPr>
              <w:t>20</w:t>
            </w:r>
          </w:p>
        </w:tc>
      </w:tr>
      <w:tr w14:paraId="5CD51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C57E059">
            <w:pPr>
              <w:spacing w:after="0" w:line="240" w:lineRule="auto"/>
            </w:pPr>
            <w:r>
              <w:t xml:space="preserve">    2.5.2 Platform as a Service (PaaS)</w:t>
            </w:r>
          </w:p>
        </w:tc>
        <w:tc>
          <w:tcPr>
            <w:tcW w:w="4680" w:type="dxa"/>
          </w:tcPr>
          <w:p w14:paraId="35B1E329">
            <w:pPr>
              <w:spacing w:after="0" w:line="240" w:lineRule="auto"/>
              <w:jc w:val="center"/>
              <w:rPr>
                <w:rFonts w:hint="default"/>
                <w:lang w:val="en-US"/>
              </w:rPr>
            </w:pPr>
            <w:r>
              <w:rPr>
                <w:rFonts w:hint="default"/>
                <w:lang w:val="en-US"/>
              </w:rPr>
              <w:t>20</w:t>
            </w:r>
          </w:p>
        </w:tc>
      </w:tr>
      <w:tr w14:paraId="2B6D3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C80ED26">
            <w:pPr>
              <w:spacing w:after="0" w:line="240" w:lineRule="auto"/>
            </w:pPr>
            <w:r>
              <w:t xml:space="preserve">    2.5.3 Software as a Service (SaaS)</w:t>
            </w:r>
          </w:p>
        </w:tc>
        <w:tc>
          <w:tcPr>
            <w:tcW w:w="4680" w:type="dxa"/>
          </w:tcPr>
          <w:p w14:paraId="5F9A935B">
            <w:pPr>
              <w:spacing w:after="0" w:line="240" w:lineRule="auto"/>
              <w:jc w:val="center"/>
              <w:rPr>
                <w:rFonts w:hint="default"/>
                <w:lang w:val="en-US"/>
              </w:rPr>
            </w:pPr>
            <w:r>
              <w:rPr>
                <w:rFonts w:hint="default"/>
                <w:lang w:val="en-US"/>
              </w:rPr>
              <w:t>20</w:t>
            </w:r>
          </w:p>
        </w:tc>
      </w:tr>
      <w:tr w14:paraId="38A84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E2A7D9E">
            <w:pPr>
              <w:spacing w:after="0" w:line="240" w:lineRule="auto"/>
            </w:pPr>
            <w:r>
              <w:t xml:space="preserve">    2.5.4 SaaS ERP — The Dominant Migration Target</w:t>
            </w:r>
          </w:p>
        </w:tc>
        <w:tc>
          <w:tcPr>
            <w:tcW w:w="4680" w:type="dxa"/>
          </w:tcPr>
          <w:p w14:paraId="50835EC3">
            <w:pPr>
              <w:spacing w:after="0" w:line="240" w:lineRule="auto"/>
              <w:jc w:val="center"/>
              <w:rPr>
                <w:rFonts w:hint="default"/>
                <w:lang w:val="en-US"/>
              </w:rPr>
            </w:pPr>
            <w:r>
              <w:rPr>
                <w:rFonts w:hint="default"/>
                <w:lang w:val="en-US"/>
              </w:rPr>
              <w:t>20</w:t>
            </w:r>
          </w:p>
        </w:tc>
      </w:tr>
      <w:tr w14:paraId="0D69A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80E4B3E">
            <w:pPr>
              <w:spacing w:after="0" w:line="240" w:lineRule="auto"/>
            </w:pPr>
            <w:r>
              <w:t xml:space="preserve">    2.5.5 Benefits of Cloud ERP</w:t>
            </w:r>
          </w:p>
        </w:tc>
        <w:tc>
          <w:tcPr>
            <w:tcW w:w="4680" w:type="dxa"/>
          </w:tcPr>
          <w:p w14:paraId="159A8DE9">
            <w:pPr>
              <w:spacing w:after="0" w:line="240" w:lineRule="auto"/>
              <w:jc w:val="center"/>
              <w:rPr>
                <w:rFonts w:hint="default"/>
                <w:lang w:val="en-US"/>
              </w:rPr>
            </w:pPr>
            <w:r>
              <w:rPr>
                <w:rFonts w:hint="default"/>
                <w:lang w:val="en-US"/>
              </w:rPr>
              <w:t>21</w:t>
            </w:r>
          </w:p>
        </w:tc>
      </w:tr>
      <w:tr w14:paraId="41A58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934D786">
            <w:pPr>
              <w:spacing w:after="0" w:line="240" w:lineRule="auto"/>
            </w:pPr>
            <w:r>
              <w:t xml:space="preserve">  2.6 Evolution of ERP Systems Over the Years</w:t>
            </w:r>
          </w:p>
        </w:tc>
        <w:tc>
          <w:tcPr>
            <w:tcW w:w="4680" w:type="dxa"/>
          </w:tcPr>
          <w:p w14:paraId="63A78714">
            <w:pPr>
              <w:spacing w:after="0" w:line="240" w:lineRule="auto"/>
              <w:jc w:val="center"/>
              <w:rPr>
                <w:rFonts w:hint="default"/>
                <w:lang w:val="en-US"/>
              </w:rPr>
            </w:pPr>
            <w:r>
              <w:rPr>
                <w:rFonts w:hint="default"/>
                <w:lang w:val="en-US"/>
              </w:rPr>
              <w:t>23</w:t>
            </w:r>
          </w:p>
        </w:tc>
      </w:tr>
      <w:tr w14:paraId="0923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798F64C">
            <w:pPr>
              <w:spacing w:after="0" w:line="240" w:lineRule="auto"/>
            </w:pPr>
            <w:r>
              <w:t xml:space="preserve">  2.7 On-Premises vs Cloud ERP — Architecture Comparison</w:t>
            </w:r>
          </w:p>
        </w:tc>
        <w:tc>
          <w:tcPr>
            <w:tcW w:w="4680" w:type="dxa"/>
          </w:tcPr>
          <w:p w14:paraId="62287FBC">
            <w:pPr>
              <w:spacing w:after="0" w:line="240" w:lineRule="auto"/>
              <w:jc w:val="center"/>
              <w:rPr>
                <w:rFonts w:hint="default"/>
                <w:lang w:val="en-US"/>
              </w:rPr>
            </w:pPr>
            <w:r>
              <w:rPr>
                <w:rFonts w:hint="default"/>
                <w:lang w:val="en-US"/>
              </w:rPr>
              <w:t>24</w:t>
            </w:r>
          </w:p>
        </w:tc>
      </w:tr>
      <w:tr w14:paraId="3F360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2D6AF58">
            <w:pPr>
              <w:spacing w:after="0" w:line="240" w:lineRule="auto"/>
            </w:pPr>
            <w:r>
              <w:t xml:space="preserve">    2.7.1 Direct Architecture Comparison Table</w:t>
            </w:r>
          </w:p>
        </w:tc>
        <w:tc>
          <w:tcPr>
            <w:tcW w:w="4680" w:type="dxa"/>
          </w:tcPr>
          <w:p w14:paraId="6CFFFC5A">
            <w:pPr>
              <w:spacing w:after="0" w:line="240" w:lineRule="auto"/>
              <w:jc w:val="center"/>
              <w:rPr>
                <w:rFonts w:hint="default"/>
                <w:lang w:val="en-US"/>
              </w:rPr>
            </w:pPr>
            <w:r>
              <w:rPr>
                <w:rFonts w:hint="default"/>
                <w:lang w:val="en-US"/>
              </w:rPr>
              <w:t>25</w:t>
            </w:r>
          </w:p>
        </w:tc>
      </w:tr>
      <w:tr w14:paraId="08B18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C1E3354">
            <w:pPr>
              <w:spacing w:after="0" w:line="240" w:lineRule="auto"/>
            </w:pPr>
            <w:r>
              <w:t xml:space="preserve">    2.7.2 SWOT Analysis — Cloud ERP Migration</w:t>
            </w:r>
          </w:p>
        </w:tc>
        <w:tc>
          <w:tcPr>
            <w:tcW w:w="4680" w:type="dxa"/>
          </w:tcPr>
          <w:p w14:paraId="68F19990">
            <w:pPr>
              <w:spacing w:after="0" w:line="240" w:lineRule="auto"/>
              <w:jc w:val="center"/>
              <w:rPr>
                <w:rFonts w:hint="default"/>
                <w:lang w:val="en-US"/>
              </w:rPr>
            </w:pPr>
            <w:r>
              <w:rPr>
                <w:rFonts w:hint="default"/>
                <w:lang w:val="en-US"/>
              </w:rPr>
              <w:t>26</w:t>
            </w:r>
          </w:p>
        </w:tc>
      </w:tr>
      <w:tr w14:paraId="4438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791F21B">
            <w:pPr>
              <w:spacing w:after="0" w:line="240" w:lineRule="auto"/>
            </w:pPr>
            <w:r>
              <w:t xml:space="preserve">  2.8 Linking Literature to the Current Study</w:t>
            </w:r>
          </w:p>
        </w:tc>
        <w:tc>
          <w:tcPr>
            <w:tcW w:w="4680" w:type="dxa"/>
          </w:tcPr>
          <w:p w14:paraId="34E6AB03">
            <w:pPr>
              <w:spacing w:after="0" w:line="240" w:lineRule="auto"/>
              <w:jc w:val="center"/>
              <w:rPr>
                <w:rFonts w:hint="default"/>
                <w:lang w:val="en-US"/>
              </w:rPr>
            </w:pPr>
            <w:r>
              <w:rPr>
                <w:rFonts w:hint="default"/>
                <w:lang w:val="en-US"/>
              </w:rPr>
              <w:t>27</w:t>
            </w:r>
          </w:p>
        </w:tc>
      </w:tr>
      <w:tr w14:paraId="49D22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BF4AC87">
            <w:pPr>
              <w:spacing w:after="0" w:line="240" w:lineRule="auto"/>
            </w:pPr>
            <w:r>
              <w:t xml:space="preserve">  2.9 Research Gaps Identified from Literature</w:t>
            </w:r>
          </w:p>
        </w:tc>
        <w:tc>
          <w:tcPr>
            <w:tcW w:w="4680" w:type="dxa"/>
          </w:tcPr>
          <w:p w14:paraId="371FF7BB">
            <w:pPr>
              <w:spacing w:after="0" w:line="240" w:lineRule="auto"/>
              <w:jc w:val="center"/>
              <w:rPr>
                <w:rFonts w:hint="default"/>
                <w:lang w:val="en-US"/>
              </w:rPr>
            </w:pPr>
            <w:r>
              <w:rPr>
                <w:rFonts w:hint="default"/>
                <w:lang w:val="en-US"/>
              </w:rPr>
              <w:t>28</w:t>
            </w:r>
          </w:p>
        </w:tc>
      </w:tr>
      <w:tr w14:paraId="15AA8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3F3D736">
            <w:pPr>
              <w:spacing w:after="0" w:line="240" w:lineRule="auto"/>
            </w:pPr>
            <w:r>
              <w:rPr>
                <w:b/>
              </w:rPr>
              <w:t>Chapter 3: Research Methodology</w:t>
            </w:r>
          </w:p>
        </w:tc>
        <w:tc>
          <w:tcPr>
            <w:tcW w:w="4680" w:type="dxa"/>
          </w:tcPr>
          <w:p w14:paraId="17FEAC94">
            <w:pPr>
              <w:spacing w:after="0" w:line="240" w:lineRule="auto"/>
              <w:jc w:val="center"/>
              <w:rPr>
                <w:rFonts w:hint="default"/>
                <w:lang w:val="en-US"/>
              </w:rPr>
            </w:pPr>
            <w:r>
              <w:rPr>
                <w:rFonts w:hint="default"/>
                <w:lang w:val="en-US"/>
              </w:rPr>
              <w:t>31</w:t>
            </w:r>
          </w:p>
        </w:tc>
      </w:tr>
      <w:tr w14:paraId="443FA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8E806D9">
            <w:pPr>
              <w:spacing w:after="0" w:line="240" w:lineRule="auto"/>
            </w:pPr>
            <w:r>
              <w:t xml:space="preserve">  3.1 Introduction to the Chapter</w:t>
            </w:r>
          </w:p>
        </w:tc>
        <w:tc>
          <w:tcPr>
            <w:tcW w:w="4680" w:type="dxa"/>
          </w:tcPr>
          <w:p w14:paraId="00A81218">
            <w:pPr>
              <w:spacing w:after="0" w:line="240" w:lineRule="auto"/>
              <w:jc w:val="center"/>
              <w:rPr>
                <w:rFonts w:hint="default"/>
                <w:lang w:val="en-US"/>
              </w:rPr>
            </w:pPr>
            <w:r>
              <w:rPr>
                <w:rFonts w:hint="default"/>
                <w:lang w:val="en-US"/>
              </w:rPr>
              <w:t>31</w:t>
            </w:r>
          </w:p>
        </w:tc>
      </w:tr>
      <w:tr w14:paraId="0BD53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2A15747">
            <w:pPr>
              <w:spacing w:after="0" w:line="240" w:lineRule="auto"/>
            </w:pPr>
            <w:r>
              <w:t xml:space="preserve">  3.2 Research Design</w:t>
            </w:r>
          </w:p>
        </w:tc>
        <w:tc>
          <w:tcPr>
            <w:tcW w:w="4680" w:type="dxa"/>
          </w:tcPr>
          <w:p w14:paraId="6C825C6A">
            <w:pPr>
              <w:spacing w:after="0" w:line="240" w:lineRule="auto"/>
              <w:jc w:val="center"/>
              <w:rPr>
                <w:rFonts w:hint="default"/>
                <w:lang w:val="en-US"/>
              </w:rPr>
            </w:pPr>
            <w:r>
              <w:rPr>
                <w:rFonts w:hint="default"/>
                <w:lang w:val="en-US"/>
              </w:rPr>
              <w:t>31</w:t>
            </w:r>
          </w:p>
        </w:tc>
      </w:tr>
      <w:tr w14:paraId="531F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EAD9338">
            <w:pPr>
              <w:spacing w:after="0" w:line="240" w:lineRule="auto"/>
            </w:pPr>
            <w:r>
              <w:t xml:space="preserve">  3.3 Nature and Sources of Data</w:t>
            </w:r>
          </w:p>
        </w:tc>
        <w:tc>
          <w:tcPr>
            <w:tcW w:w="4680" w:type="dxa"/>
          </w:tcPr>
          <w:p w14:paraId="2506F47A">
            <w:pPr>
              <w:spacing w:after="0" w:line="240" w:lineRule="auto"/>
              <w:jc w:val="center"/>
              <w:rPr>
                <w:rFonts w:hint="default"/>
                <w:lang w:val="en-US"/>
              </w:rPr>
            </w:pPr>
            <w:r>
              <w:rPr>
                <w:rFonts w:hint="default"/>
                <w:lang w:val="en-US"/>
              </w:rPr>
              <w:t>32</w:t>
            </w:r>
          </w:p>
        </w:tc>
      </w:tr>
      <w:tr w14:paraId="6916F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74D3B56">
            <w:pPr>
              <w:spacing w:after="0" w:line="240" w:lineRule="auto"/>
            </w:pPr>
            <w:r>
              <w:t xml:space="preserve">    3.3.1 Primary Data</w:t>
            </w:r>
          </w:p>
        </w:tc>
        <w:tc>
          <w:tcPr>
            <w:tcW w:w="4680" w:type="dxa"/>
          </w:tcPr>
          <w:p w14:paraId="3B3D1051">
            <w:pPr>
              <w:spacing w:after="0" w:line="240" w:lineRule="auto"/>
              <w:jc w:val="center"/>
              <w:rPr>
                <w:rFonts w:hint="default"/>
                <w:lang w:val="en-US"/>
              </w:rPr>
            </w:pPr>
            <w:r>
              <w:rPr>
                <w:rFonts w:hint="default"/>
                <w:lang w:val="en-US"/>
              </w:rPr>
              <w:t>33</w:t>
            </w:r>
          </w:p>
        </w:tc>
      </w:tr>
      <w:tr w14:paraId="4655E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4B30C18">
            <w:pPr>
              <w:spacing w:after="0" w:line="240" w:lineRule="auto"/>
            </w:pPr>
            <w:r>
              <w:t xml:space="preserve">    3.3.2 Secondary Data</w:t>
            </w:r>
          </w:p>
        </w:tc>
        <w:tc>
          <w:tcPr>
            <w:tcW w:w="4680" w:type="dxa"/>
          </w:tcPr>
          <w:p w14:paraId="308DFA57">
            <w:pPr>
              <w:spacing w:after="0" w:line="240" w:lineRule="auto"/>
              <w:jc w:val="center"/>
              <w:rPr>
                <w:rFonts w:hint="default"/>
                <w:lang w:val="en-US"/>
              </w:rPr>
            </w:pPr>
            <w:r>
              <w:rPr>
                <w:rFonts w:hint="default"/>
                <w:lang w:val="en-US"/>
              </w:rPr>
              <w:t>33</w:t>
            </w:r>
          </w:p>
        </w:tc>
      </w:tr>
      <w:tr w14:paraId="307FE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2B43A43">
            <w:pPr>
              <w:spacing w:after="0" w:line="240" w:lineRule="auto"/>
            </w:pPr>
            <w:r>
              <w:t xml:space="preserve">  3.4 Sampling Design</w:t>
            </w:r>
          </w:p>
        </w:tc>
        <w:tc>
          <w:tcPr>
            <w:tcW w:w="4680" w:type="dxa"/>
          </w:tcPr>
          <w:p w14:paraId="418D8C77">
            <w:pPr>
              <w:spacing w:after="0" w:line="240" w:lineRule="auto"/>
              <w:jc w:val="center"/>
              <w:rPr>
                <w:rFonts w:hint="default"/>
                <w:lang w:val="en-US"/>
              </w:rPr>
            </w:pPr>
            <w:r>
              <w:rPr>
                <w:rFonts w:hint="default"/>
                <w:lang w:val="en-US"/>
              </w:rPr>
              <w:t>33</w:t>
            </w:r>
          </w:p>
        </w:tc>
      </w:tr>
      <w:tr w14:paraId="6919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892CD15">
            <w:pPr>
              <w:spacing w:after="0" w:line="240" w:lineRule="auto"/>
            </w:pPr>
            <w:r>
              <w:t xml:space="preserve">    3.4.1 Target Population</w:t>
            </w:r>
          </w:p>
        </w:tc>
        <w:tc>
          <w:tcPr>
            <w:tcW w:w="4680" w:type="dxa"/>
          </w:tcPr>
          <w:p w14:paraId="187F751F">
            <w:pPr>
              <w:spacing w:after="0" w:line="240" w:lineRule="auto"/>
              <w:jc w:val="center"/>
              <w:rPr>
                <w:rFonts w:hint="default"/>
                <w:lang w:val="en-US"/>
              </w:rPr>
            </w:pPr>
            <w:r>
              <w:rPr>
                <w:rFonts w:hint="default"/>
                <w:lang w:val="en-US"/>
              </w:rPr>
              <w:t>33</w:t>
            </w:r>
          </w:p>
        </w:tc>
      </w:tr>
      <w:tr w14:paraId="37384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0B24657">
            <w:pPr>
              <w:spacing w:after="0" w:line="240" w:lineRule="auto"/>
            </w:pPr>
            <w:r>
              <w:t xml:space="preserve">    3.4.2 Sampling Technique — Convenience Sampling</w:t>
            </w:r>
          </w:p>
        </w:tc>
        <w:tc>
          <w:tcPr>
            <w:tcW w:w="4680" w:type="dxa"/>
          </w:tcPr>
          <w:p w14:paraId="7762BFC6">
            <w:pPr>
              <w:spacing w:after="0" w:line="240" w:lineRule="auto"/>
              <w:jc w:val="center"/>
              <w:rPr>
                <w:rFonts w:hint="default"/>
                <w:lang w:val="en-US"/>
              </w:rPr>
            </w:pPr>
            <w:r>
              <w:rPr>
                <w:rFonts w:hint="default"/>
                <w:lang w:val="en-US"/>
              </w:rPr>
              <w:t>34</w:t>
            </w:r>
          </w:p>
        </w:tc>
      </w:tr>
      <w:tr w14:paraId="5A0A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0BACF3">
            <w:pPr>
              <w:spacing w:after="0" w:line="240" w:lineRule="auto"/>
            </w:pPr>
            <w:r>
              <w:t xml:space="preserve">    3.4.3 Sample Size Justification</w:t>
            </w:r>
          </w:p>
        </w:tc>
        <w:tc>
          <w:tcPr>
            <w:tcW w:w="4680" w:type="dxa"/>
          </w:tcPr>
          <w:p w14:paraId="0CA85340">
            <w:pPr>
              <w:spacing w:after="0" w:line="240" w:lineRule="auto"/>
              <w:jc w:val="center"/>
              <w:rPr>
                <w:rFonts w:hint="default"/>
                <w:lang w:val="en-US"/>
              </w:rPr>
            </w:pPr>
            <w:r>
              <w:rPr>
                <w:rFonts w:hint="default"/>
                <w:lang w:val="en-US"/>
              </w:rPr>
              <w:t>35</w:t>
            </w:r>
          </w:p>
        </w:tc>
      </w:tr>
      <w:tr w14:paraId="69679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7B619FD">
            <w:pPr>
              <w:spacing w:after="0" w:line="240" w:lineRule="auto"/>
            </w:pPr>
            <w:r>
              <w:t xml:space="preserve">    3.4.4 Questionnaire Structure</w:t>
            </w:r>
          </w:p>
        </w:tc>
        <w:tc>
          <w:tcPr>
            <w:tcW w:w="4680" w:type="dxa"/>
          </w:tcPr>
          <w:p w14:paraId="2343AECF">
            <w:pPr>
              <w:spacing w:after="0" w:line="240" w:lineRule="auto"/>
              <w:jc w:val="center"/>
              <w:rPr>
                <w:rFonts w:hint="default"/>
                <w:lang w:val="en-US"/>
              </w:rPr>
            </w:pPr>
            <w:r>
              <w:rPr>
                <w:rFonts w:hint="default"/>
                <w:lang w:val="en-US"/>
              </w:rPr>
              <w:t>35</w:t>
            </w:r>
          </w:p>
        </w:tc>
      </w:tr>
      <w:tr w14:paraId="04029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1D78E33">
            <w:pPr>
              <w:spacing w:after="0" w:line="240" w:lineRule="auto"/>
            </w:pPr>
            <w:r>
              <w:t xml:space="preserve">  3.5 Data Analysis Workflow</w:t>
            </w:r>
          </w:p>
        </w:tc>
        <w:tc>
          <w:tcPr>
            <w:tcW w:w="4680" w:type="dxa"/>
          </w:tcPr>
          <w:p w14:paraId="0DFEEE97">
            <w:pPr>
              <w:spacing w:after="0" w:line="240" w:lineRule="auto"/>
              <w:jc w:val="center"/>
              <w:rPr>
                <w:rFonts w:hint="default"/>
                <w:lang w:val="en-US"/>
              </w:rPr>
            </w:pPr>
            <w:r>
              <w:rPr>
                <w:rFonts w:hint="default"/>
                <w:lang w:val="en-US"/>
              </w:rPr>
              <w:t>36</w:t>
            </w:r>
          </w:p>
        </w:tc>
      </w:tr>
      <w:tr w14:paraId="7634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0C2D368">
            <w:pPr>
              <w:spacing w:after="0" w:line="240" w:lineRule="auto"/>
            </w:pPr>
            <w:r>
              <w:t xml:space="preserve">  3.6 Reliability and Validity</w:t>
            </w:r>
          </w:p>
        </w:tc>
        <w:tc>
          <w:tcPr>
            <w:tcW w:w="4680" w:type="dxa"/>
          </w:tcPr>
          <w:p w14:paraId="3FD83BB4">
            <w:pPr>
              <w:spacing w:after="0" w:line="240" w:lineRule="auto"/>
              <w:jc w:val="center"/>
              <w:rPr>
                <w:rFonts w:hint="default"/>
                <w:lang w:val="en-US"/>
              </w:rPr>
            </w:pPr>
            <w:r>
              <w:rPr>
                <w:rFonts w:hint="default"/>
                <w:lang w:val="en-US"/>
              </w:rPr>
              <w:t>36</w:t>
            </w:r>
          </w:p>
        </w:tc>
      </w:tr>
      <w:tr w14:paraId="197BE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A6403D4">
            <w:pPr>
              <w:spacing w:after="0" w:line="240" w:lineRule="auto"/>
            </w:pPr>
            <w:r>
              <w:t xml:space="preserve">  3.7 Scope and Limitations of the Methodology</w:t>
            </w:r>
          </w:p>
        </w:tc>
        <w:tc>
          <w:tcPr>
            <w:tcW w:w="4680" w:type="dxa"/>
          </w:tcPr>
          <w:p w14:paraId="1E0C8085">
            <w:pPr>
              <w:spacing w:after="0" w:line="240" w:lineRule="auto"/>
              <w:jc w:val="center"/>
              <w:rPr>
                <w:rFonts w:hint="default"/>
                <w:lang w:val="en-US"/>
              </w:rPr>
            </w:pPr>
            <w:r>
              <w:rPr>
                <w:rFonts w:hint="default"/>
                <w:lang w:val="en-US"/>
              </w:rPr>
              <w:t>36</w:t>
            </w:r>
          </w:p>
        </w:tc>
      </w:tr>
      <w:tr w14:paraId="3704F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2F33F35">
            <w:pPr>
              <w:spacing w:after="0" w:line="240" w:lineRule="auto"/>
            </w:pPr>
            <w:r>
              <w:t xml:space="preserve">  3.8 Ethical Considerations</w:t>
            </w:r>
          </w:p>
        </w:tc>
        <w:tc>
          <w:tcPr>
            <w:tcW w:w="4680" w:type="dxa"/>
          </w:tcPr>
          <w:p w14:paraId="65EFB687">
            <w:pPr>
              <w:spacing w:after="0" w:line="240" w:lineRule="auto"/>
              <w:jc w:val="center"/>
              <w:rPr>
                <w:rFonts w:hint="default"/>
                <w:lang w:val="en-US"/>
              </w:rPr>
            </w:pPr>
            <w:r>
              <w:rPr>
                <w:rFonts w:hint="default"/>
                <w:lang w:val="en-US"/>
              </w:rPr>
              <w:t>37</w:t>
            </w:r>
          </w:p>
        </w:tc>
      </w:tr>
      <w:tr w14:paraId="0039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EA2FCBC">
            <w:pPr>
              <w:spacing w:after="0" w:line="240" w:lineRule="auto"/>
            </w:pPr>
            <w:r>
              <w:rPr>
                <w:b/>
              </w:rPr>
              <w:t>Chapter 4: Data Analysis and Interpretation</w:t>
            </w:r>
          </w:p>
        </w:tc>
        <w:tc>
          <w:tcPr>
            <w:tcW w:w="4680" w:type="dxa"/>
          </w:tcPr>
          <w:p w14:paraId="0E697271">
            <w:pPr>
              <w:spacing w:after="0" w:line="240" w:lineRule="auto"/>
              <w:jc w:val="center"/>
              <w:rPr>
                <w:rFonts w:hint="default"/>
                <w:lang w:val="en-US"/>
              </w:rPr>
            </w:pPr>
            <w:r>
              <w:rPr>
                <w:rFonts w:hint="default"/>
                <w:lang w:val="en-US"/>
              </w:rPr>
              <w:t>38</w:t>
            </w:r>
          </w:p>
        </w:tc>
      </w:tr>
      <w:tr w14:paraId="17D40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0DD5308">
            <w:pPr>
              <w:spacing w:after="0" w:line="240" w:lineRule="auto"/>
            </w:pPr>
            <w:r>
              <w:t xml:space="preserve">  4.1 Evaluation Based on Primary Survey Data</w:t>
            </w:r>
          </w:p>
        </w:tc>
        <w:tc>
          <w:tcPr>
            <w:tcW w:w="4680" w:type="dxa"/>
          </w:tcPr>
          <w:p w14:paraId="6FFDC32B">
            <w:pPr>
              <w:spacing w:after="0" w:line="240" w:lineRule="auto"/>
              <w:jc w:val="center"/>
              <w:rPr>
                <w:rFonts w:hint="default"/>
                <w:lang w:val="en-US"/>
              </w:rPr>
            </w:pPr>
            <w:r>
              <w:rPr>
                <w:rFonts w:hint="default"/>
                <w:lang w:val="en-US"/>
              </w:rPr>
              <w:t>38</w:t>
            </w:r>
          </w:p>
        </w:tc>
      </w:tr>
      <w:tr w14:paraId="7D012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98FAF28">
            <w:pPr>
              <w:spacing w:after="0" w:line="240" w:lineRule="auto"/>
            </w:pPr>
            <w:r>
              <w:t xml:space="preserve">    4.1.1 Current Status</w:t>
            </w:r>
          </w:p>
        </w:tc>
        <w:tc>
          <w:tcPr>
            <w:tcW w:w="4680" w:type="dxa"/>
          </w:tcPr>
          <w:p w14:paraId="2876EC92">
            <w:pPr>
              <w:spacing w:after="0" w:line="240" w:lineRule="auto"/>
              <w:jc w:val="center"/>
              <w:rPr>
                <w:rFonts w:hint="default"/>
                <w:lang w:val="en-US"/>
              </w:rPr>
            </w:pPr>
            <w:r>
              <w:rPr>
                <w:rFonts w:hint="default"/>
                <w:lang w:val="en-US"/>
              </w:rPr>
              <w:t>38</w:t>
            </w:r>
          </w:p>
        </w:tc>
      </w:tr>
      <w:tr w14:paraId="1698C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781D5EE">
            <w:pPr>
              <w:spacing w:after="0" w:line="240" w:lineRule="auto"/>
            </w:pPr>
            <w:r>
              <w:t xml:space="preserve">    4.1.2 Comfort with Cloud Tools</w:t>
            </w:r>
          </w:p>
        </w:tc>
        <w:tc>
          <w:tcPr>
            <w:tcW w:w="4680" w:type="dxa"/>
          </w:tcPr>
          <w:p w14:paraId="493FEC33">
            <w:pPr>
              <w:spacing w:after="0" w:line="240" w:lineRule="auto"/>
              <w:jc w:val="center"/>
              <w:rPr>
                <w:rFonts w:hint="default"/>
                <w:lang w:val="en-US"/>
              </w:rPr>
            </w:pPr>
            <w:r>
              <w:rPr>
                <w:rFonts w:hint="default"/>
                <w:lang w:val="en-US"/>
              </w:rPr>
              <w:t>39</w:t>
            </w:r>
          </w:p>
        </w:tc>
      </w:tr>
      <w:tr w14:paraId="61429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D1C2730">
            <w:pPr>
              <w:spacing w:after="0" w:line="240" w:lineRule="auto"/>
            </w:pPr>
            <w:r>
              <w:t xml:space="preserve">    4.1.3 Problems with Traditional Software</w:t>
            </w:r>
          </w:p>
        </w:tc>
        <w:tc>
          <w:tcPr>
            <w:tcW w:w="4680" w:type="dxa"/>
          </w:tcPr>
          <w:p w14:paraId="13E61593">
            <w:pPr>
              <w:spacing w:after="0" w:line="240" w:lineRule="auto"/>
              <w:jc w:val="center"/>
              <w:rPr>
                <w:rFonts w:hint="default"/>
                <w:lang w:val="en-US"/>
              </w:rPr>
            </w:pPr>
            <w:r>
              <w:rPr>
                <w:rFonts w:hint="default"/>
                <w:lang w:val="en-US"/>
              </w:rPr>
              <w:t>39</w:t>
            </w:r>
          </w:p>
        </w:tc>
      </w:tr>
      <w:tr w14:paraId="18FC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17C540E">
            <w:pPr>
              <w:spacing w:after="0" w:line="240" w:lineRule="auto"/>
            </w:pPr>
            <w:r>
              <w:t xml:space="preserve">    4.1.4 Biggest Single Problem</w:t>
            </w:r>
          </w:p>
        </w:tc>
        <w:tc>
          <w:tcPr>
            <w:tcW w:w="4680" w:type="dxa"/>
          </w:tcPr>
          <w:p w14:paraId="37C5EC1E">
            <w:pPr>
              <w:spacing w:after="0" w:line="240" w:lineRule="auto"/>
              <w:jc w:val="center"/>
              <w:rPr>
                <w:rFonts w:hint="default"/>
                <w:lang w:val="en-US"/>
              </w:rPr>
            </w:pPr>
            <w:r>
              <w:rPr>
                <w:rFonts w:hint="default"/>
                <w:lang w:val="en-US"/>
              </w:rPr>
              <w:t>40</w:t>
            </w:r>
          </w:p>
        </w:tc>
      </w:tr>
      <w:tr w14:paraId="3B5A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72163C3">
            <w:pPr>
              <w:spacing w:after="0" w:line="240" w:lineRule="auto"/>
            </w:pPr>
            <w:r>
              <w:t xml:space="preserve">    4.1.5 Cloud Tools in Use</w:t>
            </w:r>
          </w:p>
        </w:tc>
        <w:tc>
          <w:tcPr>
            <w:tcW w:w="4680" w:type="dxa"/>
          </w:tcPr>
          <w:p w14:paraId="43AE4CA6">
            <w:pPr>
              <w:spacing w:after="0" w:line="240" w:lineRule="auto"/>
              <w:jc w:val="center"/>
              <w:rPr>
                <w:rFonts w:hint="default"/>
                <w:lang w:val="en-US"/>
              </w:rPr>
            </w:pPr>
            <w:r>
              <w:rPr>
                <w:rFonts w:hint="default"/>
                <w:lang w:val="en-US"/>
              </w:rPr>
              <w:t>41</w:t>
            </w:r>
          </w:p>
        </w:tc>
      </w:tr>
      <w:tr w14:paraId="35AA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E5B5DAC">
            <w:pPr>
              <w:spacing w:after="0" w:line="240" w:lineRule="auto"/>
            </w:pPr>
            <w:r>
              <w:t xml:space="preserve">    4.1.6 Advantages and Overall Preference</w:t>
            </w:r>
          </w:p>
        </w:tc>
        <w:tc>
          <w:tcPr>
            <w:tcW w:w="4680" w:type="dxa"/>
          </w:tcPr>
          <w:p w14:paraId="63002570">
            <w:pPr>
              <w:spacing w:after="0" w:line="240" w:lineRule="auto"/>
              <w:jc w:val="center"/>
              <w:rPr>
                <w:rFonts w:hint="default"/>
                <w:lang w:val="en-US"/>
              </w:rPr>
            </w:pPr>
            <w:r>
              <w:rPr>
                <w:rFonts w:hint="default"/>
                <w:lang w:val="en-US"/>
              </w:rPr>
              <w:t>42</w:t>
            </w:r>
          </w:p>
        </w:tc>
      </w:tr>
      <w:tr w14:paraId="7439D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38A74D">
            <w:pPr>
              <w:spacing w:after="0" w:line="240" w:lineRule="auto"/>
            </w:pPr>
            <w:r>
              <w:t xml:space="preserve">    4.1.7 Switching Systems — Challenges and Readiness</w:t>
            </w:r>
          </w:p>
        </w:tc>
        <w:tc>
          <w:tcPr>
            <w:tcW w:w="4680" w:type="dxa"/>
          </w:tcPr>
          <w:p w14:paraId="5E25653F">
            <w:pPr>
              <w:spacing w:after="0" w:line="240" w:lineRule="auto"/>
              <w:jc w:val="center"/>
              <w:rPr>
                <w:rFonts w:hint="default"/>
                <w:lang w:val="en-US"/>
              </w:rPr>
            </w:pPr>
            <w:r>
              <w:rPr>
                <w:rFonts w:hint="default"/>
                <w:lang w:val="en-US"/>
              </w:rPr>
              <w:t>44</w:t>
            </w:r>
          </w:p>
        </w:tc>
      </w:tr>
      <w:tr w14:paraId="6353A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6F96ADC">
            <w:pPr>
              <w:spacing w:after="0" w:line="240" w:lineRule="auto"/>
            </w:pPr>
            <w:r>
              <w:t xml:space="preserve">    4.1.8 Post-Transition Satisfaction</w:t>
            </w:r>
          </w:p>
        </w:tc>
        <w:tc>
          <w:tcPr>
            <w:tcW w:w="4680" w:type="dxa"/>
          </w:tcPr>
          <w:p w14:paraId="29B8C892">
            <w:pPr>
              <w:spacing w:after="0" w:line="240" w:lineRule="auto"/>
              <w:jc w:val="center"/>
              <w:rPr>
                <w:rFonts w:hint="default"/>
                <w:lang w:val="en-US"/>
              </w:rPr>
            </w:pPr>
            <w:r>
              <w:rPr>
                <w:rFonts w:hint="default"/>
                <w:lang w:val="en-US"/>
              </w:rPr>
              <w:t>46</w:t>
            </w:r>
          </w:p>
        </w:tc>
      </w:tr>
      <w:tr w14:paraId="6764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B6DA4DE">
            <w:pPr>
              <w:spacing w:after="0" w:line="240" w:lineRule="auto"/>
            </w:pPr>
            <w:r>
              <w:t xml:space="preserve">  4.2 Overall Analytical Summary</w:t>
            </w:r>
          </w:p>
        </w:tc>
        <w:tc>
          <w:tcPr>
            <w:tcW w:w="4680" w:type="dxa"/>
          </w:tcPr>
          <w:p w14:paraId="5C5E5EBA">
            <w:pPr>
              <w:spacing w:after="0" w:line="240" w:lineRule="auto"/>
              <w:jc w:val="center"/>
              <w:rPr>
                <w:rFonts w:hint="default"/>
                <w:lang w:val="en-US"/>
              </w:rPr>
            </w:pPr>
            <w:r>
              <w:rPr>
                <w:rFonts w:hint="default"/>
                <w:lang w:val="en-US"/>
              </w:rPr>
              <w:t>48</w:t>
            </w:r>
          </w:p>
        </w:tc>
      </w:tr>
      <w:tr w14:paraId="6BADC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F585635">
            <w:pPr>
              <w:spacing w:after="0" w:line="240" w:lineRule="auto"/>
            </w:pPr>
            <w:r>
              <w:rPr>
                <w:b/>
              </w:rPr>
              <w:t>Chapter 5: Findings and Results</w:t>
            </w:r>
          </w:p>
        </w:tc>
        <w:tc>
          <w:tcPr>
            <w:tcW w:w="4680" w:type="dxa"/>
          </w:tcPr>
          <w:p w14:paraId="55ADE890">
            <w:pPr>
              <w:spacing w:after="0" w:line="240" w:lineRule="auto"/>
              <w:jc w:val="center"/>
              <w:rPr>
                <w:rFonts w:hint="default"/>
                <w:lang w:val="en-US"/>
              </w:rPr>
            </w:pPr>
            <w:r>
              <w:rPr>
                <w:rFonts w:hint="default"/>
                <w:lang w:val="en-US"/>
              </w:rPr>
              <w:t>50</w:t>
            </w:r>
          </w:p>
        </w:tc>
      </w:tr>
      <w:tr w14:paraId="17F2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F127F67">
            <w:pPr>
              <w:spacing w:after="0" w:line="240" w:lineRule="auto"/>
            </w:pPr>
            <w:r>
              <w:t xml:space="preserve">  5.1 Findings Related to Respondent Profile</w:t>
            </w:r>
          </w:p>
        </w:tc>
        <w:tc>
          <w:tcPr>
            <w:tcW w:w="4680" w:type="dxa"/>
          </w:tcPr>
          <w:p w14:paraId="38FE5B7D">
            <w:pPr>
              <w:spacing w:after="0" w:line="240" w:lineRule="auto"/>
              <w:jc w:val="center"/>
              <w:rPr>
                <w:rFonts w:hint="default"/>
                <w:lang w:val="en-US"/>
              </w:rPr>
            </w:pPr>
            <w:r>
              <w:rPr>
                <w:rFonts w:hint="default"/>
                <w:lang w:val="en-US"/>
              </w:rPr>
              <w:t>50</w:t>
            </w:r>
          </w:p>
        </w:tc>
      </w:tr>
      <w:tr w14:paraId="5CC6B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BC0C4B">
            <w:pPr>
              <w:spacing w:after="0" w:line="240" w:lineRule="auto"/>
            </w:pPr>
            <w:r>
              <w:t xml:space="preserve">  5.2 Findings Related to Traditional System Limitations</w:t>
            </w:r>
          </w:p>
        </w:tc>
        <w:tc>
          <w:tcPr>
            <w:tcW w:w="4680" w:type="dxa"/>
          </w:tcPr>
          <w:p w14:paraId="009986AB">
            <w:pPr>
              <w:spacing w:after="0" w:line="240" w:lineRule="auto"/>
              <w:jc w:val="center"/>
              <w:rPr>
                <w:rFonts w:hint="default"/>
                <w:lang w:val="en-US"/>
              </w:rPr>
            </w:pPr>
            <w:r>
              <w:rPr>
                <w:rFonts w:hint="default"/>
                <w:lang w:val="en-US"/>
              </w:rPr>
              <w:t>50</w:t>
            </w:r>
          </w:p>
        </w:tc>
      </w:tr>
      <w:tr w14:paraId="558C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69EDA87">
            <w:pPr>
              <w:spacing w:after="0" w:line="240" w:lineRule="auto"/>
            </w:pPr>
            <w:r>
              <w:t xml:space="preserve">  5.3 Findings Related to Cloud System Perceptions</w:t>
            </w:r>
          </w:p>
        </w:tc>
        <w:tc>
          <w:tcPr>
            <w:tcW w:w="4680" w:type="dxa"/>
          </w:tcPr>
          <w:p w14:paraId="62331EAD">
            <w:pPr>
              <w:spacing w:after="0" w:line="240" w:lineRule="auto"/>
              <w:jc w:val="center"/>
              <w:rPr>
                <w:rFonts w:hint="default"/>
                <w:lang w:val="en-US"/>
              </w:rPr>
            </w:pPr>
            <w:r>
              <w:rPr>
                <w:rFonts w:hint="default"/>
                <w:lang w:val="en-US"/>
              </w:rPr>
              <w:t>50</w:t>
            </w:r>
          </w:p>
        </w:tc>
      </w:tr>
      <w:tr w14:paraId="0C72A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7893FCF">
            <w:pPr>
              <w:spacing w:after="0" w:line="240" w:lineRule="auto"/>
            </w:pPr>
            <w:r>
              <w:t xml:space="preserve">  5.4 Findings Related to Migration Challenges and Readiness</w:t>
            </w:r>
          </w:p>
        </w:tc>
        <w:tc>
          <w:tcPr>
            <w:tcW w:w="4680" w:type="dxa"/>
          </w:tcPr>
          <w:p w14:paraId="5392115D">
            <w:pPr>
              <w:spacing w:after="0" w:line="240" w:lineRule="auto"/>
              <w:jc w:val="center"/>
              <w:rPr>
                <w:rFonts w:hint="default"/>
                <w:lang w:val="en-US"/>
              </w:rPr>
            </w:pPr>
            <w:r>
              <w:rPr>
                <w:rFonts w:hint="default"/>
                <w:lang w:val="en-US"/>
              </w:rPr>
              <w:t>51</w:t>
            </w:r>
          </w:p>
        </w:tc>
      </w:tr>
      <w:tr w14:paraId="0D335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7CCF1D7">
            <w:pPr>
              <w:spacing w:after="0" w:line="240" w:lineRule="auto"/>
            </w:pPr>
            <w:r>
              <w:t xml:space="preserve">  5.5 Findings Related to Post-Transition Satisfaction</w:t>
            </w:r>
          </w:p>
        </w:tc>
        <w:tc>
          <w:tcPr>
            <w:tcW w:w="4680" w:type="dxa"/>
          </w:tcPr>
          <w:p w14:paraId="772C330D">
            <w:pPr>
              <w:spacing w:after="0" w:line="240" w:lineRule="auto"/>
              <w:jc w:val="center"/>
              <w:rPr>
                <w:rFonts w:hint="default"/>
                <w:lang w:val="en-US"/>
              </w:rPr>
            </w:pPr>
            <w:r>
              <w:rPr>
                <w:rFonts w:hint="default"/>
                <w:lang w:val="en-US"/>
              </w:rPr>
              <w:t>51</w:t>
            </w:r>
          </w:p>
        </w:tc>
      </w:tr>
      <w:tr w14:paraId="5A1F1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AE17CDE">
            <w:pPr>
              <w:spacing w:after="0" w:line="240" w:lineRule="auto"/>
            </w:pPr>
            <w:r>
              <w:t xml:space="preserve">  5.6 Summary of Key Findings</w:t>
            </w:r>
          </w:p>
        </w:tc>
        <w:tc>
          <w:tcPr>
            <w:tcW w:w="4680" w:type="dxa"/>
          </w:tcPr>
          <w:p w14:paraId="75D896AD">
            <w:pPr>
              <w:spacing w:after="0" w:line="240" w:lineRule="auto"/>
              <w:jc w:val="center"/>
              <w:rPr>
                <w:rFonts w:hint="default"/>
                <w:lang w:val="en-US"/>
              </w:rPr>
            </w:pPr>
            <w:r>
              <w:rPr>
                <w:rFonts w:hint="default"/>
                <w:lang w:val="en-US"/>
              </w:rPr>
              <w:t>52</w:t>
            </w:r>
          </w:p>
        </w:tc>
      </w:tr>
      <w:tr w14:paraId="2F23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A5D7AEB">
            <w:pPr>
              <w:spacing w:after="0" w:line="240" w:lineRule="auto"/>
            </w:pPr>
            <w:r>
              <w:rPr>
                <w:b/>
              </w:rPr>
              <w:t>Chapter 6: Conclusions</w:t>
            </w:r>
          </w:p>
        </w:tc>
        <w:tc>
          <w:tcPr>
            <w:tcW w:w="4680" w:type="dxa"/>
          </w:tcPr>
          <w:p w14:paraId="5EB23818">
            <w:pPr>
              <w:spacing w:after="0" w:line="240" w:lineRule="auto"/>
              <w:jc w:val="center"/>
              <w:rPr>
                <w:rFonts w:hint="default"/>
                <w:lang w:val="en-US"/>
              </w:rPr>
            </w:pPr>
            <w:r>
              <w:rPr>
                <w:rFonts w:hint="default"/>
                <w:lang w:val="en-US"/>
              </w:rPr>
              <w:t>53</w:t>
            </w:r>
          </w:p>
        </w:tc>
      </w:tr>
      <w:tr w14:paraId="220A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4A8B3DA">
            <w:pPr>
              <w:spacing w:after="0" w:line="240" w:lineRule="auto"/>
            </w:pPr>
            <w:r>
              <w:t xml:space="preserve">  6.1 Conclusion on Traditional ERP Limitations</w:t>
            </w:r>
          </w:p>
        </w:tc>
        <w:tc>
          <w:tcPr>
            <w:tcW w:w="4680" w:type="dxa"/>
          </w:tcPr>
          <w:p w14:paraId="166F885F">
            <w:pPr>
              <w:spacing w:after="0" w:line="240" w:lineRule="auto"/>
              <w:jc w:val="center"/>
              <w:rPr>
                <w:rFonts w:hint="default"/>
                <w:lang w:val="en-US"/>
              </w:rPr>
            </w:pPr>
            <w:r>
              <w:rPr>
                <w:rFonts w:hint="default"/>
                <w:lang w:val="en-US"/>
              </w:rPr>
              <w:t>53</w:t>
            </w:r>
          </w:p>
        </w:tc>
      </w:tr>
      <w:tr w14:paraId="56DC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4168AC5">
            <w:pPr>
              <w:spacing w:after="0" w:line="240" w:lineRule="auto"/>
            </w:pPr>
            <w:r>
              <w:t xml:space="preserve">  6.2 Conclusion on Cloud ERP Perception</w:t>
            </w:r>
          </w:p>
        </w:tc>
        <w:tc>
          <w:tcPr>
            <w:tcW w:w="4680" w:type="dxa"/>
          </w:tcPr>
          <w:p w14:paraId="095DF7CA">
            <w:pPr>
              <w:spacing w:after="0" w:line="240" w:lineRule="auto"/>
              <w:jc w:val="center"/>
              <w:rPr>
                <w:rFonts w:hint="default"/>
                <w:lang w:val="en-US"/>
              </w:rPr>
            </w:pPr>
            <w:r>
              <w:rPr>
                <w:rFonts w:hint="default"/>
                <w:lang w:val="en-US"/>
              </w:rPr>
              <w:t>53</w:t>
            </w:r>
          </w:p>
        </w:tc>
      </w:tr>
      <w:tr w14:paraId="4D90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C17625E">
            <w:pPr>
              <w:spacing w:after="0" w:line="240" w:lineRule="auto"/>
            </w:pPr>
            <w:r>
              <w:t xml:space="preserve">  6.3 Conclusion on Migration Challenges</w:t>
            </w:r>
          </w:p>
        </w:tc>
        <w:tc>
          <w:tcPr>
            <w:tcW w:w="4680" w:type="dxa"/>
          </w:tcPr>
          <w:p w14:paraId="01993007">
            <w:pPr>
              <w:spacing w:after="0" w:line="240" w:lineRule="auto"/>
              <w:jc w:val="center"/>
              <w:rPr>
                <w:rFonts w:hint="default"/>
                <w:lang w:val="en-US"/>
              </w:rPr>
            </w:pPr>
            <w:r>
              <w:rPr>
                <w:rFonts w:hint="default"/>
                <w:lang w:val="en-US"/>
              </w:rPr>
              <w:t>54</w:t>
            </w:r>
          </w:p>
        </w:tc>
      </w:tr>
      <w:tr w14:paraId="0EF87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4A60181">
            <w:pPr>
              <w:spacing w:after="0" w:line="240" w:lineRule="auto"/>
            </w:pPr>
            <w:r>
              <w:t xml:space="preserve">  6.4 Conclusion on Post-Migration Outcomes</w:t>
            </w:r>
          </w:p>
        </w:tc>
        <w:tc>
          <w:tcPr>
            <w:tcW w:w="4680" w:type="dxa"/>
          </w:tcPr>
          <w:p w14:paraId="6A782760">
            <w:pPr>
              <w:spacing w:after="0" w:line="240" w:lineRule="auto"/>
              <w:jc w:val="center"/>
              <w:rPr>
                <w:rFonts w:hint="default"/>
                <w:lang w:val="en-US"/>
              </w:rPr>
            </w:pPr>
            <w:r>
              <w:rPr>
                <w:rFonts w:hint="default"/>
                <w:lang w:val="en-US"/>
              </w:rPr>
              <w:t>54</w:t>
            </w:r>
          </w:p>
        </w:tc>
      </w:tr>
      <w:tr w14:paraId="53B4F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52D2C98">
            <w:pPr>
              <w:spacing w:after="0" w:line="240" w:lineRule="auto"/>
            </w:pPr>
            <w:r>
              <w:t>6.</w:t>
            </w:r>
            <w:r>
              <w:rPr>
                <w:rFonts w:hint="default"/>
                <w:lang w:val="en-US"/>
              </w:rPr>
              <w:t xml:space="preserve">5 </w:t>
            </w:r>
            <w:r>
              <w:rPr>
                <w:rFonts w:hint="default"/>
                <w:lang w:val="en-US" w:eastAsia="zh-CN"/>
              </w:rPr>
              <w:t>Conclusion Against Research Hypotheses</w:t>
            </w:r>
          </w:p>
        </w:tc>
        <w:tc>
          <w:tcPr>
            <w:tcW w:w="4680" w:type="dxa"/>
          </w:tcPr>
          <w:p w14:paraId="7AA9B4FD">
            <w:pPr>
              <w:spacing w:after="0" w:line="240" w:lineRule="auto"/>
              <w:jc w:val="center"/>
              <w:rPr>
                <w:rFonts w:hint="default"/>
                <w:lang w:val="en-US"/>
              </w:rPr>
            </w:pPr>
            <w:r>
              <w:rPr>
                <w:rFonts w:hint="default"/>
                <w:lang w:val="en-US"/>
              </w:rPr>
              <w:t>54</w:t>
            </w:r>
          </w:p>
        </w:tc>
      </w:tr>
      <w:tr w14:paraId="364A9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863E6D0">
            <w:pPr>
              <w:spacing w:after="0" w:line="240" w:lineRule="auto"/>
            </w:pPr>
            <w:r>
              <w:t>6.</w:t>
            </w:r>
            <w:r>
              <w:rPr>
                <w:rFonts w:hint="default"/>
                <w:lang w:val="en-US"/>
              </w:rPr>
              <w:t xml:space="preserve">6 </w:t>
            </w:r>
            <w:r>
              <w:rPr>
                <w:rFonts w:hint="default"/>
                <w:lang w:val="en-US" w:eastAsia="zh-CN"/>
              </w:rPr>
              <w:t>Overall Conclusion</w:t>
            </w:r>
          </w:p>
        </w:tc>
        <w:tc>
          <w:tcPr>
            <w:tcW w:w="4680" w:type="dxa"/>
          </w:tcPr>
          <w:p w14:paraId="7FF917CF">
            <w:pPr>
              <w:spacing w:after="0" w:line="240" w:lineRule="auto"/>
              <w:jc w:val="center"/>
              <w:rPr>
                <w:rFonts w:hint="default"/>
                <w:lang w:val="en-US"/>
              </w:rPr>
            </w:pPr>
            <w:r>
              <w:rPr>
                <w:rFonts w:hint="default"/>
                <w:lang w:val="en-US"/>
              </w:rPr>
              <w:t>55</w:t>
            </w:r>
          </w:p>
        </w:tc>
      </w:tr>
      <w:tr w14:paraId="67F05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0F3DC9F">
            <w:pPr>
              <w:spacing w:after="0" w:line="240" w:lineRule="auto"/>
              <w:rPr>
                <w:rFonts w:hint="default"/>
                <w:lang w:val="en-US" w:eastAsia="zh-CN"/>
              </w:rPr>
            </w:pPr>
            <w:r>
              <w:t>6.</w:t>
            </w:r>
            <w:r>
              <w:rPr>
                <w:rFonts w:hint="default"/>
                <w:lang w:val="en-US"/>
              </w:rPr>
              <w:t xml:space="preserve">7 </w:t>
            </w:r>
            <w:r>
              <w:rPr>
                <w:rFonts w:hint="default"/>
                <w:lang w:val="en-US" w:eastAsia="zh-CN"/>
              </w:rPr>
              <w:t xml:space="preserve">Proposed Cloud ERP Migration Framework for Keystone </w:t>
            </w:r>
          </w:p>
          <w:p w14:paraId="0198ADC5">
            <w:pPr>
              <w:spacing w:after="0" w:line="240" w:lineRule="auto"/>
            </w:pPr>
            <w:r>
              <w:rPr>
                <w:rFonts w:hint="default"/>
                <w:lang w:val="en-US" w:eastAsia="zh-CN"/>
              </w:rPr>
              <w:t>Advisory Group</w:t>
            </w:r>
          </w:p>
        </w:tc>
        <w:tc>
          <w:tcPr>
            <w:tcW w:w="4680" w:type="dxa"/>
          </w:tcPr>
          <w:p w14:paraId="0A949024">
            <w:pPr>
              <w:spacing w:after="0" w:line="240" w:lineRule="auto"/>
              <w:jc w:val="center"/>
              <w:rPr>
                <w:rFonts w:hint="default"/>
                <w:lang w:val="en-US"/>
              </w:rPr>
            </w:pPr>
            <w:r>
              <w:rPr>
                <w:rFonts w:hint="default"/>
                <w:lang w:val="en-US"/>
              </w:rPr>
              <w:t>56</w:t>
            </w:r>
          </w:p>
        </w:tc>
      </w:tr>
      <w:tr w14:paraId="42C4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2E1E468">
            <w:pPr>
              <w:spacing w:after="0" w:line="240" w:lineRule="auto"/>
            </w:pPr>
            <w:r>
              <w:t>6.</w:t>
            </w:r>
            <w:r>
              <w:rPr>
                <w:rFonts w:hint="default"/>
                <w:lang w:val="en-US"/>
              </w:rPr>
              <w:t xml:space="preserve">8 </w:t>
            </w:r>
            <w:r>
              <w:rPr>
                <w:rFonts w:hint="default"/>
                <w:lang w:val="en-US" w:eastAsia="zh-CN"/>
              </w:rPr>
              <w:t>Managerial Implications</w:t>
            </w:r>
          </w:p>
        </w:tc>
        <w:tc>
          <w:tcPr>
            <w:tcW w:w="4680" w:type="dxa"/>
          </w:tcPr>
          <w:p w14:paraId="7A4F498B">
            <w:pPr>
              <w:spacing w:after="0" w:line="240" w:lineRule="auto"/>
              <w:jc w:val="center"/>
              <w:rPr>
                <w:rFonts w:hint="default"/>
                <w:lang w:val="en-US"/>
              </w:rPr>
            </w:pPr>
            <w:r>
              <w:rPr>
                <w:rFonts w:hint="default"/>
                <w:lang w:val="en-US"/>
              </w:rPr>
              <w:t>58</w:t>
            </w:r>
          </w:p>
        </w:tc>
      </w:tr>
      <w:tr w14:paraId="38506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0211243">
            <w:pPr>
              <w:spacing w:after="0" w:line="240" w:lineRule="auto"/>
            </w:pPr>
            <w:r>
              <w:rPr>
                <w:b/>
              </w:rPr>
              <w:t>Chapter 7: Recommendations / Suggestions</w:t>
            </w:r>
          </w:p>
        </w:tc>
        <w:tc>
          <w:tcPr>
            <w:tcW w:w="4680" w:type="dxa"/>
          </w:tcPr>
          <w:p w14:paraId="16D90D11">
            <w:pPr>
              <w:spacing w:after="0" w:line="240" w:lineRule="auto"/>
              <w:jc w:val="center"/>
              <w:rPr>
                <w:rFonts w:hint="default"/>
                <w:lang w:val="en-US"/>
              </w:rPr>
            </w:pPr>
            <w:r>
              <w:rPr>
                <w:rFonts w:hint="default"/>
                <w:lang w:val="en-US"/>
              </w:rPr>
              <w:t>60</w:t>
            </w:r>
          </w:p>
        </w:tc>
      </w:tr>
      <w:tr w14:paraId="43D1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B2E30A4">
            <w:pPr>
              <w:spacing w:after="0" w:line="240" w:lineRule="auto"/>
              <w:rPr>
                <w:b/>
              </w:rPr>
            </w:pPr>
            <w:r>
              <w:rPr>
                <w:rFonts w:hint="default"/>
                <w:lang w:val="en-US"/>
              </w:rPr>
              <w:t xml:space="preserve">7.1 </w:t>
            </w:r>
            <w:r>
              <w:rPr>
                <w:rFonts w:hint="default"/>
                <w:lang w:val="en-US" w:eastAsia="zh-CN"/>
              </w:rPr>
              <w:t>Invest Heavily in Pre-Migration User Training</w:t>
            </w:r>
          </w:p>
        </w:tc>
        <w:tc>
          <w:tcPr>
            <w:tcW w:w="4680" w:type="dxa"/>
          </w:tcPr>
          <w:p w14:paraId="22E04BE6">
            <w:pPr>
              <w:spacing w:after="0" w:line="240" w:lineRule="auto"/>
              <w:jc w:val="center"/>
              <w:rPr>
                <w:rFonts w:hint="default"/>
                <w:lang w:val="en-US"/>
              </w:rPr>
            </w:pPr>
            <w:r>
              <w:rPr>
                <w:rFonts w:hint="default"/>
                <w:lang w:val="en-US"/>
              </w:rPr>
              <w:t>60</w:t>
            </w:r>
          </w:p>
        </w:tc>
      </w:tr>
      <w:tr w14:paraId="42D5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72E7591">
            <w:pPr>
              <w:spacing w:after="0" w:line="240" w:lineRule="auto"/>
              <w:rPr>
                <w:b/>
              </w:rPr>
            </w:pPr>
            <w:r>
              <w:rPr>
                <w:rFonts w:hint="default"/>
                <w:lang w:val="en-US"/>
              </w:rPr>
              <w:t xml:space="preserve">7.2 </w:t>
            </w:r>
            <w:r>
              <w:rPr>
                <w:rFonts w:hint="default"/>
                <w:lang w:val="en-US" w:eastAsia="zh-CN"/>
              </w:rPr>
              <w:t>Communicate the 'Why' Clearly and Consistently</w:t>
            </w:r>
          </w:p>
        </w:tc>
        <w:tc>
          <w:tcPr>
            <w:tcW w:w="4680" w:type="dxa"/>
          </w:tcPr>
          <w:p w14:paraId="3BF18E12">
            <w:pPr>
              <w:spacing w:after="0" w:line="240" w:lineRule="auto"/>
              <w:jc w:val="center"/>
              <w:rPr>
                <w:rFonts w:hint="default"/>
                <w:lang w:val="en-US"/>
              </w:rPr>
            </w:pPr>
            <w:r>
              <w:rPr>
                <w:rFonts w:hint="default"/>
                <w:lang w:val="en-US"/>
              </w:rPr>
              <w:t>60</w:t>
            </w:r>
          </w:p>
        </w:tc>
      </w:tr>
      <w:tr w14:paraId="199A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A1520E5">
            <w:pPr>
              <w:spacing w:after="0" w:line="240" w:lineRule="auto"/>
              <w:rPr>
                <w:b/>
              </w:rPr>
            </w:pPr>
            <w:r>
              <w:rPr>
                <w:rFonts w:hint="default"/>
                <w:lang w:val="en-US"/>
              </w:rPr>
              <w:t xml:space="preserve">7.3 </w:t>
            </w:r>
            <w:r>
              <w:rPr>
                <w:rFonts w:hint="default"/>
                <w:lang w:val="en-US" w:eastAsia="zh-CN"/>
              </w:rPr>
              <w:t>Adopt a Phased Migration Approach</w:t>
            </w:r>
          </w:p>
        </w:tc>
        <w:tc>
          <w:tcPr>
            <w:tcW w:w="4680" w:type="dxa"/>
          </w:tcPr>
          <w:p w14:paraId="3336A2F3">
            <w:pPr>
              <w:spacing w:after="0" w:line="240" w:lineRule="auto"/>
              <w:jc w:val="center"/>
              <w:rPr>
                <w:rFonts w:hint="default"/>
                <w:lang w:val="en-US"/>
              </w:rPr>
            </w:pPr>
            <w:r>
              <w:rPr>
                <w:rFonts w:hint="default"/>
                <w:lang w:val="en-US"/>
              </w:rPr>
              <w:t>61</w:t>
            </w:r>
          </w:p>
        </w:tc>
      </w:tr>
      <w:tr w14:paraId="67641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25B98E">
            <w:pPr>
              <w:spacing w:after="0" w:line="240" w:lineRule="auto"/>
              <w:rPr>
                <w:b/>
              </w:rPr>
            </w:pPr>
            <w:r>
              <w:rPr>
                <w:rFonts w:hint="default"/>
                <w:lang w:val="en-US"/>
              </w:rPr>
              <w:t xml:space="preserve">7.4 </w:t>
            </w:r>
            <w:r>
              <w:rPr>
                <w:rFonts w:hint="default"/>
                <w:lang w:val="en-US" w:eastAsia="zh-CN"/>
              </w:rPr>
              <w:t>Establish a Dedicated Post-Go-Live Support Period</w:t>
            </w:r>
          </w:p>
        </w:tc>
        <w:tc>
          <w:tcPr>
            <w:tcW w:w="4680" w:type="dxa"/>
          </w:tcPr>
          <w:p w14:paraId="509CBE82">
            <w:pPr>
              <w:spacing w:after="0" w:line="240" w:lineRule="auto"/>
              <w:jc w:val="center"/>
              <w:rPr>
                <w:rFonts w:hint="default"/>
                <w:lang w:val="en-US"/>
              </w:rPr>
            </w:pPr>
            <w:r>
              <w:rPr>
                <w:rFonts w:hint="default"/>
                <w:lang w:val="en-US"/>
              </w:rPr>
              <w:t>61</w:t>
            </w:r>
          </w:p>
        </w:tc>
      </w:tr>
      <w:tr w14:paraId="49268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F7A104A">
            <w:pPr>
              <w:spacing w:after="0" w:line="240" w:lineRule="auto"/>
              <w:rPr>
                <w:b/>
              </w:rPr>
            </w:pPr>
            <w:r>
              <w:rPr>
                <w:rFonts w:hint="default"/>
                <w:lang w:val="en-US"/>
              </w:rPr>
              <w:t xml:space="preserve">7.5 </w:t>
            </w:r>
            <w:r>
              <w:rPr>
                <w:rFonts w:hint="default"/>
                <w:lang w:val="en-US" w:eastAsia="zh-CN"/>
              </w:rPr>
              <w:t>Conduct a Data Quality Audit Before Migration</w:t>
            </w:r>
          </w:p>
        </w:tc>
        <w:tc>
          <w:tcPr>
            <w:tcW w:w="4680" w:type="dxa"/>
          </w:tcPr>
          <w:p w14:paraId="04F826DA">
            <w:pPr>
              <w:spacing w:after="0" w:line="240" w:lineRule="auto"/>
              <w:jc w:val="center"/>
              <w:rPr>
                <w:rFonts w:hint="default"/>
                <w:lang w:val="en-US"/>
              </w:rPr>
            </w:pPr>
            <w:r>
              <w:rPr>
                <w:rFonts w:hint="default"/>
                <w:lang w:val="en-US"/>
              </w:rPr>
              <w:t>61</w:t>
            </w:r>
          </w:p>
        </w:tc>
      </w:tr>
      <w:tr w14:paraId="2402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E91CF98">
            <w:pPr>
              <w:spacing w:after="0" w:line="240" w:lineRule="auto"/>
              <w:rPr>
                <w:b/>
              </w:rPr>
            </w:pPr>
            <w:r>
              <w:rPr>
                <w:rFonts w:hint="default"/>
                <w:lang w:val="en-US"/>
              </w:rPr>
              <w:t xml:space="preserve">7.6 </w:t>
            </w:r>
            <w:r>
              <w:rPr>
                <w:rFonts w:hint="default"/>
                <w:lang w:val="en-US" w:eastAsia="zh-CN"/>
              </w:rPr>
              <w:t>Continuous Performance Monitoring</w:t>
            </w:r>
          </w:p>
        </w:tc>
        <w:tc>
          <w:tcPr>
            <w:tcW w:w="4680" w:type="dxa"/>
          </w:tcPr>
          <w:p w14:paraId="2781667B">
            <w:pPr>
              <w:spacing w:after="0" w:line="240" w:lineRule="auto"/>
              <w:jc w:val="center"/>
              <w:rPr>
                <w:rFonts w:hint="default"/>
                <w:lang w:val="en-US"/>
              </w:rPr>
            </w:pPr>
            <w:r>
              <w:rPr>
                <w:rFonts w:hint="default"/>
                <w:lang w:val="en-US"/>
              </w:rPr>
              <w:t>62</w:t>
            </w:r>
          </w:p>
        </w:tc>
      </w:tr>
      <w:tr w14:paraId="2CB5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7B7B81B">
            <w:pPr>
              <w:spacing w:after="0" w:line="240" w:lineRule="auto"/>
            </w:pPr>
            <w:r>
              <w:rPr>
                <w:b/>
              </w:rPr>
              <w:t>Chapter 8: Limitations</w:t>
            </w:r>
          </w:p>
        </w:tc>
        <w:tc>
          <w:tcPr>
            <w:tcW w:w="4680" w:type="dxa"/>
          </w:tcPr>
          <w:p w14:paraId="23301BFA">
            <w:pPr>
              <w:spacing w:after="0" w:line="240" w:lineRule="auto"/>
              <w:jc w:val="center"/>
              <w:rPr>
                <w:rFonts w:hint="default"/>
                <w:lang w:val="en-US"/>
              </w:rPr>
            </w:pPr>
            <w:r>
              <w:rPr>
                <w:rFonts w:hint="default"/>
                <w:lang w:val="en-US"/>
              </w:rPr>
              <w:t>65</w:t>
            </w:r>
          </w:p>
        </w:tc>
      </w:tr>
      <w:tr w14:paraId="0BF11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964F16D">
            <w:pPr>
              <w:spacing w:after="0" w:line="240" w:lineRule="auto"/>
              <w:rPr>
                <w:b/>
              </w:rPr>
            </w:pPr>
            <w:r>
              <w:rPr>
                <w:rFonts w:hint="default"/>
                <w:lang w:val="en-US"/>
              </w:rPr>
              <w:t xml:space="preserve">8.1 </w:t>
            </w:r>
            <w:r>
              <w:rPr>
                <w:rFonts w:hint="default"/>
                <w:lang w:val="en-US" w:eastAsia="zh-CN"/>
              </w:rPr>
              <w:t>Continuous Performance Monitoring</w:t>
            </w:r>
          </w:p>
        </w:tc>
        <w:tc>
          <w:tcPr>
            <w:tcW w:w="4680" w:type="dxa"/>
          </w:tcPr>
          <w:p w14:paraId="52A687A1">
            <w:pPr>
              <w:spacing w:after="0" w:line="240" w:lineRule="auto"/>
              <w:jc w:val="center"/>
              <w:rPr>
                <w:rFonts w:hint="default"/>
                <w:lang w:val="en-US"/>
              </w:rPr>
            </w:pPr>
            <w:r>
              <w:rPr>
                <w:rFonts w:hint="default"/>
                <w:lang w:val="en-US"/>
              </w:rPr>
              <w:t>65</w:t>
            </w:r>
          </w:p>
        </w:tc>
      </w:tr>
      <w:tr w14:paraId="74E0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4D9E486">
            <w:pPr>
              <w:spacing w:after="0" w:line="240" w:lineRule="auto"/>
            </w:pPr>
            <w:r>
              <w:rPr>
                <w:b/>
              </w:rPr>
              <w:t>Chapter 9: References / Bibliography</w:t>
            </w:r>
          </w:p>
        </w:tc>
        <w:tc>
          <w:tcPr>
            <w:tcW w:w="4680" w:type="dxa"/>
          </w:tcPr>
          <w:p w14:paraId="2EF30680">
            <w:pPr>
              <w:spacing w:after="0" w:line="240" w:lineRule="auto"/>
              <w:jc w:val="center"/>
              <w:rPr>
                <w:rFonts w:hint="default"/>
                <w:lang w:val="en-US"/>
              </w:rPr>
            </w:pPr>
            <w:r>
              <w:rPr>
                <w:rFonts w:hint="default"/>
                <w:lang w:val="en-US"/>
              </w:rPr>
              <w:t>66</w:t>
            </w:r>
          </w:p>
        </w:tc>
      </w:tr>
      <w:tr w14:paraId="0F03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7DFC955">
            <w:pPr>
              <w:spacing w:after="0" w:line="240" w:lineRule="auto"/>
            </w:pPr>
            <w:r>
              <w:rPr>
                <w:b/>
              </w:rPr>
              <w:t>Chapter 10: Appendices</w:t>
            </w:r>
          </w:p>
        </w:tc>
        <w:tc>
          <w:tcPr>
            <w:tcW w:w="4680" w:type="dxa"/>
          </w:tcPr>
          <w:p w14:paraId="75343264">
            <w:pPr>
              <w:spacing w:after="0" w:line="240" w:lineRule="auto"/>
              <w:jc w:val="center"/>
              <w:rPr>
                <w:rFonts w:hint="default"/>
                <w:lang w:val="en-US"/>
              </w:rPr>
            </w:pPr>
            <w:r>
              <w:rPr>
                <w:rFonts w:hint="default"/>
                <w:lang w:val="en-US"/>
              </w:rPr>
              <w:t>68</w:t>
            </w:r>
          </w:p>
        </w:tc>
      </w:tr>
    </w:tbl>
    <w:p w14:paraId="60A15051">
      <w:pPr>
        <w:pStyle w:val="2"/>
        <w:numPr>
          <w:ilvl w:val="0"/>
          <w:numId w:val="0"/>
        </w:numPr>
        <w:ind w:leftChars="0"/>
        <w:jc w:val="both"/>
        <w:rPr>
          <w:rFonts w:hint="default" w:asciiTheme="majorBidi" w:hAnsiTheme="majorBidi" w:cstheme="majorBidi"/>
          <w:sz w:val="28"/>
          <w:szCs w:val="28"/>
        </w:rPr>
      </w:pPr>
      <w:bookmarkStart w:id="8" w:name="_Toc12806"/>
      <w:bookmarkStart w:id="9" w:name="_Toc1255"/>
    </w:p>
    <w:p w14:paraId="0363E578">
      <w:pPr>
        <w:pStyle w:val="2"/>
        <w:numPr>
          <w:ilvl w:val="0"/>
          <w:numId w:val="0"/>
        </w:numPr>
        <w:ind w:leftChars="0"/>
        <w:jc w:val="both"/>
        <w:rPr>
          <w:rFonts w:hint="default" w:asciiTheme="majorBidi" w:hAnsiTheme="majorBidi" w:cstheme="majorBidi"/>
          <w:sz w:val="28"/>
          <w:szCs w:val="28"/>
        </w:rPr>
      </w:pPr>
    </w:p>
    <w:p w14:paraId="4CE310F2">
      <w:pPr>
        <w:pStyle w:val="2"/>
        <w:numPr>
          <w:ilvl w:val="0"/>
          <w:numId w:val="0"/>
        </w:numPr>
        <w:ind w:leftChars="0"/>
        <w:jc w:val="both"/>
        <w:rPr>
          <w:rFonts w:hint="default" w:asciiTheme="majorBidi" w:hAnsiTheme="majorBidi" w:cstheme="majorBidi"/>
          <w:sz w:val="28"/>
          <w:szCs w:val="28"/>
        </w:rPr>
      </w:pPr>
    </w:p>
    <w:p w14:paraId="5ED902BC">
      <w:pPr>
        <w:pStyle w:val="2"/>
        <w:numPr>
          <w:ilvl w:val="0"/>
          <w:numId w:val="0"/>
        </w:numPr>
        <w:ind w:leftChars="0"/>
        <w:jc w:val="both"/>
        <w:rPr>
          <w:rFonts w:hint="default" w:asciiTheme="majorBidi" w:hAnsiTheme="majorBidi" w:cstheme="majorBidi"/>
          <w:sz w:val="28"/>
          <w:szCs w:val="28"/>
        </w:rPr>
      </w:pPr>
    </w:p>
    <w:p w14:paraId="7A613A7F">
      <w:pPr>
        <w:rPr>
          <w:rFonts w:hint="default" w:asciiTheme="majorBidi" w:hAnsiTheme="majorBidi" w:cstheme="majorBidi"/>
          <w:sz w:val="28"/>
          <w:szCs w:val="28"/>
        </w:rPr>
      </w:pPr>
    </w:p>
    <w:p w14:paraId="33CBA170">
      <w:pPr>
        <w:rPr>
          <w:rFonts w:hint="default" w:asciiTheme="majorBidi" w:hAnsiTheme="majorBidi" w:cstheme="majorBidi"/>
          <w:sz w:val="28"/>
          <w:szCs w:val="28"/>
        </w:rPr>
      </w:pPr>
    </w:p>
    <w:p w14:paraId="6AA78234">
      <w:pPr>
        <w:rPr>
          <w:rFonts w:hint="default" w:asciiTheme="majorBidi" w:hAnsiTheme="majorBidi" w:cstheme="majorBidi"/>
          <w:sz w:val="28"/>
          <w:szCs w:val="28"/>
        </w:rPr>
      </w:pPr>
    </w:p>
    <w:p w14:paraId="20CC5FCF">
      <w:pPr>
        <w:rPr>
          <w:rFonts w:hint="default" w:asciiTheme="majorBidi" w:hAnsiTheme="majorBidi" w:cstheme="majorBidi"/>
          <w:sz w:val="28"/>
          <w:szCs w:val="28"/>
        </w:rPr>
      </w:pPr>
    </w:p>
    <w:p w14:paraId="629352CC">
      <w:pPr>
        <w:rPr>
          <w:rFonts w:hint="default" w:asciiTheme="majorBidi" w:hAnsiTheme="majorBidi" w:cstheme="majorBidi"/>
          <w:sz w:val="28"/>
          <w:szCs w:val="28"/>
        </w:rPr>
      </w:pPr>
    </w:p>
    <w:p w14:paraId="2A3B126C">
      <w:pPr>
        <w:rPr>
          <w:rFonts w:hint="default" w:asciiTheme="majorBidi" w:hAnsiTheme="majorBidi" w:cstheme="majorBidi"/>
          <w:sz w:val="28"/>
          <w:szCs w:val="28"/>
        </w:rPr>
      </w:pPr>
    </w:p>
    <w:p w14:paraId="24B7CF1F">
      <w:pPr>
        <w:rPr>
          <w:rFonts w:hint="default" w:asciiTheme="majorBidi" w:hAnsiTheme="majorBidi" w:cstheme="majorBidi"/>
          <w:sz w:val="28"/>
          <w:szCs w:val="28"/>
        </w:rPr>
      </w:pPr>
    </w:p>
    <w:p w14:paraId="1248B554">
      <w:pPr>
        <w:rPr>
          <w:rFonts w:hint="default"/>
        </w:rPr>
      </w:pPr>
    </w:p>
    <w:p w14:paraId="56A31E5C">
      <w:pPr>
        <w:pStyle w:val="2"/>
        <w:numPr>
          <w:ilvl w:val="0"/>
          <w:numId w:val="0"/>
        </w:numPr>
        <w:ind w:leftChars="0"/>
        <w:jc w:val="center"/>
        <w:rPr>
          <w:rFonts w:hint="default" w:asciiTheme="majorBidi" w:hAnsiTheme="majorBidi" w:cstheme="majorBidi"/>
          <w:sz w:val="28"/>
          <w:szCs w:val="28"/>
          <w:lang w:val="en-US"/>
        </w:rPr>
      </w:pPr>
      <w:r>
        <w:rPr>
          <w:rFonts w:hint="default" w:asciiTheme="majorBidi" w:hAnsiTheme="majorBidi" w:cstheme="majorBidi"/>
          <w:sz w:val="28"/>
          <w:szCs w:val="28"/>
        </w:rPr>
        <w:t>List of</w:t>
      </w:r>
      <w:r>
        <w:rPr>
          <w:rFonts w:hint="default" w:asciiTheme="majorBidi" w:hAnsiTheme="majorBidi" w:cstheme="majorBidi"/>
          <w:sz w:val="28"/>
          <w:szCs w:val="28"/>
          <w:lang w:val="en-US"/>
        </w:rPr>
        <w:t xml:space="preserve"> Table</w:t>
      </w:r>
      <w:bookmarkEnd w:id="8"/>
      <w:bookmarkStart w:id="10" w:name="_Toc29394"/>
    </w:p>
    <w:p w14:paraId="28A0C043"/>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4"/>
        <w:gridCol w:w="2945"/>
        <w:gridCol w:w="2783"/>
      </w:tblGrid>
      <w:tr w14:paraId="2B5D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13C6E5CE">
            <w:pPr>
              <w:spacing w:after="0" w:line="240" w:lineRule="auto"/>
              <w:jc w:val="center"/>
            </w:pPr>
            <w:r>
              <w:rPr>
                <w:rFonts w:ascii="Times New Roman" w:hAnsi="Times New Roman"/>
                <w:b/>
              </w:rPr>
              <w:t>Table No.</w:t>
            </w:r>
          </w:p>
        </w:tc>
        <w:tc>
          <w:tcPr>
            <w:tcW w:w="2945" w:type="dxa"/>
          </w:tcPr>
          <w:p w14:paraId="77541A6B">
            <w:pPr>
              <w:spacing w:after="0" w:line="240" w:lineRule="auto"/>
              <w:jc w:val="center"/>
            </w:pPr>
            <w:r>
              <w:rPr>
                <w:rFonts w:ascii="Times New Roman" w:hAnsi="Times New Roman"/>
                <w:b/>
              </w:rPr>
              <w:t>Title of the Table</w:t>
            </w:r>
          </w:p>
        </w:tc>
        <w:tc>
          <w:tcPr>
            <w:tcW w:w="2783" w:type="dxa"/>
          </w:tcPr>
          <w:p w14:paraId="67B828C6">
            <w:pPr>
              <w:spacing w:after="0" w:line="240" w:lineRule="auto"/>
              <w:jc w:val="center"/>
            </w:pPr>
            <w:r>
              <w:rPr>
                <w:rFonts w:ascii="Times New Roman" w:hAnsi="Times New Roman"/>
                <w:b/>
              </w:rPr>
              <w:t>Page No.</w:t>
            </w:r>
          </w:p>
        </w:tc>
      </w:tr>
      <w:tr w14:paraId="42ADE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625FD9B6">
            <w:pPr>
              <w:spacing w:after="0" w:line="240" w:lineRule="auto"/>
              <w:jc w:val="center"/>
            </w:pPr>
            <w:r>
              <w:t>Table 2.1</w:t>
            </w:r>
          </w:p>
        </w:tc>
        <w:tc>
          <w:tcPr>
            <w:tcW w:w="2945" w:type="dxa"/>
          </w:tcPr>
          <w:p w14:paraId="375D4E93">
            <w:pPr>
              <w:spacing w:after="0" w:line="240" w:lineRule="auto"/>
            </w:pPr>
            <w:r>
              <w:t>Summary of theoretical frameworks applied to ERP adoption decisions</w:t>
            </w:r>
          </w:p>
        </w:tc>
        <w:tc>
          <w:tcPr>
            <w:tcW w:w="2783" w:type="dxa"/>
          </w:tcPr>
          <w:p w14:paraId="230B8280">
            <w:pPr>
              <w:spacing w:after="0" w:line="240" w:lineRule="auto"/>
              <w:jc w:val="center"/>
              <w:rPr>
                <w:rFonts w:hint="default"/>
                <w:lang w:val="en-US"/>
              </w:rPr>
            </w:pPr>
            <w:r>
              <w:rPr>
                <w:rFonts w:hint="default"/>
                <w:lang w:val="en-US"/>
              </w:rPr>
              <w:t>15</w:t>
            </w:r>
          </w:p>
        </w:tc>
      </w:tr>
      <w:tr w14:paraId="33C7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0A528E39">
            <w:pPr>
              <w:spacing w:after="0" w:line="240" w:lineRule="auto"/>
              <w:jc w:val="center"/>
            </w:pPr>
            <w:r>
              <w:t>Table 2.2</w:t>
            </w:r>
          </w:p>
        </w:tc>
        <w:tc>
          <w:tcPr>
            <w:tcW w:w="2945" w:type="dxa"/>
          </w:tcPr>
          <w:p w14:paraId="1E1A1319">
            <w:pPr>
              <w:spacing w:after="0" w:line="240" w:lineRule="auto"/>
            </w:pPr>
            <w:r>
              <w:t>Operational limitations of on-premises ERP systems</w:t>
            </w:r>
          </w:p>
        </w:tc>
        <w:tc>
          <w:tcPr>
            <w:tcW w:w="2783" w:type="dxa"/>
          </w:tcPr>
          <w:p w14:paraId="2F05C84E">
            <w:pPr>
              <w:spacing w:after="0" w:line="240" w:lineRule="auto"/>
              <w:jc w:val="center"/>
              <w:rPr>
                <w:rFonts w:hint="default"/>
                <w:lang w:val="en-US"/>
              </w:rPr>
            </w:pPr>
            <w:r>
              <w:rPr>
                <w:rFonts w:hint="default"/>
                <w:lang w:val="en-US"/>
              </w:rPr>
              <w:t>19</w:t>
            </w:r>
          </w:p>
        </w:tc>
      </w:tr>
      <w:tr w14:paraId="6EEA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0BDF1211">
            <w:pPr>
              <w:spacing w:after="0" w:line="240" w:lineRule="auto"/>
              <w:jc w:val="center"/>
            </w:pPr>
            <w:r>
              <w:t>Table 2.3</w:t>
            </w:r>
          </w:p>
        </w:tc>
        <w:tc>
          <w:tcPr>
            <w:tcW w:w="2945" w:type="dxa"/>
          </w:tcPr>
          <w:p w14:paraId="10739575">
            <w:pPr>
              <w:spacing w:after="0" w:line="240" w:lineRule="auto"/>
            </w:pPr>
            <w:r>
              <w:t>Key benefits of cloud ERP — evidence from literature</w:t>
            </w:r>
          </w:p>
        </w:tc>
        <w:tc>
          <w:tcPr>
            <w:tcW w:w="2783" w:type="dxa"/>
          </w:tcPr>
          <w:p w14:paraId="67FDE492">
            <w:pPr>
              <w:spacing w:after="0" w:line="240" w:lineRule="auto"/>
              <w:jc w:val="center"/>
              <w:rPr>
                <w:rFonts w:hint="default"/>
                <w:lang w:val="en-US"/>
              </w:rPr>
            </w:pPr>
            <w:r>
              <w:rPr>
                <w:rFonts w:hint="default"/>
                <w:lang w:val="en-US"/>
              </w:rPr>
              <w:t>22</w:t>
            </w:r>
          </w:p>
        </w:tc>
      </w:tr>
      <w:tr w14:paraId="79BEA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58957BA9">
            <w:pPr>
              <w:spacing w:after="0" w:line="240" w:lineRule="auto"/>
              <w:jc w:val="center"/>
            </w:pPr>
            <w:r>
              <w:t>Table 2.4</w:t>
            </w:r>
          </w:p>
        </w:tc>
        <w:tc>
          <w:tcPr>
            <w:tcW w:w="2945" w:type="dxa"/>
          </w:tcPr>
          <w:p w14:paraId="25C849AB">
            <w:pPr>
              <w:spacing w:after="0" w:line="240" w:lineRule="auto"/>
            </w:pPr>
            <w:r>
              <w:t>Feature evolution of ERP systems across five generational eras</w:t>
            </w:r>
          </w:p>
        </w:tc>
        <w:tc>
          <w:tcPr>
            <w:tcW w:w="2783" w:type="dxa"/>
          </w:tcPr>
          <w:p w14:paraId="6783B94C">
            <w:pPr>
              <w:spacing w:after="0" w:line="240" w:lineRule="auto"/>
              <w:jc w:val="center"/>
              <w:rPr>
                <w:rFonts w:hint="default"/>
                <w:lang w:val="en-US"/>
              </w:rPr>
            </w:pPr>
            <w:r>
              <w:rPr>
                <w:rFonts w:hint="default"/>
                <w:lang w:val="en-US"/>
              </w:rPr>
              <w:t>24</w:t>
            </w:r>
          </w:p>
        </w:tc>
      </w:tr>
      <w:tr w14:paraId="2282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1CFE1BE4">
            <w:pPr>
              <w:spacing w:after="0" w:line="240" w:lineRule="auto"/>
              <w:jc w:val="center"/>
            </w:pPr>
            <w:r>
              <w:t>Table 2.5</w:t>
            </w:r>
          </w:p>
        </w:tc>
        <w:tc>
          <w:tcPr>
            <w:tcW w:w="2945" w:type="dxa"/>
          </w:tcPr>
          <w:p w14:paraId="7EA6475E">
            <w:pPr>
              <w:spacing w:after="0" w:line="240" w:lineRule="auto"/>
            </w:pPr>
            <w:r>
              <w:t>Architectural comparison between on-premises and cloud ERP systems</w:t>
            </w:r>
          </w:p>
        </w:tc>
        <w:tc>
          <w:tcPr>
            <w:tcW w:w="2783" w:type="dxa"/>
          </w:tcPr>
          <w:p w14:paraId="33617FEA">
            <w:pPr>
              <w:spacing w:after="0" w:line="240" w:lineRule="auto"/>
              <w:jc w:val="center"/>
              <w:rPr>
                <w:rFonts w:hint="default"/>
                <w:lang w:val="en-US"/>
              </w:rPr>
            </w:pPr>
            <w:r>
              <w:rPr>
                <w:rFonts w:hint="default"/>
                <w:lang w:val="en-US"/>
              </w:rPr>
              <w:t>26</w:t>
            </w:r>
          </w:p>
        </w:tc>
      </w:tr>
      <w:tr w14:paraId="4E2D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419D8E31">
            <w:pPr>
              <w:spacing w:after="0" w:line="240" w:lineRule="auto"/>
              <w:jc w:val="center"/>
            </w:pPr>
            <w:r>
              <w:t>Table 2.6</w:t>
            </w:r>
          </w:p>
        </w:tc>
        <w:tc>
          <w:tcPr>
            <w:tcW w:w="2945" w:type="dxa"/>
          </w:tcPr>
          <w:p w14:paraId="33D9F842">
            <w:pPr>
              <w:spacing w:after="0" w:line="240" w:lineRule="auto"/>
            </w:pPr>
            <w:r>
              <w:t>Research gaps identified from literature review</w:t>
            </w:r>
          </w:p>
        </w:tc>
        <w:tc>
          <w:tcPr>
            <w:tcW w:w="2783" w:type="dxa"/>
          </w:tcPr>
          <w:p w14:paraId="0E4A55AF">
            <w:pPr>
              <w:spacing w:after="0" w:line="240" w:lineRule="auto"/>
              <w:jc w:val="center"/>
              <w:rPr>
                <w:rFonts w:hint="default"/>
                <w:lang w:val="en-US"/>
              </w:rPr>
            </w:pPr>
            <w:r>
              <w:rPr>
                <w:rFonts w:hint="default"/>
                <w:lang w:val="en-US"/>
              </w:rPr>
              <w:t>28</w:t>
            </w:r>
          </w:p>
        </w:tc>
      </w:tr>
      <w:tr w14:paraId="00DF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045CB14C">
            <w:pPr>
              <w:spacing w:after="0" w:line="240" w:lineRule="auto"/>
              <w:jc w:val="center"/>
            </w:pPr>
            <w:r>
              <w:t>Table 3.1</w:t>
            </w:r>
          </w:p>
        </w:tc>
        <w:tc>
          <w:tcPr>
            <w:tcW w:w="2945" w:type="dxa"/>
          </w:tcPr>
          <w:p w14:paraId="6CB95764">
            <w:pPr>
              <w:spacing w:after="0" w:line="240" w:lineRule="auto"/>
            </w:pPr>
            <w:r>
              <w:t>Research design types and justification for descriptive approach</w:t>
            </w:r>
          </w:p>
        </w:tc>
        <w:tc>
          <w:tcPr>
            <w:tcW w:w="2783" w:type="dxa"/>
          </w:tcPr>
          <w:p w14:paraId="4AE299B1">
            <w:pPr>
              <w:spacing w:after="0" w:line="240" w:lineRule="auto"/>
              <w:jc w:val="center"/>
              <w:rPr>
                <w:rFonts w:hint="default"/>
                <w:lang w:val="en-US"/>
              </w:rPr>
            </w:pPr>
            <w:r>
              <w:rPr>
                <w:rFonts w:hint="default"/>
                <w:lang w:val="en-US"/>
              </w:rPr>
              <w:t>32</w:t>
            </w:r>
          </w:p>
        </w:tc>
      </w:tr>
      <w:tr w14:paraId="5EB24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2B95861C">
            <w:pPr>
              <w:spacing w:after="0" w:line="240" w:lineRule="auto"/>
              <w:jc w:val="center"/>
            </w:pPr>
            <w:r>
              <w:t>Table 3.2</w:t>
            </w:r>
          </w:p>
        </w:tc>
        <w:tc>
          <w:tcPr>
            <w:tcW w:w="2945" w:type="dxa"/>
          </w:tcPr>
          <w:p w14:paraId="70650050">
            <w:pPr>
              <w:spacing w:after="0" w:line="240" w:lineRule="auto"/>
            </w:pPr>
            <w:r>
              <w:t>Summary of sampling design parameters</w:t>
            </w:r>
          </w:p>
        </w:tc>
        <w:tc>
          <w:tcPr>
            <w:tcW w:w="2783" w:type="dxa"/>
          </w:tcPr>
          <w:p w14:paraId="60936328">
            <w:pPr>
              <w:spacing w:after="0" w:line="240" w:lineRule="auto"/>
              <w:jc w:val="center"/>
              <w:rPr>
                <w:rFonts w:hint="default"/>
                <w:lang w:val="en-US"/>
              </w:rPr>
            </w:pPr>
            <w:r>
              <w:rPr>
                <w:rFonts w:hint="default"/>
                <w:lang w:val="en-US"/>
              </w:rPr>
              <w:t>34</w:t>
            </w:r>
          </w:p>
        </w:tc>
      </w:tr>
      <w:tr w14:paraId="3AD80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2479DAE4">
            <w:pPr>
              <w:spacing w:after="0" w:line="240" w:lineRule="auto"/>
              <w:jc w:val="center"/>
            </w:pPr>
            <w:r>
              <w:t>Table 3.3</w:t>
            </w:r>
          </w:p>
        </w:tc>
        <w:tc>
          <w:tcPr>
            <w:tcW w:w="2945" w:type="dxa"/>
          </w:tcPr>
          <w:p w14:paraId="0880CEDB">
            <w:pPr>
              <w:spacing w:after="0" w:line="240" w:lineRule="auto"/>
            </w:pPr>
            <w:r>
              <w:t>Structure of the research questionnaire mapped to study objectives</w:t>
            </w:r>
          </w:p>
        </w:tc>
        <w:tc>
          <w:tcPr>
            <w:tcW w:w="2783" w:type="dxa"/>
          </w:tcPr>
          <w:p w14:paraId="0950AD15">
            <w:pPr>
              <w:spacing w:after="0" w:line="240" w:lineRule="auto"/>
              <w:jc w:val="center"/>
              <w:rPr>
                <w:rFonts w:hint="default"/>
                <w:lang w:val="en-US"/>
              </w:rPr>
            </w:pPr>
            <w:r>
              <w:rPr>
                <w:rFonts w:hint="default"/>
                <w:lang w:val="en-US"/>
              </w:rPr>
              <w:t>35</w:t>
            </w:r>
          </w:p>
        </w:tc>
      </w:tr>
      <w:tr w14:paraId="631D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5886FD1C">
            <w:pPr>
              <w:spacing w:after="0" w:line="240" w:lineRule="auto"/>
              <w:jc w:val="center"/>
            </w:pPr>
            <w:r>
              <w:t>Table 3.4</w:t>
            </w:r>
          </w:p>
        </w:tc>
        <w:tc>
          <w:tcPr>
            <w:tcW w:w="2945" w:type="dxa"/>
          </w:tcPr>
          <w:p w14:paraId="65280C7D">
            <w:pPr>
              <w:spacing w:after="0" w:line="240" w:lineRule="auto"/>
            </w:pPr>
            <w:r>
              <w:t>Summary of reliability and validity measures</w:t>
            </w:r>
          </w:p>
        </w:tc>
        <w:tc>
          <w:tcPr>
            <w:tcW w:w="2783" w:type="dxa"/>
          </w:tcPr>
          <w:p w14:paraId="29AF1EA5">
            <w:pPr>
              <w:spacing w:after="0" w:line="240" w:lineRule="auto"/>
              <w:jc w:val="center"/>
              <w:rPr>
                <w:rFonts w:hint="default"/>
                <w:lang w:val="en-US"/>
              </w:rPr>
            </w:pPr>
            <w:r>
              <w:rPr>
                <w:rFonts w:hint="default"/>
                <w:lang w:val="en-US"/>
              </w:rPr>
              <w:t>36</w:t>
            </w:r>
          </w:p>
        </w:tc>
      </w:tr>
      <w:tr w14:paraId="25505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3BEF0329">
            <w:pPr>
              <w:spacing w:after="0" w:line="240" w:lineRule="auto"/>
              <w:jc w:val="center"/>
            </w:pPr>
            <w:r>
              <w:t>Table 3.5</w:t>
            </w:r>
          </w:p>
        </w:tc>
        <w:tc>
          <w:tcPr>
            <w:tcW w:w="2945" w:type="dxa"/>
          </w:tcPr>
          <w:p w14:paraId="37C20CCF">
            <w:pPr>
              <w:spacing w:after="0" w:line="240" w:lineRule="auto"/>
            </w:pPr>
            <w:r>
              <w:t>Scope and limitations of the research methodology</w:t>
            </w:r>
          </w:p>
        </w:tc>
        <w:tc>
          <w:tcPr>
            <w:tcW w:w="2783" w:type="dxa"/>
          </w:tcPr>
          <w:p w14:paraId="5E5443D9">
            <w:pPr>
              <w:spacing w:after="0" w:line="240" w:lineRule="auto"/>
              <w:jc w:val="center"/>
              <w:rPr>
                <w:rFonts w:hint="default"/>
                <w:lang w:val="en-US"/>
              </w:rPr>
            </w:pPr>
            <w:r>
              <w:rPr>
                <w:rFonts w:hint="default"/>
                <w:lang w:val="en-US"/>
              </w:rPr>
              <w:t>36</w:t>
            </w:r>
          </w:p>
        </w:tc>
      </w:tr>
      <w:tr w14:paraId="63074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286CEA10">
            <w:pPr>
              <w:spacing w:after="0" w:line="240" w:lineRule="auto"/>
              <w:jc w:val="center"/>
            </w:pPr>
            <w:r>
              <w:t>Table 4.1</w:t>
            </w:r>
          </w:p>
        </w:tc>
        <w:tc>
          <w:tcPr>
            <w:tcW w:w="2945" w:type="dxa"/>
          </w:tcPr>
          <w:p w14:paraId="0201BEE7">
            <w:pPr>
              <w:spacing w:after="0" w:line="240" w:lineRule="auto"/>
            </w:pPr>
            <w:r>
              <w:t>Distribution of Respondents by Current Status</w:t>
            </w:r>
          </w:p>
        </w:tc>
        <w:tc>
          <w:tcPr>
            <w:tcW w:w="2783" w:type="dxa"/>
          </w:tcPr>
          <w:p w14:paraId="2BD767EF">
            <w:pPr>
              <w:spacing w:after="0" w:line="240" w:lineRule="auto"/>
              <w:jc w:val="center"/>
              <w:rPr>
                <w:rFonts w:hint="default"/>
                <w:lang w:val="en-US"/>
              </w:rPr>
            </w:pPr>
            <w:r>
              <w:rPr>
                <w:rFonts w:hint="default"/>
                <w:lang w:val="en-US"/>
              </w:rPr>
              <w:t>38</w:t>
            </w:r>
          </w:p>
        </w:tc>
      </w:tr>
      <w:tr w14:paraId="5AA9C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2D870174">
            <w:pPr>
              <w:spacing w:after="0" w:line="240" w:lineRule="auto"/>
              <w:jc w:val="center"/>
            </w:pPr>
            <w:r>
              <w:t>Table 4.2</w:t>
            </w:r>
          </w:p>
        </w:tc>
        <w:tc>
          <w:tcPr>
            <w:tcW w:w="2945" w:type="dxa"/>
          </w:tcPr>
          <w:p w14:paraId="09BDFA5D">
            <w:pPr>
              <w:spacing w:after="0" w:line="240" w:lineRule="auto"/>
            </w:pPr>
            <w:r>
              <w:t>Respondent Comfort Level with Cloud-Based Tools</w:t>
            </w:r>
          </w:p>
        </w:tc>
        <w:tc>
          <w:tcPr>
            <w:tcW w:w="2783" w:type="dxa"/>
          </w:tcPr>
          <w:p w14:paraId="2A3EE9C4">
            <w:pPr>
              <w:spacing w:after="0" w:line="240" w:lineRule="auto"/>
              <w:jc w:val="center"/>
              <w:rPr>
                <w:rFonts w:hint="default"/>
                <w:lang w:val="en-US"/>
              </w:rPr>
            </w:pPr>
            <w:r>
              <w:rPr>
                <w:rFonts w:hint="default"/>
                <w:lang w:val="en-US"/>
              </w:rPr>
              <w:t>39</w:t>
            </w:r>
          </w:p>
        </w:tc>
      </w:tr>
      <w:tr w14:paraId="3A386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6F50F893">
            <w:pPr>
              <w:spacing w:after="0" w:line="240" w:lineRule="auto"/>
              <w:jc w:val="center"/>
            </w:pPr>
            <w:r>
              <w:t>Table 4.3</w:t>
            </w:r>
          </w:p>
        </w:tc>
        <w:tc>
          <w:tcPr>
            <w:tcW w:w="2945" w:type="dxa"/>
          </w:tcPr>
          <w:p w14:paraId="51CBE97C">
            <w:pPr>
              <w:spacing w:after="0" w:line="240" w:lineRule="auto"/>
            </w:pPr>
            <w:r>
              <w:t>Problems Experienced with Traditional Software</w:t>
            </w:r>
          </w:p>
        </w:tc>
        <w:tc>
          <w:tcPr>
            <w:tcW w:w="2783" w:type="dxa"/>
          </w:tcPr>
          <w:p w14:paraId="0EAB9DB1">
            <w:pPr>
              <w:spacing w:after="0" w:line="240" w:lineRule="auto"/>
              <w:jc w:val="center"/>
              <w:rPr>
                <w:rFonts w:hint="default"/>
                <w:lang w:val="en-US"/>
              </w:rPr>
            </w:pPr>
            <w:r>
              <w:rPr>
                <w:rFonts w:hint="default"/>
                <w:lang w:val="en-US"/>
              </w:rPr>
              <w:t>39</w:t>
            </w:r>
          </w:p>
        </w:tc>
      </w:tr>
      <w:tr w14:paraId="5DBB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2EB6825D">
            <w:pPr>
              <w:spacing w:after="0" w:line="240" w:lineRule="auto"/>
              <w:jc w:val="center"/>
            </w:pPr>
            <w:r>
              <w:t>Table 4.4</w:t>
            </w:r>
          </w:p>
        </w:tc>
        <w:tc>
          <w:tcPr>
            <w:tcW w:w="2945" w:type="dxa"/>
          </w:tcPr>
          <w:p w14:paraId="77ACA77E">
            <w:pPr>
              <w:spacing w:after="0" w:line="240" w:lineRule="auto"/>
            </w:pPr>
            <w:r>
              <w:t>Single Biggest Problem with Traditional Systems</w:t>
            </w:r>
          </w:p>
        </w:tc>
        <w:tc>
          <w:tcPr>
            <w:tcW w:w="2783" w:type="dxa"/>
          </w:tcPr>
          <w:p w14:paraId="26FDF88D">
            <w:pPr>
              <w:spacing w:after="0" w:line="240" w:lineRule="auto"/>
              <w:jc w:val="center"/>
              <w:rPr>
                <w:rFonts w:hint="default"/>
                <w:lang w:val="en-US"/>
              </w:rPr>
            </w:pPr>
            <w:r>
              <w:rPr>
                <w:rFonts w:hint="default"/>
                <w:lang w:val="en-US"/>
              </w:rPr>
              <w:t>40</w:t>
            </w:r>
          </w:p>
        </w:tc>
      </w:tr>
      <w:tr w14:paraId="3D63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58E19B05">
            <w:pPr>
              <w:spacing w:after="0" w:line="240" w:lineRule="auto"/>
              <w:jc w:val="center"/>
            </w:pPr>
            <w:r>
              <w:t>Table 4.5</w:t>
            </w:r>
          </w:p>
        </w:tc>
        <w:tc>
          <w:tcPr>
            <w:tcW w:w="2945" w:type="dxa"/>
          </w:tcPr>
          <w:p w14:paraId="251E46B0">
            <w:pPr>
              <w:spacing w:after="0" w:line="240" w:lineRule="auto"/>
            </w:pPr>
            <w:r>
              <w:t>Cloud-Based Tools Currently Used by Respondents</w:t>
            </w:r>
          </w:p>
        </w:tc>
        <w:tc>
          <w:tcPr>
            <w:tcW w:w="2783" w:type="dxa"/>
          </w:tcPr>
          <w:p w14:paraId="514F9F27">
            <w:pPr>
              <w:spacing w:after="0" w:line="240" w:lineRule="auto"/>
              <w:jc w:val="center"/>
              <w:rPr>
                <w:rFonts w:hint="default"/>
                <w:lang w:val="en-US"/>
              </w:rPr>
            </w:pPr>
            <w:r>
              <w:rPr>
                <w:rFonts w:hint="default"/>
                <w:lang w:val="en-US"/>
              </w:rPr>
              <w:t>40</w:t>
            </w:r>
          </w:p>
        </w:tc>
      </w:tr>
      <w:tr w14:paraId="477D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1F6CEBBD">
            <w:pPr>
              <w:spacing w:after="0" w:line="240" w:lineRule="auto"/>
              <w:jc w:val="center"/>
            </w:pPr>
            <w:r>
              <w:t>Table 4.6</w:t>
            </w:r>
          </w:p>
        </w:tc>
        <w:tc>
          <w:tcPr>
            <w:tcW w:w="2945" w:type="dxa"/>
          </w:tcPr>
          <w:p w14:paraId="5CAED961">
            <w:pPr>
              <w:spacing w:after="0" w:line="240" w:lineRule="auto"/>
            </w:pPr>
            <w:r>
              <w:t>Perceived Advantages of Cloud Systems</w:t>
            </w:r>
          </w:p>
        </w:tc>
        <w:tc>
          <w:tcPr>
            <w:tcW w:w="2783" w:type="dxa"/>
          </w:tcPr>
          <w:p w14:paraId="7DC7EB28">
            <w:pPr>
              <w:spacing w:after="0" w:line="240" w:lineRule="auto"/>
              <w:jc w:val="center"/>
              <w:rPr>
                <w:rFonts w:hint="default"/>
                <w:lang w:val="en-US"/>
              </w:rPr>
            </w:pPr>
            <w:r>
              <w:rPr>
                <w:rFonts w:hint="default"/>
                <w:lang w:val="en-US"/>
              </w:rPr>
              <w:t>42</w:t>
            </w:r>
          </w:p>
        </w:tc>
      </w:tr>
      <w:tr w14:paraId="489D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62ABED58">
            <w:pPr>
              <w:spacing w:after="0" w:line="240" w:lineRule="auto"/>
              <w:jc w:val="center"/>
            </w:pPr>
            <w:r>
              <w:t>Table 4.7</w:t>
            </w:r>
          </w:p>
        </w:tc>
        <w:tc>
          <w:tcPr>
            <w:tcW w:w="2945" w:type="dxa"/>
          </w:tcPr>
          <w:p w14:paraId="63F520EB">
            <w:pPr>
              <w:spacing w:after="0" w:line="240" w:lineRule="auto"/>
            </w:pPr>
            <w:r>
              <w:t>Overall Preference — Cloud vs Traditional Systems</w:t>
            </w:r>
          </w:p>
        </w:tc>
        <w:tc>
          <w:tcPr>
            <w:tcW w:w="2783" w:type="dxa"/>
          </w:tcPr>
          <w:p w14:paraId="0CE1D939">
            <w:pPr>
              <w:spacing w:after="0" w:line="240" w:lineRule="auto"/>
              <w:jc w:val="center"/>
              <w:rPr>
                <w:rFonts w:hint="default"/>
                <w:lang w:val="en-US"/>
              </w:rPr>
            </w:pPr>
            <w:r>
              <w:rPr>
                <w:rFonts w:hint="default"/>
                <w:lang w:val="en-US"/>
              </w:rPr>
              <w:t>43</w:t>
            </w:r>
          </w:p>
        </w:tc>
      </w:tr>
      <w:tr w14:paraId="220A2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7A2DDB4A">
            <w:pPr>
              <w:spacing w:after="0" w:line="240" w:lineRule="auto"/>
              <w:jc w:val="center"/>
            </w:pPr>
            <w:r>
              <w:t>Table 4.8</w:t>
            </w:r>
          </w:p>
        </w:tc>
        <w:tc>
          <w:tcPr>
            <w:tcW w:w="2945" w:type="dxa"/>
          </w:tcPr>
          <w:p w14:paraId="73587DF8">
            <w:pPr>
              <w:spacing w:after="0" w:line="240" w:lineRule="auto"/>
            </w:pPr>
            <w:r>
              <w:t>Biggest Challenge When Switching to a New System</w:t>
            </w:r>
          </w:p>
        </w:tc>
        <w:tc>
          <w:tcPr>
            <w:tcW w:w="2783" w:type="dxa"/>
          </w:tcPr>
          <w:p w14:paraId="42E07884">
            <w:pPr>
              <w:spacing w:after="0" w:line="240" w:lineRule="auto"/>
              <w:jc w:val="center"/>
              <w:rPr>
                <w:rFonts w:hint="default"/>
                <w:lang w:val="en-US"/>
              </w:rPr>
            </w:pPr>
            <w:r>
              <w:rPr>
                <w:rFonts w:hint="default"/>
                <w:lang w:val="en-US"/>
              </w:rPr>
              <w:t>44</w:t>
            </w:r>
          </w:p>
        </w:tc>
      </w:tr>
      <w:tr w14:paraId="16B6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6CC412A5">
            <w:pPr>
              <w:spacing w:after="0" w:line="240" w:lineRule="auto"/>
              <w:jc w:val="center"/>
            </w:pPr>
            <w:r>
              <w:t>Table 4.9</w:t>
            </w:r>
          </w:p>
        </w:tc>
        <w:tc>
          <w:tcPr>
            <w:tcW w:w="2945" w:type="dxa"/>
          </w:tcPr>
          <w:p w14:paraId="07D96F86">
            <w:pPr>
              <w:spacing w:after="0" w:line="240" w:lineRule="auto"/>
            </w:pPr>
            <w:r>
              <w:t>Factors That Would Make System Transition Easier</w:t>
            </w:r>
          </w:p>
        </w:tc>
        <w:tc>
          <w:tcPr>
            <w:tcW w:w="2783" w:type="dxa"/>
          </w:tcPr>
          <w:p w14:paraId="7F6B2B47">
            <w:pPr>
              <w:spacing w:after="0" w:line="240" w:lineRule="auto"/>
              <w:jc w:val="center"/>
              <w:rPr>
                <w:rFonts w:hint="default"/>
                <w:lang w:val="en-US"/>
              </w:rPr>
            </w:pPr>
            <w:r>
              <w:rPr>
                <w:rFonts w:hint="default"/>
                <w:lang w:val="en-US"/>
              </w:rPr>
              <w:t>44</w:t>
            </w:r>
          </w:p>
        </w:tc>
      </w:tr>
      <w:tr w14:paraId="418A1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3590A28D">
            <w:pPr>
              <w:spacing w:after="0" w:line="240" w:lineRule="auto"/>
              <w:jc w:val="center"/>
            </w:pPr>
            <w:r>
              <w:t>Table 4.10</w:t>
            </w:r>
          </w:p>
        </w:tc>
        <w:tc>
          <w:tcPr>
            <w:tcW w:w="2945" w:type="dxa"/>
          </w:tcPr>
          <w:p w14:paraId="0080AADE">
            <w:pPr>
              <w:spacing w:after="0" w:line="240" w:lineRule="auto"/>
            </w:pPr>
            <w:r>
              <w:t>Time Required to Fully Adapt to a New System</w:t>
            </w:r>
          </w:p>
        </w:tc>
        <w:tc>
          <w:tcPr>
            <w:tcW w:w="2783" w:type="dxa"/>
          </w:tcPr>
          <w:p w14:paraId="32099EF7">
            <w:pPr>
              <w:spacing w:after="0" w:line="240" w:lineRule="auto"/>
              <w:jc w:val="center"/>
              <w:rPr>
                <w:rFonts w:hint="default"/>
                <w:lang w:val="en-US"/>
              </w:rPr>
            </w:pPr>
            <w:r>
              <w:rPr>
                <w:rFonts w:hint="default"/>
                <w:lang w:val="en-US"/>
              </w:rPr>
              <w:t>45</w:t>
            </w:r>
          </w:p>
        </w:tc>
      </w:tr>
      <w:tr w14:paraId="5635A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17FFCC51">
            <w:pPr>
              <w:spacing w:after="0" w:line="240" w:lineRule="auto"/>
              <w:jc w:val="center"/>
            </w:pPr>
            <w:r>
              <w:t>Table 4.11</w:t>
            </w:r>
          </w:p>
        </w:tc>
        <w:tc>
          <w:tcPr>
            <w:tcW w:w="2945" w:type="dxa"/>
          </w:tcPr>
          <w:p w14:paraId="32FFCE4D">
            <w:pPr>
              <w:spacing w:after="0" w:line="240" w:lineRule="auto"/>
            </w:pPr>
            <w:r>
              <w:t>Benefits Noticed After Switching to a Better System</w:t>
            </w:r>
          </w:p>
        </w:tc>
        <w:tc>
          <w:tcPr>
            <w:tcW w:w="2783" w:type="dxa"/>
          </w:tcPr>
          <w:p w14:paraId="0DEA3F92">
            <w:pPr>
              <w:spacing w:after="0" w:line="240" w:lineRule="auto"/>
              <w:jc w:val="center"/>
              <w:rPr>
                <w:rFonts w:hint="default"/>
                <w:lang w:val="en-US"/>
              </w:rPr>
            </w:pPr>
            <w:r>
              <w:rPr>
                <w:rFonts w:hint="default"/>
                <w:lang w:val="en-US"/>
              </w:rPr>
              <w:t>46</w:t>
            </w:r>
          </w:p>
        </w:tc>
      </w:tr>
      <w:tr w14:paraId="26FB3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4E34C6A9">
            <w:pPr>
              <w:spacing w:after="0" w:line="240" w:lineRule="auto"/>
              <w:jc w:val="center"/>
            </w:pPr>
            <w:r>
              <w:t>Table 4.12</w:t>
            </w:r>
          </w:p>
        </w:tc>
        <w:tc>
          <w:tcPr>
            <w:tcW w:w="2945" w:type="dxa"/>
          </w:tcPr>
          <w:p w14:paraId="466384D6">
            <w:pPr>
              <w:spacing w:after="0" w:line="240" w:lineRule="auto"/>
            </w:pPr>
            <w:r>
              <w:t>Willingness to Recommend Cloud System Upgrade</w:t>
            </w:r>
          </w:p>
        </w:tc>
        <w:tc>
          <w:tcPr>
            <w:tcW w:w="2783" w:type="dxa"/>
          </w:tcPr>
          <w:p w14:paraId="55F18042">
            <w:pPr>
              <w:spacing w:after="0" w:line="240" w:lineRule="auto"/>
              <w:jc w:val="center"/>
              <w:rPr>
                <w:rFonts w:hint="default"/>
                <w:lang w:val="en-US"/>
              </w:rPr>
            </w:pPr>
            <w:r>
              <w:rPr>
                <w:rFonts w:hint="default"/>
                <w:lang w:val="en-US"/>
              </w:rPr>
              <w:t>47</w:t>
            </w:r>
          </w:p>
        </w:tc>
      </w:tr>
      <w:tr w14:paraId="003E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641A79AD">
            <w:pPr>
              <w:spacing w:after="0" w:line="240" w:lineRule="auto"/>
              <w:jc w:val="center"/>
            </w:pPr>
            <w:r>
              <w:t>Table 5.1</w:t>
            </w:r>
          </w:p>
        </w:tc>
        <w:tc>
          <w:tcPr>
            <w:tcW w:w="2945" w:type="dxa"/>
          </w:tcPr>
          <w:p w14:paraId="7B1B5E22">
            <w:pPr>
              <w:spacing w:after="0" w:line="240" w:lineRule="auto"/>
            </w:pPr>
            <w:r>
              <w:t>Summary of key findings mapped to research objectives</w:t>
            </w:r>
          </w:p>
        </w:tc>
        <w:tc>
          <w:tcPr>
            <w:tcW w:w="2783" w:type="dxa"/>
          </w:tcPr>
          <w:p w14:paraId="4E4C031B">
            <w:pPr>
              <w:spacing w:after="0" w:line="240" w:lineRule="auto"/>
              <w:jc w:val="center"/>
              <w:rPr>
                <w:rFonts w:hint="default"/>
                <w:lang w:val="en-US"/>
              </w:rPr>
            </w:pPr>
            <w:r>
              <w:rPr>
                <w:rFonts w:hint="default"/>
                <w:lang w:val="en-US"/>
              </w:rPr>
              <w:t>52</w:t>
            </w:r>
          </w:p>
        </w:tc>
      </w:tr>
      <w:tr w14:paraId="4266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0CDFBAC8">
            <w:pPr>
              <w:spacing w:after="0" w:line="240" w:lineRule="auto"/>
              <w:jc w:val="center"/>
            </w:pPr>
            <w:r>
              <w:t>Table 6.1</w:t>
            </w:r>
          </w:p>
        </w:tc>
        <w:tc>
          <w:tcPr>
            <w:tcW w:w="2945" w:type="dxa"/>
          </w:tcPr>
          <w:p w14:paraId="14EEB513">
            <w:pPr>
              <w:spacing w:after="0" w:line="240" w:lineRule="auto"/>
            </w:pPr>
            <w:r>
              <w:t>Research conclusions mapped against research questions</w:t>
            </w:r>
          </w:p>
        </w:tc>
        <w:tc>
          <w:tcPr>
            <w:tcW w:w="2783" w:type="dxa"/>
          </w:tcPr>
          <w:p w14:paraId="3F1BD168">
            <w:pPr>
              <w:spacing w:after="0" w:line="240" w:lineRule="auto"/>
              <w:jc w:val="center"/>
              <w:rPr>
                <w:rFonts w:hint="default"/>
                <w:lang w:val="en-US"/>
              </w:rPr>
            </w:pPr>
            <w:r>
              <w:rPr>
                <w:rFonts w:hint="default"/>
                <w:lang w:val="en-US"/>
              </w:rPr>
              <w:t>55</w:t>
            </w:r>
          </w:p>
        </w:tc>
      </w:tr>
      <w:tr w14:paraId="77227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1195AABB">
            <w:pPr>
              <w:spacing w:after="0" w:line="240" w:lineRule="auto"/>
              <w:jc w:val="center"/>
            </w:pPr>
            <w:r>
              <w:t>Table 7.1</w:t>
            </w:r>
          </w:p>
        </w:tc>
        <w:tc>
          <w:tcPr>
            <w:tcW w:w="2945" w:type="dxa"/>
          </w:tcPr>
          <w:p w14:paraId="6E974C11">
            <w:pPr>
              <w:spacing w:after="0" w:line="240" w:lineRule="auto"/>
            </w:pPr>
            <w:r>
              <w:t>Summary of recommendations with evidence base and priority rating</w:t>
            </w:r>
          </w:p>
        </w:tc>
        <w:tc>
          <w:tcPr>
            <w:tcW w:w="2783" w:type="dxa"/>
          </w:tcPr>
          <w:p w14:paraId="1BABB06B">
            <w:pPr>
              <w:spacing w:after="0" w:line="240" w:lineRule="auto"/>
              <w:jc w:val="center"/>
              <w:rPr>
                <w:rFonts w:hint="default"/>
                <w:lang w:val="en-US"/>
              </w:rPr>
            </w:pPr>
            <w:r>
              <w:rPr>
                <w:rFonts w:hint="default"/>
                <w:lang w:val="en-US"/>
              </w:rPr>
              <w:t>62</w:t>
            </w:r>
          </w:p>
        </w:tc>
      </w:tr>
      <w:tr w14:paraId="51ECC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4" w:type="dxa"/>
          </w:tcPr>
          <w:p w14:paraId="06EDF1D1">
            <w:pPr>
              <w:spacing w:after="0" w:line="240" w:lineRule="auto"/>
              <w:jc w:val="center"/>
            </w:pPr>
            <w:r>
              <w:t>Table 8.1</w:t>
            </w:r>
          </w:p>
        </w:tc>
        <w:tc>
          <w:tcPr>
            <w:tcW w:w="2945" w:type="dxa"/>
          </w:tcPr>
          <w:p w14:paraId="3096E702">
            <w:pPr>
              <w:spacing w:after="0" w:line="240" w:lineRule="auto"/>
            </w:pPr>
            <w:r>
              <w:t>Limitations of the study and their impact on findings</w:t>
            </w:r>
          </w:p>
        </w:tc>
        <w:tc>
          <w:tcPr>
            <w:tcW w:w="2783" w:type="dxa"/>
          </w:tcPr>
          <w:p w14:paraId="1B47DE78">
            <w:pPr>
              <w:spacing w:after="0" w:line="240" w:lineRule="auto"/>
              <w:jc w:val="center"/>
              <w:rPr>
                <w:rFonts w:hint="default"/>
                <w:lang w:val="en-US"/>
              </w:rPr>
            </w:pPr>
            <w:r>
              <w:rPr>
                <w:rFonts w:hint="default"/>
                <w:lang w:val="en-US"/>
              </w:rPr>
              <w:t>64</w:t>
            </w:r>
          </w:p>
        </w:tc>
      </w:tr>
    </w:tbl>
    <w:p w14:paraId="5B4D436F">
      <w:pPr>
        <w:pStyle w:val="2"/>
        <w:numPr>
          <w:ilvl w:val="0"/>
          <w:numId w:val="0"/>
        </w:numPr>
        <w:ind w:leftChars="0"/>
        <w:jc w:val="both"/>
        <w:rPr>
          <w:rFonts w:hint="default" w:asciiTheme="majorBidi" w:hAnsiTheme="majorBidi" w:cstheme="majorBidi"/>
          <w:sz w:val="28"/>
          <w:szCs w:val="28"/>
        </w:rPr>
      </w:pPr>
    </w:p>
    <w:p w14:paraId="56991795">
      <w:pPr>
        <w:pStyle w:val="2"/>
        <w:numPr>
          <w:ilvl w:val="0"/>
          <w:numId w:val="0"/>
        </w:numPr>
        <w:ind w:leftChars="0"/>
        <w:jc w:val="both"/>
        <w:rPr>
          <w:rFonts w:hint="default" w:asciiTheme="majorBidi" w:hAnsiTheme="majorBidi" w:cstheme="majorBidi"/>
          <w:sz w:val="28"/>
          <w:szCs w:val="28"/>
        </w:rPr>
      </w:pPr>
    </w:p>
    <w:p w14:paraId="1FA06033">
      <w:pPr>
        <w:pStyle w:val="2"/>
        <w:numPr>
          <w:ilvl w:val="0"/>
          <w:numId w:val="0"/>
        </w:numPr>
        <w:ind w:leftChars="0"/>
        <w:jc w:val="both"/>
        <w:rPr>
          <w:rFonts w:hint="default" w:asciiTheme="majorBidi" w:hAnsiTheme="majorBidi" w:cstheme="majorBidi"/>
          <w:sz w:val="28"/>
          <w:szCs w:val="28"/>
        </w:rPr>
      </w:pPr>
    </w:p>
    <w:p w14:paraId="379866B1">
      <w:pPr>
        <w:pStyle w:val="2"/>
        <w:numPr>
          <w:ilvl w:val="0"/>
          <w:numId w:val="0"/>
        </w:numPr>
        <w:ind w:leftChars="0"/>
        <w:jc w:val="both"/>
        <w:rPr>
          <w:rFonts w:hint="default" w:asciiTheme="majorBidi" w:hAnsiTheme="majorBidi" w:cstheme="majorBidi"/>
          <w:sz w:val="28"/>
          <w:szCs w:val="28"/>
        </w:rPr>
      </w:pPr>
    </w:p>
    <w:p w14:paraId="63A3A93F">
      <w:pPr>
        <w:pStyle w:val="2"/>
        <w:numPr>
          <w:ilvl w:val="0"/>
          <w:numId w:val="0"/>
        </w:numPr>
        <w:ind w:leftChars="0"/>
        <w:jc w:val="both"/>
        <w:rPr>
          <w:rFonts w:hint="default" w:asciiTheme="majorBidi" w:hAnsiTheme="majorBidi" w:cstheme="majorBidi"/>
          <w:sz w:val="28"/>
          <w:szCs w:val="28"/>
        </w:rPr>
      </w:pPr>
    </w:p>
    <w:p w14:paraId="6AFB5285">
      <w:pPr>
        <w:pStyle w:val="2"/>
        <w:numPr>
          <w:ilvl w:val="0"/>
          <w:numId w:val="0"/>
        </w:numPr>
        <w:ind w:leftChars="0"/>
        <w:jc w:val="both"/>
        <w:rPr>
          <w:rFonts w:hint="default" w:asciiTheme="majorBidi" w:hAnsiTheme="majorBidi" w:cstheme="majorBidi"/>
          <w:sz w:val="28"/>
          <w:szCs w:val="28"/>
        </w:rPr>
      </w:pPr>
    </w:p>
    <w:p w14:paraId="48EC8BC5">
      <w:pPr>
        <w:pStyle w:val="2"/>
        <w:numPr>
          <w:ilvl w:val="0"/>
          <w:numId w:val="0"/>
        </w:numPr>
        <w:ind w:leftChars="0"/>
        <w:jc w:val="both"/>
        <w:rPr>
          <w:rFonts w:hint="default" w:asciiTheme="majorBidi" w:hAnsiTheme="majorBidi" w:cstheme="majorBidi"/>
          <w:sz w:val="28"/>
          <w:szCs w:val="28"/>
        </w:rPr>
      </w:pPr>
    </w:p>
    <w:p w14:paraId="3A251D6A">
      <w:pPr>
        <w:pStyle w:val="2"/>
        <w:numPr>
          <w:ilvl w:val="0"/>
          <w:numId w:val="0"/>
        </w:numPr>
        <w:ind w:leftChars="0"/>
        <w:jc w:val="both"/>
        <w:rPr>
          <w:rFonts w:hint="default" w:asciiTheme="majorBidi" w:hAnsiTheme="majorBidi" w:cstheme="majorBidi"/>
          <w:sz w:val="28"/>
          <w:szCs w:val="28"/>
        </w:rPr>
      </w:pPr>
    </w:p>
    <w:p w14:paraId="10DADF6C">
      <w:pPr>
        <w:rPr>
          <w:rFonts w:hint="default" w:asciiTheme="majorBidi" w:hAnsiTheme="majorBidi" w:cstheme="majorBidi"/>
          <w:sz w:val="28"/>
          <w:szCs w:val="28"/>
        </w:rPr>
      </w:pPr>
    </w:p>
    <w:p w14:paraId="79EDD8D2">
      <w:pPr>
        <w:rPr>
          <w:rFonts w:hint="default" w:asciiTheme="majorBidi" w:hAnsiTheme="majorBidi" w:cstheme="majorBidi"/>
          <w:sz w:val="28"/>
          <w:szCs w:val="28"/>
        </w:rPr>
      </w:pPr>
    </w:p>
    <w:bookmarkEnd w:id="10"/>
    <w:p w14:paraId="5D53BBBD">
      <w:pPr>
        <w:rPr>
          <w:rFonts w:asciiTheme="majorBidi" w:hAnsiTheme="majorBidi" w:cstheme="majorBidi"/>
          <w:szCs w:val="24"/>
        </w:rPr>
      </w:pPr>
    </w:p>
    <w:p w14:paraId="587D924B">
      <w:pPr>
        <w:rPr>
          <w:rFonts w:asciiTheme="majorBidi" w:hAnsiTheme="majorBidi" w:cstheme="majorBidi"/>
          <w:szCs w:val="24"/>
        </w:rPr>
      </w:pPr>
    </w:p>
    <w:p w14:paraId="43AFDD68">
      <w:pPr>
        <w:rPr>
          <w:rFonts w:asciiTheme="majorBidi" w:hAnsiTheme="majorBidi" w:cstheme="majorBidi"/>
          <w:szCs w:val="24"/>
        </w:rPr>
      </w:pPr>
    </w:p>
    <w:p w14:paraId="4BA01027">
      <w:pPr>
        <w:jc w:val="center"/>
        <w:rPr>
          <w:rFonts w:asciiTheme="majorBidi" w:hAnsiTheme="majorBidi" w:cstheme="majorBidi"/>
          <w:b/>
          <w:bCs/>
          <w:color w:val="2E54A1" w:themeColor="accent1" w:themeShade="BF"/>
          <w:szCs w:val="24"/>
        </w:rPr>
      </w:pPr>
      <w:r>
        <w:rPr>
          <w:rFonts w:hint="default" w:asciiTheme="majorBidi" w:hAnsiTheme="majorBidi" w:cstheme="majorBidi"/>
          <w:b/>
          <w:bCs/>
          <w:color w:val="2E54A1" w:themeColor="accent1" w:themeShade="BF"/>
          <w:sz w:val="28"/>
          <w:szCs w:val="28"/>
        </w:rPr>
        <w:t xml:space="preserve">List of </w:t>
      </w:r>
      <w:r>
        <w:rPr>
          <w:rFonts w:hint="default" w:asciiTheme="majorBidi" w:hAnsiTheme="majorBidi" w:cstheme="majorBidi"/>
          <w:b/>
          <w:bCs/>
          <w:color w:val="2E54A1" w:themeColor="accent1" w:themeShade="BF"/>
          <w:sz w:val="28"/>
          <w:szCs w:val="28"/>
          <w:lang w:val="en-US"/>
        </w:rPr>
        <w:t xml:space="preserve"> </w:t>
      </w:r>
      <w:r>
        <w:rPr>
          <w:rFonts w:hint="default" w:asciiTheme="majorBidi" w:hAnsiTheme="majorBidi" w:cstheme="majorBidi"/>
          <w:b/>
          <w:bCs/>
          <w:color w:val="2E54A1" w:themeColor="accent1" w:themeShade="BF"/>
          <w:sz w:val="28"/>
          <w:szCs w:val="28"/>
        </w:rPr>
        <w:t>Figures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1"/>
        <w:gridCol w:w="2902"/>
        <w:gridCol w:w="2799"/>
      </w:tblGrid>
      <w:tr w14:paraId="14F85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ABD39EA">
            <w:pPr>
              <w:spacing w:after="0" w:line="240" w:lineRule="auto"/>
              <w:jc w:val="center"/>
            </w:pPr>
            <w:r>
              <w:rPr>
                <w:rFonts w:ascii="Times New Roman" w:hAnsi="Times New Roman"/>
                <w:b/>
              </w:rPr>
              <w:t>Figure No.</w:t>
            </w:r>
          </w:p>
        </w:tc>
        <w:tc>
          <w:tcPr>
            <w:tcW w:w="3120" w:type="dxa"/>
          </w:tcPr>
          <w:p w14:paraId="6BF28CAC">
            <w:pPr>
              <w:spacing w:after="0" w:line="240" w:lineRule="auto"/>
              <w:jc w:val="center"/>
            </w:pPr>
            <w:r>
              <w:rPr>
                <w:rFonts w:ascii="Times New Roman" w:hAnsi="Times New Roman"/>
                <w:b/>
              </w:rPr>
              <w:t>Title of the Figure</w:t>
            </w:r>
          </w:p>
        </w:tc>
        <w:tc>
          <w:tcPr>
            <w:tcW w:w="3120" w:type="dxa"/>
          </w:tcPr>
          <w:p w14:paraId="0A4104BF">
            <w:pPr>
              <w:spacing w:after="0" w:line="240" w:lineRule="auto"/>
              <w:jc w:val="center"/>
            </w:pPr>
            <w:r>
              <w:rPr>
                <w:rFonts w:ascii="Times New Roman" w:hAnsi="Times New Roman"/>
                <w:b/>
              </w:rPr>
              <w:t>Page No.</w:t>
            </w:r>
          </w:p>
        </w:tc>
      </w:tr>
      <w:tr w14:paraId="3750C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46C71AA">
            <w:pPr>
              <w:spacing w:after="0" w:line="240" w:lineRule="auto"/>
              <w:jc w:val="center"/>
            </w:pPr>
            <w:r>
              <w:t>Figure 1.1</w:t>
            </w:r>
          </w:p>
        </w:tc>
        <w:tc>
          <w:tcPr>
            <w:tcW w:w="3120" w:type="dxa"/>
          </w:tcPr>
          <w:p w14:paraId="11BD9128">
            <w:pPr>
              <w:spacing w:after="0" w:line="240" w:lineRule="auto"/>
            </w:pPr>
            <w:r>
              <w:t>ERP System Architecture</w:t>
            </w:r>
          </w:p>
        </w:tc>
        <w:tc>
          <w:tcPr>
            <w:tcW w:w="3120" w:type="dxa"/>
          </w:tcPr>
          <w:p w14:paraId="2DC29B7D">
            <w:pPr>
              <w:spacing w:after="0" w:line="240" w:lineRule="auto"/>
              <w:jc w:val="center"/>
              <w:rPr>
                <w:rFonts w:hint="default"/>
                <w:lang w:val="en-US"/>
              </w:rPr>
            </w:pPr>
            <w:r>
              <w:rPr>
                <w:rFonts w:hint="default"/>
                <w:lang w:val="en-US"/>
              </w:rPr>
              <w:t>1</w:t>
            </w:r>
          </w:p>
        </w:tc>
      </w:tr>
      <w:tr w14:paraId="7DB39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4FF9AC2">
            <w:pPr>
              <w:spacing w:after="0" w:line="240" w:lineRule="auto"/>
              <w:jc w:val="center"/>
            </w:pPr>
            <w:r>
              <w:t>Figure 1.2</w:t>
            </w:r>
          </w:p>
        </w:tc>
        <w:tc>
          <w:tcPr>
            <w:tcW w:w="3120" w:type="dxa"/>
          </w:tcPr>
          <w:p w14:paraId="614E74A0">
            <w:pPr>
              <w:spacing w:after="0" w:line="240" w:lineRule="auto"/>
            </w:pPr>
            <w:r>
              <w:t>Cloud Infrastructure Market Share (Gartner, 2023)</w:t>
            </w:r>
          </w:p>
        </w:tc>
        <w:tc>
          <w:tcPr>
            <w:tcW w:w="3120" w:type="dxa"/>
          </w:tcPr>
          <w:p w14:paraId="6F3405D6">
            <w:pPr>
              <w:spacing w:after="0" w:line="240" w:lineRule="auto"/>
              <w:jc w:val="center"/>
              <w:rPr>
                <w:rFonts w:hint="default"/>
                <w:lang w:val="en-US"/>
              </w:rPr>
            </w:pPr>
            <w:r>
              <w:rPr>
                <w:rFonts w:hint="default"/>
                <w:lang w:val="en-US"/>
              </w:rPr>
              <w:t>3</w:t>
            </w:r>
          </w:p>
        </w:tc>
      </w:tr>
      <w:tr w14:paraId="3A4E9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8F404B6">
            <w:pPr>
              <w:spacing w:after="0" w:line="240" w:lineRule="auto"/>
              <w:jc w:val="center"/>
            </w:pPr>
            <w:r>
              <w:t>Figure 1.3</w:t>
            </w:r>
          </w:p>
        </w:tc>
        <w:tc>
          <w:tcPr>
            <w:tcW w:w="3120" w:type="dxa"/>
          </w:tcPr>
          <w:p w14:paraId="582A035E">
            <w:pPr>
              <w:spacing w:after="0" w:line="240" w:lineRule="auto"/>
            </w:pPr>
            <w:r>
              <w:t>Market Size Forecast</w:t>
            </w:r>
          </w:p>
        </w:tc>
        <w:tc>
          <w:tcPr>
            <w:tcW w:w="3120" w:type="dxa"/>
          </w:tcPr>
          <w:p w14:paraId="4A3FAD6F">
            <w:pPr>
              <w:spacing w:after="0" w:line="240" w:lineRule="auto"/>
              <w:jc w:val="center"/>
              <w:rPr>
                <w:rFonts w:hint="default"/>
                <w:lang w:val="en-US"/>
              </w:rPr>
            </w:pPr>
            <w:r>
              <w:rPr>
                <w:rFonts w:hint="default"/>
                <w:lang w:val="en-US"/>
              </w:rPr>
              <w:t>4</w:t>
            </w:r>
          </w:p>
        </w:tc>
      </w:tr>
      <w:tr w14:paraId="7C82C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B430DE4">
            <w:pPr>
              <w:spacing w:after="0" w:line="240" w:lineRule="auto"/>
              <w:jc w:val="center"/>
            </w:pPr>
            <w:r>
              <w:t>Figure 1.4</w:t>
            </w:r>
          </w:p>
        </w:tc>
        <w:tc>
          <w:tcPr>
            <w:tcW w:w="3120" w:type="dxa"/>
          </w:tcPr>
          <w:p w14:paraId="4F6B227A">
            <w:pPr>
              <w:spacing w:after="0" w:line="240" w:lineRule="auto"/>
            </w:pPr>
            <w:r>
              <w:t>Key Trends &amp; Adoption Indicators (2026 and Beyond)</w:t>
            </w:r>
          </w:p>
        </w:tc>
        <w:tc>
          <w:tcPr>
            <w:tcW w:w="3120" w:type="dxa"/>
          </w:tcPr>
          <w:p w14:paraId="7F35F26E">
            <w:pPr>
              <w:spacing w:after="0" w:line="240" w:lineRule="auto"/>
              <w:jc w:val="center"/>
              <w:rPr>
                <w:rFonts w:hint="default"/>
                <w:lang w:val="en-US"/>
              </w:rPr>
            </w:pPr>
            <w:r>
              <w:rPr>
                <w:rFonts w:hint="default"/>
                <w:lang w:val="en-US"/>
              </w:rPr>
              <w:t>5</w:t>
            </w:r>
          </w:p>
        </w:tc>
      </w:tr>
      <w:tr w14:paraId="543B6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815CFFD">
            <w:pPr>
              <w:spacing w:after="0" w:line="240" w:lineRule="auto"/>
              <w:jc w:val="center"/>
            </w:pPr>
            <w:r>
              <w:t>Figure 2.1</w:t>
            </w:r>
          </w:p>
        </w:tc>
        <w:tc>
          <w:tcPr>
            <w:tcW w:w="3120" w:type="dxa"/>
          </w:tcPr>
          <w:p w14:paraId="4485CDFF">
            <w:pPr>
              <w:spacing w:after="0" w:line="240" w:lineRule="auto"/>
            </w:pPr>
            <w:r>
              <w:t>TAM adapted for Cloud ERP Adoption</w:t>
            </w:r>
          </w:p>
        </w:tc>
        <w:tc>
          <w:tcPr>
            <w:tcW w:w="3120" w:type="dxa"/>
          </w:tcPr>
          <w:p w14:paraId="726BB17D">
            <w:pPr>
              <w:spacing w:after="0" w:line="240" w:lineRule="auto"/>
              <w:jc w:val="center"/>
              <w:rPr>
                <w:rFonts w:hint="default"/>
                <w:lang w:val="en-US"/>
              </w:rPr>
            </w:pPr>
            <w:r>
              <w:rPr>
                <w:rFonts w:hint="default"/>
                <w:lang w:val="en-US"/>
              </w:rPr>
              <w:t>13</w:t>
            </w:r>
          </w:p>
        </w:tc>
      </w:tr>
      <w:tr w14:paraId="3418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E523247">
            <w:pPr>
              <w:spacing w:after="0" w:line="240" w:lineRule="auto"/>
              <w:jc w:val="center"/>
            </w:pPr>
            <w:r>
              <w:t>Figure 2.2</w:t>
            </w:r>
          </w:p>
        </w:tc>
        <w:tc>
          <w:tcPr>
            <w:tcW w:w="3120" w:type="dxa"/>
          </w:tcPr>
          <w:p w14:paraId="725F735E">
            <w:pPr>
              <w:spacing w:after="0" w:line="240" w:lineRule="auto"/>
            </w:pPr>
            <w:r>
              <w:t>Layered architecture of a traditional on-premises ERP system</w:t>
            </w:r>
          </w:p>
        </w:tc>
        <w:tc>
          <w:tcPr>
            <w:tcW w:w="3120" w:type="dxa"/>
          </w:tcPr>
          <w:p w14:paraId="35E2A526">
            <w:pPr>
              <w:spacing w:after="0" w:line="240" w:lineRule="auto"/>
              <w:jc w:val="center"/>
              <w:rPr>
                <w:rFonts w:hint="default"/>
                <w:lang w:val="en-US"/>
              </w:rPr>
            </w:pPr>
            <w:r>
              <w:rPr>
                <w:rFonts w:hint="default"/>
                <w:lang w:val="en-US"/>
              </w:rPr>
              <w:t>18</w:t>
            </w:r>
          </w:p>
        </w:tc>
      </w:tr>
      <w:tr w14:paraId="7A53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48E0AAE">
            <w:pPr>
              <w:spacing w:after="0" w:line="240" w:lineRule="auto"/>
              <w:jc w:val="center"/>
            </w:pPr>
            <w:r>
              <w:t>Figure 2.3</w:t>
            </w:r>
          </w:p>
        </w:tc>
        <w:tc>
          <w:tcPr>
            <w:tcW w:w="3120" w:type="dxa"/>
          </w:tcPr>
          <w:p w14:paraId="48DE1050">
            <w:pPr>
              <w:spacing w:after="0" w:line="240" w:lineRule="auto"/>
            </w:pPr>
            <w:r>
              <w:t>Responsibility layers across IaaS, PaaS, and SaaS cloud service models</w:t>
            </w:r>
          </w:p>
        </w:tc>
        <w:tc>
          <w:tcPr>
            <w:tcW w:w="3120" w:type="dxa"/>
          </w:tcPr>
          <w:p w14:paraId="103F656B">
            <w:pPr>
              <w:spacing w:after="0" w:line="240" w:lineRule="auto"/>
              <w:jc w:val="center"/>
              <w:rPr>
                <w:rFonts w:hint="default"/>
                <w:lang w:val="en-US"/>
              </w:rPr>
            </w:pPr>
            <w:r>
              <w:rPr>
                <w:rFonts w:hint="default"/>
                <w:lang w:val="en-US"/>
              </w:rPr>
              <w:t>21</w:t>
            </w:r>
          </w:p>
        </w:tc>
      </w:tr>
      <w:tr w14:paraId="78A0B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A594A90">
            <w:pPr>
              <w:spacing w:after="0" w:line="240" w:lineRule="auto"/>
              <w:jc w:val="center"/>
            </w:pPr>
            <w:r>
              <w:t>Figure 2.4</w:t>
            </w:r>
          </w:p>
        </w:tc>
        <w:tc>
          <w:tcPr>
            <w:tcW w:w="3120" w:type="dxa"/>
          </w:tcPr>
          <w:p w14:paraId="046D353D">
            <w:pPr>
              <w:spacing w:after="0" w:line="240" w:lineRule="auto"/>
            </w:pPr>
            <w:r>
              <w:t>Reference architecture of cloud ERP (SaaS model)</w:t>
            </w:r>
          </w:p>
        </w:tc>
        <w:tc>
          <w:tcPr>
            <w:tcW w:w="3120" w:type="dxa"/>
          </w:tcPr>
          <w:p w14:paraId="41C23925">
            <w:pPr>
              <w:spacing w:after="0" w:line="240" w:lineRule="auto"/>
              <w:jc w:val="center"/>
              <w:rPr>
                <w:rFonts w:hint="default"/>
                <w:lang w:val="en-US"/>
              </w:rPr>
            </w:pPr>
            <w:r>
              <w:rPr>
                <w:rFonts w:hint="default"/>
                <w:lang w:val="en-US"/>
              </w:rPr>
              <w:t>25</w:t>
            </w:r>
          </w:p>
        </w:tc>
      </w:tr>
      <w:tr w14:paraId="44559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2F7BAFD">
            <w:pPr>
              <w:spacing w:after="0" w:line="240" w:lineRule="auto"/>
              <w:jc w:val="center"/>
            </w:pPr>
            <w:r>
              <w:t>Figure 2.5</w:t>
            </w:r>
          </w:p>
        </w:tc>
        <w:tc>
          <w:tcPr>
            <w:tcW w:w="3120" w:type="dxa"/>
          </w:tcPr>
          <w:p w14:paraId="411CC73F">
            <w:pPr>
              <w:spacing w:after="0" w:line="240" w:lineRule="auto"/>
            </w:pPr>
            <w:r>
              <w:t>SWOT analysis of cloud ERP migration</w:t>
            </w:r>
          </w:p>
        </w:tc>
        <w:tc>
          <w:tcPr>
            <w:tcW w:w="3120" w:type="dxa"/>
          </w:tcPr>
          <w:p w14:paraId="3E8CAD01">
            <w:pPr>
              <w:spacing w:after="0" w:line="240" w:lineRule="auto"/>
              <w:jc w:val="center"/>
              <w:rPr>
                <w:rFonts w:hint="default"/>
                <w:lang w:val="en-US"/>
              </w:rPr>
            </w:pPr>
            <w:r>
              <w:rPr>
                <w:rFonts w:hint="default"/>
                <w:lang w:val="en-US"/>
              </w:rPr>
              <w:t>26</w:t>
            </w:r>
          </w:p>
        </w:tc>
      </w:tr>
      <w:tr w14:paraId="4ACF6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B691DD6">
            <w:pPr>
              <w:spacing w:after="0" w:line="240" w:lineRule="auto"/>
              <w:jc w:val="center"/>
            </w:pPr>
            <w:r>
              <w:t>Figure 3.1</w:t>
            </w:r>
          </w:p>
        </w:tc>
        <w:tc>
          <w:tcPr>
            <w:tcW w:w="3120" w:type="dxa"/>
          </w:tcPr>
          <w:p w14:paraId="1E3778A5">
            <w:pPr>
              <w:spacing w:after="0" w:line="240" w:lineRule="auto"/>
            </w:pPr>
            <w:r>
              <w:t>Sequential data analysis workflow from raw data to findings</w:t>
            </w:r>
          </w:p>
        </w:tc>
        <w:tc>
          <w:tcPr>
            <w:tcW w:w="3120" w:type="dxa"/>
          </w:tcPr>
          <w:p w14:paraId="030B0A54">
            <w:pPr>
              <w:spacing w:after="0" w:line="240" w:lineRule="auto"/>
              <w:jc w:val="center"/>
              <w:rPr>
                <w:rFonts w:hint="default"/>
                <w:lang w:val="en-US"/>
              </w:rPr>
            </w:pPr>
            <w:r>
              <w:rPr>
                <w:rFonts w:hint="default"/>
                <w:lang w:val="en-US"/>
              </w:rPr>
              <w:t>36</w:t>
            </w:r>
          </w:p>
        </w:tc>
      </w:tr>
      <w:tr w14:paraId="1A572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CB2B6FD">
            <w:pPr>
              <w:spacing w:after="0" w:line="240" w:lineRule="auto"/>
              <w:jc w:val="center"/>
            </w:pPr>
            <w:r>
              <w:t>Figure 4.1</w:t>
            </w:r>
          </w:p>
        </w:tc>
        <w:tc>
          <w:tcPr>
            <w:tcW w:w="3120" w:type="dxa"/>
          </w:tcPr>
          <w:p w14:paraId="49F771AB">
            <w:pPr>
              <w:spacing w:after="0" w:line="240" w:lineRule="auto"/>
            </w:pPr>
            <w:r>
              <w:t>Respondent status</w:t>
            </w:r>
          </w:p>
        </w:tc>
        <w:tc>
          <w:tcPr>
            <w:tcW w:w="3120" w:type="dxa"/>
          </w:tcPr>
          <w:p w14:paraId="6A97631C">
            <w:pPr>
              <w:spacing w:after="0" w:line="240" w:lineRule="auto"/>
              <w:jc w:val="center"/>
              <w:rPr>
                <w:rFonts w:hint="default"/>
                <w:lang w:val="en-US"/>
              </w:rPr>
            </w:pPr>
            <w:r>
              <w:rPr>
                <w:rFonts w:hint="default"/>
                <w:lang w:val="en-US"/>
              </w:rPr>
              <w:t>38</w:t>
            </w:r>
          </w:p>
        </w:tc>
      </w:tr>
      <w:tr w14:paraId="28620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300400B">
            <w:pPr>
              <w:spacing w:after="0" w:line="240" w:lineRule="auto"/>
              <w:jc w:val="center"/>
            </w:pPr>
            <w:r>
              <w:t>Figure 4.2</w:t>
            </w:r>
          </w:p>
        </w:tc>
        <w:tc>
          <w:tcPr>
            <w:tcW w:w="3120" w:type="dxa"/>
          </w:tcPr>
          <w:p w14:paraId="6B1F9B3D">
            <w:pPr>
              <w:spacing w:after="0" w:line="240" w:lineRule="auto"/>
            </w:pPr>
            <w:r>
              <w:t>Comfort with cloud tools</w:t>
            </w:r>
          </w:p>
        </w:tc>
        <w:tc>
          <w:tcPr>
            <w:tcW w:w="3120" w:type="dxa"/>
          </w:tcPr>
          <w:p w14:paraId="4C2B12FB">
            <w:pPr>
              <w:spacing w:after="0" w:line="240" w:lineRule="auto"/>
              <w:jc w:val="center"/>
              <w:rPr>
                <w:rFonts w:hint="default"/>
                <w:lang w:val="en-US"/>
              </w:rPr>
            </w:pPr>
            <w:r>
              <w:rPr>
                <w:rFonts w:hint="default"/>
                <w:lang w:val="en-US"/>
              </w:rPr>
              <w:t>39</w:t>
            </w:r>
          </w:p>
        </w:tc>
      </w:tr>
      <w:tr w14:paraId="7F1DF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D66D2DE">
            <w:pPr>
              <w:spacing w:after="0" w:line="240" w:lineRule="auto"/>
              <w:jc w:val="center"/>
            </w:pPr>
            <w:r>
              <w:t>Figure 4.3</w:t>
            </w:r>
          </w:p>
        </w:tc>
        <w:tc>
          <w:tcPr>
            <w:tcW w:w="3120" w:type="dxa"/>
          </w:tcPr>
          <w:p w14:paraId="5D11D191">
            <w:pPr>
              <w:spacing w:after="0" w:line="240" w:lineRule="auto"/>
            </w:pPr>
            <w:r>
              <w:t>Problems with traditional software</w:t>
            </w:r>
          </w:p>
        </w:tc>
        <w:tc>
          <w:tcPr>
            <w:tcW w:w="3120" w:type="dxa"/>
          </w:tcPr>
          <w:p w14:paraId="5BEA5F69">
            <w:pPr>
              <w:spacing w:after="0" w:line="240" w:lineRule="auto"/>
              <w:jc w:val="center"/>
              <w:rPr>
                <w:rFonts w:hint="default"/>
                <w:lang w:val="en-US"/>
              </w:rPr>
            </w:pPr>
            <w:r>
              <w:rPr>
                <w:rFonts w:hint="default"/>
                <w:lang w:val="en-US"/>
              </w:rPr>
              <w:t>40</w:t>
            </w:r>
          </w:p>
        </w:tc>
      </w:tr>
      <w:tr w14:paraId="0A03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38A9153">
            <w:pPr>
              <w:spacing w:after="0" w:line="240" w:lineRule="auto"/>
              <w:jc w:val="center"/>
            </w:pPr>
            <w:r>
              <w:t>Figure 4.4</w:t>
            </w:r>
          </w:p>
        </w:tc>
        <w:tc>
          <w:tcPr>
            <w:tcW w:w="3120" w:type="dxa"/>
          </w:tcPr>
          <w:p w14:paraId="55647AB2">
            <w:pPr>
              <w:spacing w:after="0" w:line="240" w:lineRule="auto"/>
            </w:pPr>
            <w:r>
              <w:t>Biggest problem with traditional software</w:t>
            </w:r>
          </w:p>
        </w:tc>
        <w:tc>
          <w:tcPr>
            <w:tcW w:w="3120" w:type="dxa"/>
          </w:tcPr>
          <w:p w14:paraId="0857021A">
            <w:pPr>
              <w:spacing w:after="0" w:line="240" w:lineRule="auto"/>
              <w:jc w:val="center"/>
              <w:rPr>
                <w:rFonts w:hint="default"/>
                <w:lang w:val="en-US"/>
              </w:rPr>
            </w:pPr>
            <w:r>
              <w:rPr>
                <w:rFonts w:hint="default"/>
                <w:lang w:val="en-US"/>
              </w:rPr>
              <w:t>41</w:t>
            </w:r>
          </w:p>
        </w:tc>
      </w:tr>
      <w:tr w14:paraId="5C342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7DC40FE">
            <w:pPr>
              <w:spacing w:after="0" w:line="240" w:lineRule="auto"/>
              <w:jc w:val="center"/>
            </w:pPr>
            <w:r>
              <w:t>Figure 4.5</w:t>
            </w:r>
          </w:p>
        </w:tc>
        <w:tc>
          <w:tcPr>
            <w:tcW w:w="3120" w:type="dxa"/>
          </w:tcPr>
          <w:p w14:paraId="199DC406">
            <w:pPr>
              <w:spacing w:after="0" w:line="240" w:lineRule="auto"/>
            </w:pPr>
            <w:r>
              <w:t>Cloud tools in use mostly</w:t>
            </w:r>
          </w:p>
        </w:tc>
        <w:tc>
          <w:tcPr>
            <w:tcW w:w="3120" w:type="dxa"/>
          </w:tcPr>
          <w:p w14:paraId="30A59743">
            <w:pPr>
              <w:spacing w:after="0" w:line="240" w:lineRule="auto"/>
              <w:jc w:val="center"/>
              <w:rPr>
                <w:rFonts w:hint="default"/>
                <w:lang w:val="en-US"/>
              </w:rPr>
            </w:pPr>
            <w:r>
              <w:rPr>
                <w:rFonts w:hint="default"/>
                <w:lang w:val="en-US"/>
              </w:rPr>
              <w:t>42</w:t>
            </w:r>
          </w:p>
        </w:tc>
      </w:tr>
      <w:tr w14:paraId="5E91A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0E8330B">
            <w:pPr>
              <w:spacing w:after="0" w:line="240" w:lineRule="auto"/>
              <w:jc w:val="center"/>
            </w:pPr>
            <w:r>
              <w:t>Figure 4.6</w:t>
            </w:r>
          </w:p>
        </w:tc>
        <w:tc>
          <w:tcPr>
            <w:tcW w:w="3120" w:type="dxa"/>
          </w:tcPr>
          <w:p w14:paraId="3EC27796">
            <w:pPr>
              <w:spacing w:after="0" w:line="240" w:lineRule="auto"/>
            </w:pPr>
            <w:r>
              <w:t>Perceived cloud advantages</w:t>
            </w:r>
          </w:p>
        </w:tc>
        <w:tc>
          <w:tcPr>
            <w:tcW w:w="3120" w:type="dxa"/>
          </w:tcPr>
          <w:p w14:paraId="1AE8C9DA">
            <w:pPr>
              <w:spacing w:after="0" w:line="240" w:lineRule="auto"/>
              <w:jc w:val="center"/>
              <w:rPr>
                <w:rFonts w:hint="default"/>
                <w:lang w:val="en-US"/>
              </w:rPr>
            </w:pPr>
            <w:r>
              <w:rPr>
                <w:rFonts w:hint="default"/>
                <w:lang w:val="en-US"/>
              </w:rPr>
              <w:t>43</w:t>
            </w:r>
          </w:p>
        </w:tc>
      </w:tr>
      <w:tr w14:paraId="283CB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D6F0AF8">
            <w:pPr>
              <w:spacing w:after="0" w:line="240" w:lineRule="auto"/>
              <w:jc w:val="center"/>
            </w:pPr>
            <w:r>
              <w:t>Figure 4.7</w:t>
            </w:r>
          </w:p>
        </w:tc>
        <w:tc>
          <w:tcPr>
            <w:tcW w:w="3120" w:type="dxa"/>
          </w:tcPr>
          <w:p w14:paraId="651252D8">
            <w:pPr>
              <w:spacing w:after="0" w:line="240" w:lineRule="auto"/>
            </w:pPr>
            <w:r>
              <w:t>Overall preference — Cloud vs Traditional Systems</w:t>
            </w:r>
          </w:p>
        </w:tc>
        <w:tc>
          <w:tcPr>
            <w:tcW w:w="3120" w:type="dxa"/>
          </w:tcPr>
          <w:p w14:paraId="52367970">
            <w:pPr>
              <w:spacing w:after="0" w:line="240" w:lineRule="auto"/>
              <w:jc w:val="center"/>
              <w:rPr>
                <w:rFonts w:hint="default"/>
                <w:lang w:val="en-US"/>
              </w:rPr>
            </w:pPr>
            <w:r>
              <w:rPr>
                <w:rFonts w:hint="default"/>
                <w:lang w:val="en-US"/>
              </w:rPr>
              <w:t>43</w:t>
            </w:r>
          </w:p>
        </w:tc>
      </w:tr>
      <w:tr w14:paraId="3FB43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D5B69DE">
            <w:pPr>
              <w:spacing w:after="0" w:line="240" w:lineRule="auto"/>
              <w:jc w:val="center"/>
            </w:pPr>
            <w:r>
              <w:t>Figure 4.8</w:t>
            </w:r>
          </w:p>
        </w:tc>
        <w:tc>
          <w:tcPr>
            <w:tcW w:w="3120" w:type="dxa"/>
          </w:tcPr>
          <w:p w14:paraId="0C219140">
            <w:pPr>
              <w:spacing w:after="0" w:line="240" w:lineRule="auto"/>
            </w:pPr>
            <w:r>
              <w:t>Biggest challenge when switching to a new system</w:t>
            </w:r>
          </w:p>
        </w:tc>
        <w:tc>
          <w:tcPr>
            <w:tcW w:w="3120" w:type="dxa"/>
          </w:tcPr>
          <w:p w14:paraId="3EF9999F">
            <w:pPr>
              <w:spacing w:after="0" w:line="240" w:lineRule="auto"/>
              <w:jc w:val="center"/>
              <w:rPr>
                <w:rFonts w:hint="default"/>
                <w:lang w:val="en-US"/>
              </w:rPr>
            </w:pPr>
            <w:r>
              <w:rPr>
                <w:rFonts w:hint="default"/>
                <w:lang w:val="en-US"/>
              </w:rPr>
              <w:t>45</w:t>
            </w:r>
          </w:p>
        </w:tc>
      </w:tr>
      <w:tr w14:paraId="6048F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BD1DADC">
            <w:pPr>
              <w:spacing w:after="0" w:line="240" w:lineRule="auto"/>
              <w:jc w:val="center"/>
            </w:pPr>
            <w:r>
              <w:t>Figure 4.9</w:t>
            </w:r>
          </w:p>
        </w:tc>
        <w:tc>
          <w:tcPr>
            <w:tcW w:w="3120" w:type="dxa"/>
          </w:tcPr>
          <w:p w14:paraId="3FB76B15">
            <w:pPr>
              <w:spacing w:after="0" w:line="240" w:lineRule="auto"/>
            </w:pPr>
            <w:r>
              <w:t>Factors that would make system transition easier</w:t>
            </w:r>
          </w:p>
        </w:tc>
        <w:tc>
          <w:tcPr>
            <w:tcW w:w="3120" w:type="dxa"/>
          </w:tcPr>
          <w:p w14:paraId="26102507">
            <w:pPr>
              <w:spacing w:after="0" w:line="240" w:lineRule="auto"/>
              <w:jc w:val="center"/>
              <w:rPr>
                <w:rFonts w:hint="default"/>
                <w:lang w:val="en-US"/>
              </w:rPr>
            </w:pPr>
            <w:r>
              <w:rPr>
                <w:rFonts w:hint="default"/>
                <w:lang w:val="en-US"/>
              </w:rPr>
              <w:t>45</w:t>
            </w:r>
          </w:p>
        </w:tc>
      </w:tr>
      <w:tr w14:paraId="75337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FA5BE8C">
            <w:pPr>
              <w:spacing w:after="0" w:line="240" w:lineRule="auto"/>
              <w:jc w:val="center"/>
            </w:pPr>
            <w:r>
              <w:t>Figure 4.10</w:t>
            </w:r>
          </w:p>
        </w:tc>
        <w:tc>
          <w:tcPr>
            <w:tcW w:w="3120" w:type="dxa"/>
          </w:tcPr>
          <w:p w14:paraId="78273620">
            <w:pPr>
              <w:spacing w:after="0" w:line="240" w:lineRule="auto"/>
            </w:pPr>
            <w:r>
              <w:t>Time required to fully adapt to a new system</w:t>
            </w:r>
          </w:p>
        </w:tc>
        <w:tc>
          <w:tcPr>
            <w:tcW w:w="3120" w:type="dxa"/>
          </w:tcPr>
          <w:p w14:paraId="166E8F4B">
            <w:pPr>
              <w:spacing w:after="0" w:line="240" w:lineRule="auto"/>
              <w:jc w:val="center"/>
              <w:rPr>
                <w:rFonts w:hint="default"/>
                <w:lang w:val="en-US"/>
              </w:rPr>
            </w:pPr>
            <w:r>
              <w:rPr>
                <w:rFonts w:hint="default"/>
                <w:lang w:val="en-US"/>
              </w:rPr>
              <w:t>46</w:t>
            </w:r>
          </w:p>
        </w:tc>
      </w:tr>
      <w:tr w14:paraId="1F1E7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D912389">
            <w:pPr>
              <w:spacing w:after="0" w:line="240" w:lineRule="auto"/>
              <w:jc w:val="center"/>
            </w:pPr>
            <w:r>
              <w:t>Figure 4.11</w:t>
            </w:r>
          </w:p>
        </w:tc>
        <w:tc>
          <w:tcPr>
            <w:tcW w:w="3120" w:type="dxa"/>
          </w:tcPr>
          <w:p w14:paraId="5F4C59E8">
            <w:pPr>
              <w:spacing w:after="0" w:line="240" w:lineRule="auto"/>
            </w:pPr>
            <w:r>
              <w:t>Benefits noticed after switching to a better system</w:t>
            </w:r>
          </w:p>
        </w:tc>
        <w:tc>
          <w:tcPr>
            <w:tcW w:w="3120" w:type="dxa"/>
          </w:tcPr>
          <w:p w14:paraId="59A2355E">
            <w:pPr>
              <w:spacing w:after="0" w:line="240" w:lineRule="auto"/>
              <w:jc w:val="center"/>
              <w:rPr>
                <w:rFonts w:hint="default"/>
                <w:lang w:val="en-US"/>
              </w:rPr>
            </w:pPr>
            <w:r>
              <w:rPr>
                <w:rFonts w:hint="default"/>
                <w:lang w:val="en-US"/>
              </w:rPr>
              <w:t>47</w:t>
            </w:r>
          </w:p>
        </w:tc>
      </w:tr>
      <w:tr w14:paraId="23A6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52C9412">
            <w:pPr>
              <w:spacing w:after="0" w:line="240" w:lineRule="auto"/>
              <w:jc w:val="center"/>
            </w:pPr>
            <w:r>
              <w:t>Figure 4.12</w:t>
            </w:r>
          </w:p>
        </w:tc>
        <w:tc>
          <w:tcPr>
            <w:tcW w:w="3120" w:type="dxa"/>
          </w:tcPr>
          <w:p w14:paraId="4C0B6534">
            <w:pPr>
              <w:spacing w:after="0" w:line="240" w:lineRule="auto"/>
            </w:pPr>
            <w:r>
              <w:t>Willingness to recommend cloud system upgrade</w:t>
            </w:r>
          </w:p>
        </w:tc>
        <w:tc>
          <w:tcPr>
            <w:tcW w:w="3120" w:type="dxa"/>
          </w:tcPr>
          <w:p w14:paraId="463F47C3">
            <w:pPr>
              <w:spacing w:after="0" w:line="240" w:lineRule="auto"/>
              <w:jc w:val="center"/>
              <w:rPr>
                <w:rFonts w:hint="default"/>
                <w:lang w:val="en-US"/>
              </w:rPr>
            </w:pPr>
            <w:r>
              <w:rPr>
                <w:rFonts w:hint="default"/>
                <w:lang w:val="en-US"/>
              </w:rPr>
              <w:t>47</w:t>
            </w:r>
          </w:p>
        </w:tc>
      </w:tr>
      <w:tr w14:paraId="3A7FF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2797327">
            <w:pPr>
              <w:spacing w:after="0" w:line="240" w:lineRule="auto"/>
              <w:jc w:val="center"/>
            </w:pPr>
            <w:r>
              <w:t>Figure 6.1</w:t>
            </w:r>
          </w:p>
        </w:tc>
        <w:tc>
          <w:tcPr>
            <w:tcW w:w="3120" w:type="dxa"/>
          </w:tcPr>
          <w:p w14:paraId="7003FB71">
            <w:pPr>
              <w:spacing w:after="0" w:line="240" w:lineRule="auto"/>
            </w:pPr>
            <w:r>
              <w:t>Proposed Cloud ERP Migration Framework for Keystone Advisory Group</w:t>
            </w:r>
          </w:p>
        </w:tc>
        <w:tc>
          <w:tcPr>
            <w:tcW w:w="3120" w:type="dxa"/>
          </w:tcPr>
          <w:p w14:paraId="74F6BB9C">
            <w:pPr>
              <w:spacing w:after="0" w:line="240" w:lineRule="auto"/>
              <w:jc w:val="center"/>
              <w:rPr>
                <w:rFonts w:hint="default"/>
                <w:lang w:val="en-US"/>
              </w:rPr>
            </w:pPr>
            <w:r>
              <w:rPr>
                <w:rFonts w:hint="default"/>
                <w:lang w:val="en-US"/>
              </w:rPr>
              <w:t>56</w:t>
            </w:r>
            <w:bookmarkStart w:id="75" w:name="_GoBack"/>
            <w:bookmarkEnd w:id="75"/>
          </w:p>
        </w:tc>
      </w:tr>
    </w:tbl>
    <w:p w14:paraId="4570D218">
      <w:pPr>
        <w:rPr>
          <w:rFonts w:asciiTheme="majorBidi" w:hAnsiTheme="majorBidi" w:cstheme="majorBidi"/>
          <w:szCs w:val="24"/>
        </w:rPr>
      </w:pPr>
    </w:p>
    <w:p w14:paraId="1FBB5445">
      <w:pPr>
        <w:rPr>
          <w:rFonts w:asciiTheme="majorBidi" w:hAnsiTheme="majorBidi" w:cstheme="majorBidi"/>
          <w:szCs w:val="24"/>
        </w:rPr>
      </w:pPr>
    </w:p>
    <w:p w14:paraId="6AF95C48">
      <w:pPr>
        <w:pStyle w:val="2"/>
        <w:numPr>
          <w:ilvl w:val="0"/>
          <w:numId w:val="0"/>
        </w:numPr>
        <w:ind w:leftChars="0"/>
        <w:jc w:val="center"/>
      </w:pPr>
      <w:bookmarkStart w:id="11" w:name="_Toc31644"/>
      <w:r>
        <w:rPr>
          <w:rFonts w:hint="default" w:asciiTheme="majorBidi" w:hAnsiTheme="majorBidi" w:cstheme="majorBidi"/>
          <w:sz w:val="28"/>
          <w:szCs w:val="28"/>
        </w:rPr>
        <w:t>List of</w:t>
      </w:r>
      <w:r>
        <w:rPr>
          <w:rFonts w:hint="default" w:asciiTheme="majorBidi" w:hAnsiTheme="majorBidi" w:cstheme="majorBidi"/>
          <w:sz w:val="28"/>
          <w:szCs w:val="28"/>
          <w:lang w:val="en-US"/>
        </w:rPr>
        <w:t xml:space="preserve"> Abbreviations</w:t>
      </w:r>
      <w:r>
        <w:rPr>
          <w:rFonts w:asciiTheme="majorBidi" w:hAnsiTheme="majorBidi" w:cstheme="majorBidi"/>
          <w:sz w:val="24"/>
          <w:szCs w:val="24"/>
        </w:rPr>
        <w:fldChar w:fldCharType="begin"/>
      </w:r>
      <w:r>
        <w:rPr>
          <w:rFonts w:asciiTheme="majorBidi" w:hAnsiTheme="majorBidi" w:cstheme="majorBidi"/>
          <w:sz w:val="24"/>
          <w:szCs w:val="24"/>
        </w:rPr>
        <w:instrText xml:space="preserve">TOC \o "1-3" \h \u </w:instrText>
      </w:r>
      <w:r>
        <w:rPr>
          <w:rFonts w:asciiTheme="majorBidi" w:hAnsiTheme="majorBidi" w:cstheme="majorBidi"/>
          <w:sz w:val="24"/>
          <w:szCs w:val="24"/>
        </w:rPr>
        <w:fldChar w:fldCharType="separate"/>
      </w:r>
      <w:bookmarkEnd w:id="11"/>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7"/>
        <w:gridCol w:w="4275"/>
      </w:tblGrid>
      <w:tr w14:paraId="6671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0C0214D">
            <w:pPr>
              <w:spacing w:after="0" w:line="240" w:lineRule="auto"/>
              <w:jc w:val="center"/>
              <w:rPr>
                <w:shd w:val="clear" w:color="auto" w:fill="auto"/>
              </w:rPr>
            </w:pPr>
            <w:r>
              <w:rPr>
                <w:rFonts w:ascii="Times New Roman" w:hAnsi="Times New Roman"/>
                <w:b/>
                <w:shd w:val="clear" w:color="auto" w:fill="auto"/>
              </w:rPr>
              <w:t>Abbreviation</w:t>
            </w:r>
          </w:p>
        </w:tc>
        <w:tc>
          <w:tcPr>
            <w:tcW w:w="4680" w:type="dxa"/>
          </w:tcPr>
          <w:p w14:paraId="547DAE65">
            <w:pPr>
              <w:spacing w:after="0" w:line="240" w:lineRule="auto"/>
              <w:jc w:val="center"/>
              <w:rPr>
                <w:shd w:val="clear" w:color="auto" w:fill="auto"/>
              </w:rPr>
            </w:pPr>
            <w:r>
              <w:rPr>
                <w:rFonts w:ascii="Times New Roman" w:hAnsi="Times New Roman"/>
                <w:b/>
                <w:shd w:val="clear" w:color="auto" w:fill="auto"/>
              </w:rPr>
              <w:t>Full Form</w:t>
            </w:r>
          </w:p>
        </w:tc>
      </w:tr>
      <w:tr w14:paraId="135C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DF22E75">
            <w:pPr>
              <w:spacing w:after="0" w:line="240" w:lineRule="auto"/>
              <w:jc w:val="center"/>
              <w:rPr>
                <w:shd w:val="clear" w:color="auto" w:fill="auto"/>
              </w:rPr>
            </w:pPr>
            <w:r>
              <w:rPr>
                <w:rFonts w:ascii="Times New Roman" w:hAnsi="Times New Roman"/>
                <w:sz w:val="24"/>
                <w:shd w:val="clear" w:color="auto" w:fill="auto"/>
              </w:rPr>
              <w:t>ABAP</w:t>
            </w:r>
          </w:p>
        </w:tc>
        <w:tc>
          <w:tcPr>
            <w:tcW w:w="4680" w:type="dxa"/>
          </w:tcPr>
          <w:p w14:paraId="5127DB30">
            <w:pPr>
              <w:spacing w:after="0" w:line="240" w:lineRule="auto"/>
              <w:rPr>
                <w:shd w:val="clear" w:color="auto" w:fill="auto"/>
              </w:rPr>
            </w:pPr>
            <w:r>
              <w:rPr>
                <w:rFonts w:ascii="Times New Roman" w:hAnsi="Times New Roman"/>
                <w:sz w:val="24"/>
                <w:shd w:val="clear" w:color="auto" w:fill="auto"/>
              </w:rPr>
              <w:t>Advanced Business Application Programming</w:t>
            </w:r>
          </w:p>
        </w:tc>
      </w:tr>
      <w:tr w14:paraId="4568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8547AC1">
            <w:pPr>
              <w:spacing w:after="0" w:line="240" w:lineRule="auto"/>
              <w:jc w:val="center"/>
              <w:rPr>
                <w:shd w:val="clear" w:color="auto" w:fill="auto"/>
              </w:rPr>
            </w:pPr>
            <w:r>
              <w:rPr>
                <w:rFonts w:ascii="Times New Roman" w:hAnsi="Times New Roman"/>
                <w:sz w:val="24"/>
                <w:shd w:val="clear" w:color="auto" w:fill="auto"/>
              </w:rPr>
              <w:t>AI</w:t>
            </w:r>
          </w:p>
        </w:tc>
        <w:tc>
          <w:tcPr>
            <w:tcW w:w="4680" w:type="dxa"/>
          </w:tcPr>
          <w:p w14:paraId="412DEBAA">
            <w:pPr>
              <w:spacing w:after="0" w:line="240" w:lineRule="auto"/>
              <w:rPr>
                <w:shd w:val="clear" w:color="auto" w:fill="auto"/>
              </w:rPr>
            </w:pPr>
            <w:r>
              <w:rPr>
                <w:rFonts w:ascii="Times New Roman" w:hAnsi="Times New Roman"/>
                <w:sz w:val="24"/>
                <w:shd w:val="clear" w:color="auto" w:fill="auto"/>
              </w:rPr>
              <w:t>Artificial Intelligence</w:t>
            </w:r>
          </w:p>
        </w:tc>
      </w:tr>
      <w:tr w14:paraId="7D55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853F59D">
            <w:pPr>
              <w:spacing w:after="0" w:line="240" w:lineRule="auto"/>
              <w:jc w:val="center"/>
              <w:rPr>
                <w:shd w:val="clear" w:color="auto" w:fill="auto"/>
              </w:rPr>
            </w:pPr>
            <w:r>
              <w:rPr>
                <w:rFonts w:ascii="Times New Roman" w:hAnsi="Times New Roman"/>
                <w:sz w:val="24"/>
                <w:shd w:val="clear" w:color="auto" w:fill="auto"/>
              </w:rPr>
              <w:t>API</w:t>
            </w:r>
          </w:p>
        </w:tc>
        <w:tc>
          <w:tcPr>
            <w:tcW w:w="4680" w:type="dxa"/>
          </w:tcPr>
          <w:p w14:paraId="18747377">
            <w:pPr>
              <w:spacing w:after="0" w:line="240" w:lineRule="auto"/>
              <w:rPr>
                <w:shd w:val="clear" w:color="auto" w:fill="auto"/>
              </w:rPr>
            </w:pPr>
            <w:r>
              <w:rPr>
                <w:rFonts w:ascii="Times New Roman" w:hAnsi="Times New Roman"/>
                <w:sz w:val="24"/>
                <w:shd w:val="clear" w:color="auto" w:fill="auto"/>
              </w:rPr>
              <w:t>Application Programming Interface</w:t>
            </w:r>
          </w:p>
        </w:tc>
      </w:tr>
      <w:tr w14:paraId="34DC1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1BFEEA3">
            <w:pPr>
              <w:spacing w:after="0" w:line="240" w:lineRule="auto"/>
              <w:jc w:val="center"/>
              <w:rPr>
                <w:shd w:val="clear" w:color="auto" w:fill="auto"/>
              </w:rPr>
            </w:pPr>
            <w:r>
              <w:rPr>
                <w:rFonts w:ascii="Times New Roman" w:hAnsi="Times New Roman"/>
                <w:sz w:val="24"/>
                <w:shd w:val="clear" w:color="auto" w:fill="auto"/>
              </w:rPr>
              <w:t>AWS</w:t>
            </w:r>
          </w:p>
        </w:tc>
        <w:tc>
          <w:tcPr>
            <w:tcW w:w="4680" w:type="dxa"/>
          </w:tcPr>
          <w:p w14:paraId="476EEEBA">
            <w:pPr>
              <w:spacing w:after="0" w:line="240" w:lineRule="auto"/>
              <w:rPr>
                <w:shd w:val="clear" w:color="auto" w:fill="auto"/>
              </w:rPr>
            </w:pPr>
            <w:r>
              <w:rPr>
                <w:rFonts w:ascii="Times New Roman" w:hAnsi="Times New Roman"/>
                <w:sz w:val="24"/>
                <w:shd w:val="clear" w:color="auto" w:fill="auto"/>
              </w:rPr>
              <w:t>Amazon Web Services</w:t>
            </w:r>
          </w:p>
        </w:tc>
      </w:tr>
      <w:tr w14:paraId="79927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6FC80E9">
            <w:pPr>
              <w:spacing w:after="0" w:line="240" w:lineRule="auto"/>
              <w:jc w:val="center"/>
              <w:rPr>
                <w:shd w:val="clear" w:color="auto" w:fill="auto"/>
              </w:rPr>
            </w:pPr>
            <w:r>
              <w:rPr>
                <w:rFonts w:ascii="Times New Roman" w:hAnsi="Times New Roman"/>
                <w:sz w:val="24"/>
                <w:shd w:val="clear" w:color="auto" w:fill="auto"/>
              </w:rPr>
              <w:t>BBA</w:t>
            </w:r>
          </w:p>
        </w:tc>
        <w:tc>
          <w:tcPr>
            <w:tcW w:w="4680" w:type="dxa"/>
          </w:tcPr>
          <w:p w14:paraId="5EB083C6">
            <w:pPr>
              <w:spacing w:after="0" w:line="240" w:lineRule="auto"/>
              <w:rPr>
                <w:shd w:val="clear" w:color="auto" w:fill="auto"/>
              </w:rPr>
            </w:pPr>
            <w:r>
              <w:rPr>
                <w:rFonts w:ascii="Times New Roman" w:hAnsi="Times New Roman"/>
                <w:sz w:val="24"/>
                <w:shd w:val="clear" w:color="auto" w:fill="auto"/>
              </w:rPr>
              <w:t>Bachelor of Business Administration</w:t>
            </w:r>
          </w:p>
        </w:tc>
      </w:tr>
      <w:tr w14:paraId="21FE1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EC6D068">
            <w:pPr>
              <w:spacing w:after="0" w:line="240" w:lineRule="auto"/>
              <w:jc w:val="center"/>
              <w:rPr>
                <w:shd w:val="clear" w:color="auto" w:fill="auto"/>
              </w:rPr>
            </w:pPr>
            <w:r>
              <w:rPr>
                <w:rFonts w:ascii="Times New Roman" w:hAnsi="Times New Roman"/>
                <w:sz w:val="24"/>
                <w:shd w:val="clear" w:color="auto" w:fill="auto"/>
              </w:rPr>
              <w:t>BFSI</w:t>
            </w:r>
          </w:p>
        </w:tc>
        <w:tc>
          <w:tcPr>
            <w:tcW w:w="4680" w:type="dxa"/>
          </w:tcPr>
          <w:p w14:paraId="510D5E4D">
            <w:pPr>
              <w:spacing w:after="0" w:line="240" w:lineRule="auto"/>
              <w:rPr>
                <w:shd w:val="clear" w:color="auto" w:fill="auto"/>
              </w:rPr>
            </w:pPr>
            <w:r>
              <w:rPr>
                <w:rFonts w:ascii="Times New Roman" w:hAnsi="Times New Roman"/>
                <w:sz w:val="24"/>
                <w:shd w:val="clear" w:color="auto" w:fill="auto"/>
              </w:rPr>
              <w:t>Banking, Financial Services, and Insurance</w:t>
            </w:r>
          </w:p>
        </w:tc>
      </w:tr>
      <w:tr w14:paraId="510B9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6BFA918">
            <w:pPr>
              <w:spacing w:after="0" w:line="240" w:lineRule="auto"/>
              <w:jc w:val="center"/>
              <w:rPr>
                <w:shd w:val="clear" w:color="auto" w:fill="auto"/>
              </w:rPr>
            </w:pPr>
            <w:r>
              <w:rPr>
                <w:rFonts w:ascii="Times New Roman" w:hAnsi="Times New Roman"/>
                <w:sz w:val="24"/>
                <w:shd w:val="clear" w:color="auto" w:fill="auto"/>
              </w:rPr>
              <w:t>BI</w:t>
            </w:r>
          </w:p>
        </w:tc>
        <w:tc>
          <w:tcPr>
            <w:tcW w:w="4680" w:type="dxa"/>
          </w:tcPr>
          <w:p w14:paraId="450AC9B9">
            <w:pPr>
              <w:spacing w:after="0" w:line="240" w:lineRule="auto"/>
              <w:rPr>
                <w:shd w:val="clear" w:color="auto" w:fill="auto"/>
              </w:rPr>
            </w:pPr>
            <w:r>
              <w:rPr>
                <w:rFonts w:ascii="Times New Roman" w:hAnsi="Times New Roman"/>
                <w:sz w:val="24"/>
                <w:shd w:val="clear" w:color="auto" w:fill="auto"/>
              </w:rPr>
              <w:t>Business Intelligence</w:t>
            </w:r>
          </w:p>
        </w:tc>
      </w:tr>
      <w:tr w14:paraId="4775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4A9C253">
            <w:pPr>
              <w:spacing w:after="0" w:line="240" w:lineRule="auto"/>
              <w:jc w:val="center"/>
              <w:rPr>
                <w:shd w:val="clear" w:color="auto" w:fill="auto"/>
              </w:rPr>
            </w:pPr>
            <w:r>
              <w:rPr>
                <w:rFonts w:ascii="Times New Roman" w:hAnsi="Times New Roman"/>
                <w:sz w:val="24"/>
                <w:shd w:val="clear" w:color="auto" w:fill="auto"/>
              </w:rPr>
              <w:t>CRM</w:t>
            </w:r>
          </w:p>
        </w:tc>
        <w:tc>
          <w:tcPr>
            <w:tcW w:w="4680" w:type="dxa"/>
          </w:tcPr>
          <w:p w14:paraId="1A67C522">
            <w:pPr>
              <w:spacing w:after="0" w:line="240" w:lineRule="auto"/>
              <w:rPr>
                <w:shd w:val="clear" w:color="auto" w:fill="auto"/>
              </w:rPr>
            </w:pPr>
            <w:r>
              <w:rPr>
                <w:rFonts w:ascii="Times New Roman" w:hAnsi="Times New Roman"/>
                <w:sz w:val="24"/>
                <w:shd w:val="clear" w:color="auto" w:fill="auto"/>
              </w:rPr>
              <w:t>Customer Relationship Management</w:t>
            </w:r>
          </w:p>
        </w:tc>
      </w:tr>
      <w:tr w14:paraId="6B317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7A2FAA89">
            <w:pPr>
              <w:spacing w:after="0" w:line="240" w:lineRule="auto"/>
              <w:jc w:val="center"/>
              <w:rPr>
                <w:shd w:val="clear" w:color="auto" w:fill="auto"/>
              </w:rPr>
            </w:pPr>
            <w:r>
              <w:rPr>
                <w:rFonts w:ascii="Times New Roman" w:hAnsi="Times New Roman"/>
                <w:sz w:val="24"/>
                <w:shd w:val="clear" w:color="auto" w:fill="auto"/>
              </w:rPr>
              <w:t>CU</w:t>
            </w:r>
          </w:p>
        </w:tc>
        <w:tc>
          <w:tcPr>
            <w:tcW w:w="4680" w:type="dxa"/>
          </w:tcPr>
          <w:p w14:paraId="531E27F1">
            <w:pPr>
              <w:spacing w:after="0" w:line="240" w:lineRule="auto"/>
              <w:rPr>
                <w:shd w:val="clear" w:color="auto" w:fill="auto"/>
              </w:rPr>
            </w:pPr>
            <w:r>
              <w:rPr>
                <w:rFonts w:ascii="Times New Roman" w:hAnsi="Times New Roman"/>
                <w:sz w:val="24"/>
                <w:shd w:val="clear" w:color="auto" w:fill="auto"/>
              </w:rPr>
              <w:t>Chandigarh University</w:t>
            </w:r>
          </w:p>
        </w:tc>
      </w:tr>
      <w:tr w14:paraId="534A0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auto"/>
          </w:tcPr>
          <w:p w14:paraId="1189F46D">
            <w:pPr>
              <w:spacing w:after="0" w:line="240" w:lineRule="auto"/>
              <w:jc w:val="center"/>
              <w:rPr>
                <w:shd w:val="clear" w:color="auto" w:fill="auto"/>
              </w:rPr>
            </w:pPr>
            <w:r>
              <w:rPr>
                <w:rFonts w:ascii="Times New Roman" w:hAnsi="Times New Roman"/>
                <w:sz w:val="24"/>
                <w:shd w:val="clear" w:color="auto" w:fill="auto"/>
              </w:rPr>
              <w:t>DOI</w:t>
            </w:r>
          </w:p>
        </w:tc>
        <w:tc>
          <w:tcPr>
            <w:tcW w:w="4680" w:type="dxa"/>
          </w:tcPr>
          <w:p w14:paraId="01D34FED">
            <w:pPr>
              <w:spacing w:after="0" w:line="240" w:lineRule="auto"/>
              <w:rPr>
                <w:shd w:val="clear" w:color="auto" w:fill="auto"/>
              </w:rPr>
            </w:pPr>
            <w:r>
              <w:rPr>
                <w:rFonts w:ascii="Times New Roman" w:hAnsi="Times New Roman"/>
                <w:sz w:val="24"/>
                <w:shd w:val="clear" w:color="auto" w:fill="auto"/>
              </w:rPr>
              <w:t>Diffusion of Innovations</w:t>
            </w:r>
          </w:p>
        </w:tc>
      </w:tr>
      <w:tr w14:paraId="2B5F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auto"/>
          </w:tcPr>
          <w:p w14:paraId="7E0C07F8">
            <w:pPr>
              <w:spacing w:after="0" w:line="240" w:lineRule="auto"/>
              <w:jc w:val="center"/>
              <w:rPr>
                <w:shd w:val="clear" w:color="auto" w:fill="auto"/>
              </w:rPr>
            </w:pPr>
            <w:r>
              <w:rPr>
                <w:rFonts w:ascii="Times New Roman" w:hAnsi="Times New Roman"/>
                <w:sz w:val="24"/>
                <w:shd w:val="clear" w:color="auto" w:fill="auto"/>
              </w:rPr>
              <w:t>ECC</w:t>
            </w:r>
          </w:p>
        </w:tc>
        <w:tc>
          <w:tcPr>
            <w:tcW w:w="4680" w:type="dxa"/>
          </w:tcPr>
          <w:p w14:paraId="69E28C2A">
            <w:pPr>
              <w:spacing w:after="0" w:line="240" w:lineRule="auto"/>
              <w:rPr>
                <w:shd w:val="clear" w:color="auto" w:fill="auto"/>
              </w:rPr>
            </w:pPr>
            <w:r>
              <w:rPr>
                <w:rFonts w:ascii="Times New Roman" w:hAnsi="Times New Roman"/>
                <w:sz w:val="24"/>
                <w:shd w:val="clear" w:color="auto" w:fill="auto"/>
              </w:rPr>
              <w:t>ERP Central Component</w:t>
            </w:r>
          </w:p>
        </w:tc>
      </w:tr>
      <w:tr w14:paraId="31D2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auto"/>
          </w:tcPr>
          <w:p w14:paraId="294BE2DF">
            <w:pPr>
              <w:spacing w:after="0" w:line="240" w:lineRule="auto"/>
              <w:jc w:val="center"/>
              <w:rPr>
                <w:shd w:val="clear" w:color="auto" w:fill="auto"/>
              </w:rPr>
            </w:pPr>
            <w:r>
              <w:rPr>
                <w:rFonts w:ascii="Times New Roman" w:hAnsi="Times New Roman"/>
                <w:sz w:val="24"/>
                <w:shd w:val="clear" w:color="auto" w:fill="auto"/>
              </w:rPr>
              <w:t>ERP</w:t>
            </w:r>
          </w:p>
        </w:tc>
        <w:tc>
          <w:tcPr>
            <w:tcW w:w="4680" w:type="dxa"/>
          </w:tcPr>
          <w:p w14:paraId="60DD51DD">
            <w:pPr>
              <w:spacing w:after="0" w:line="240" w:lineRule="auto"/>
              <w:rPr>
                <w:shd w:val="clear" w:color="auto" w:fill="auto"/>
              </w:rPr>
            </w:pPr>
            <w:r>
              <w:rPr>
                <w:rFonts w:ascii="Times New Roman" w:hAnsi="Times New Roman"/>
                <w:sz w:val="24"/>
                <w:shd w:val="clear" w:color="auto" w:fill="auto"/>
              </w:rPr>
              <w:t>Enterprise Resource Planning</w:t>
            </w:r>
          </w:p>
        </w:tc>
      </w:tr>
      <w:tr w14:paraId="57EE0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auto"/>
          </w:tcPr>
          <w:p w14:paraId="749479CA">
            <w:pPr>
              <w:spacing w:after="0" w:line="240" w:lineRule="auto"/>
              <w:jc w:val="center"/>
              <w:rPr>
                <w:shd w:val="clear" w:color="auto" w:fill="auto"/>
              </w:rPr>
            </w:pPr>
            <w:r>
              <w:rPr>
                <w:rFonts w:ascii="Times New Roman" w:hAnsi="Times New Roman"/>
                <w:sz w:val="24"/>
                <w:shd w:val="clear" w:color="auto" w:fill="auto"/>
              </w:rPr>
              <w:t>GCP</w:t>
            </w:r>
          </w:p>
        </w:tc>
        <w:tc>
          <w:tcPr>
            <w:tcW w:w="4680" w:type="dxa"/>
          </w:tcPr>
          <w:p w14:paraId="0A9FC3AC">
            <w:pPr>
              <w:spacing w:after="0" w:line="240" w:lineRule="auto"/>
              <w:rPr>
                <w:shd w:val="clear" w:color="auto" w:fill="auto"/>
              </w:rPr>
            </w:pPr>
            <w:r>
              <w:rPr>
                <w:rFonts w:ascii="Times New Roman" w:hAnsi="Times New Roman"/>
                <w:sz w:val="24"/>
                <w:shd w:val="clear" w:color="auto" w:fill="auto"/>
              </w:rPr>
              <w:t>Google Cloud Platform</w:t>
            </w:r>
          </w:p>
        </w:tc>
      </w:tr>
      <w:tr w14:paraId="6772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shd w:val="clear" w:color="auto" w:fill="auto"/>
          </w:tcPr>
          <w:p w14:paraId="5EFD4B62">
            <w:pPr>
              <w:spacing w:after="0" w:line="240" w:lineRule="auto"/>
              <w:jc w:val="center"/>
              <w:rPr>
                <w:shd w:val="clear" w:color="auto" w:fill="auto"/>
              </w:rPr>
            </w:pPr>
            <w:r>
              <w:rPr>
                <w:rFonts w:ascii="Times New Roman" w:hAnsi="Times New Roman"/>
                <w:sz w:val="24"/>
                <w:shd w:val="clear" w:color="auto" w:fill="auto"/>
              </w:rPr>
              <w:t>HCM</w:t>
            </w:r>
          </w:p>
        </w:tc>
        <w:tc>
          <w:tcPr>
            <w:tcW w:w="4680" w:type="dxa"/>
          </w:tcPr>
          <w:p w14:paraId="3160A944">
            <w:pPr>
              <w:spacing w:after="0" w:line="240" w:lineRule="auto"/>
              <w:rPr>
                <w:shd w:val="clear" w:color="auto" w:fill="auto"/>
              </w:rPr>
            </w:pPr>
            <w:r>
              <w:rPr>
                <w:rFonts w:ascii="Times New Roman" w:hAnsi="Times New Roman"/>
                <w:sz w:val="24"/>
                <w:shd w:val="clear" w:color="auto" w:fill="auto"/>
              </w:rPr>
              <w:t>Human Capital Management</w:t>
            </w:r>
          </w:p>
        </w:tc>
      </w:tr>
      <w:tr w14:paraId="73654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F84C259">
            <w:pPr>
              <w:spacing w:after="0" w:line="240" w:lineRule="auto"/>
              <w:jc w:val="center"/>
              <w:rPr>
                <w:shd w:val="clear" w:color="auto" w:fill="auto"/>
              </w:rPr>
            </w:pPr>
            <w:r>
              <w:rPr>
                <w:rFonts w:ascii="Times New Roman" w:hAnsi="Times New Roman"/>
                <w:sz w:val="24"/>
                <w:shd w:val="clear" w:color="auto" w:fill="auto"/>
              </w:rPr>
              <w:t>HR</w:t>
            </w:r>
          </w:p>
        </w:tc>
        <w:tc>
          <w:tcPr>
            <w:tcW w:w="4680" w:type="dxa"/>
          </w:tcPr>
          <w:p w14:paraId="131DFC68">
            <w:pPr>
              <w:spacing w:after="0" w:line="240" w:lineRule="auto"/>
              <w:rPr>
                <w:shd w:val="clear" w:color="auto" w:fill="auto"/>
              </w:rPr>
            </w:pPr>
            <w:r>
              <w:rPr>
                <w:rFonts w:ascii="Times New Roman" w:hAnsi="Times New Roman"/>
                <w:sz w:val="24"/>
                <w:shd w:val="clear" w:color="auto" w:fill="auto"/>
              </w:rPr>
              <w:t>Human Resources</w:t>
            </w:r>
          </w:p>
        </w:tc>
      </w:tr>
      <w:tr w14:paraId="5B2C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BF22E66">
            <w:pPr>
              <w:spacing w:after="0" w:line="240" w:lineRule="auto"/>
              <w:jc w:val="center"/>
              <w:rPr>
                <w:shd w:val="clear" w:color="auto" w:fill="auto"/>
              </w:rPr>
            </w:pPr>
            <w:r>
              <w:rPr>
                <w:rFonts w:ascii="Times New Roman" w:hAnsi="Times New Roman"/>
                <w:sz w:val="24"/>
                <w:shd w:val="clear" w:color="auto" w:fill="auto"/>
              </w:rPr>
              <w:t>IaaS</w:t>
            </w:r>
          </w:p>
        </w:tc>
        <w:tc>
          <w:tcPr>
            <w:tcW w:w="4680" w:type="dxa"/>
          </w:tcPr>
          <w:p w14:paraId="4702A88F">
            <w:pPr>
              <w:spacing w:after="0" w:line="240" w:lineRule="auto"/>
              <w:rPr>
                <w:shd w:val="clear" w:color="auto" w:fill="auto"/>
              </w:rPr>
            </w:pPr>
            <w:r>
              <w:rPr>
                <w:rFonts w:ascii="Times New Roman" w:hAnsi="Times New Roman"/>
                <w:sz w:val="24"/>
                <w:shd w:val="clear" w:color="auto" w:fill="auto"/>
              </w:rPr>
              <w:t>Infrastructure as a Service</w:t>
            </w:r>
          </w:p>
        </w:tc>
      </w:tr>
      <w:tr w14:paraId="4AC5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456C5F8">
            <w:pPr>
              <w:spacing w:after="0" w:line="240" w:lineRule="auto"/>
              <w:jc w:val="center"/>
              <w:rPr>
                <w:shd w:val="clear" w:color="auto" w:fill="auto"/>
              </w:rPr>
            </w:pPr>
            <w:r>
              <w:rPr>
                <w:rFonts w:ascii="Times New Roman" w:hAnsi="Times New Roman"/>
                <w:sz w:val="24"/>
                <w:shd w:val="clear" w:color="auto" w:fill="auto"/>
              </w:rPr>
              <w:t>IoT</w:t>
            </w:r>
          </w:p>
        </w:tc>
        <w:tc>
          <w:tcPr>
            <w:tcW w:w="4680" w:type="dxa"/>
          </w:tcPr>
          <w:p w14:paraId="2E687D74">
            <w:pPr>
              <w:spacing w:after="0" w:line="240" w:lineRule="auto"/>
              <w:rPr>
                <w:shd w:val="clear" w:color="auto" w:fill="auto"/>
              </w:rPr>
            </w:pPr>
            <w:r>
              <w:rPr>
                <w:rFonts w:ascii="Times New Roman" w:hAnsi="Times New Roman"/>
                <w:sz w:val="24"/>
                <w:shd w:val="clear" w:color="auto" w:fill="auto"/>
              </w:rPr>
              <w:t>Internet of Things</w:t>
            </w:r>
          </w:p>
        </w:tc>
      </w:tr>
      <w:tr w14:paraId="01098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77D4DB6">
            <w:pPr>
              <w:spacing w:after="0" w:line="240" w:lineRule="auto"/>
              <w:jc w:val="center"/>
              <w:rPr>
                <w:shd w:val="clear" w:color="auto" w:fill="auto"/>
              </w:rPr>
            </w:pPr>
            <w:r>
              <w:rPr>
                <w:rFonts w:ascii="Times New Roman" w:hAnsi="Times New Roman"/>
                <w:sz w:val="24"/>
                <w:shd w:val="clear" w:color="auto" w:fill="auto"/>
              </w:rPr>
              <w:t>IT</w:t>
            </w:r>
          </w:p>
        </w:tc>
        <w:tc>
          <w:tcPr>
            <w:tcW w:w="4680" w:type="dxa"/>
          </w:tcPr>
          <w:p w14:paraId="375EBE43">
            <w:pPr>
              <w:spacing w:after="0" w:line="240" w:lineRule="auto"/>
              <w:rPr>
                <w:shd w:val="clear" w:color="auto" w:fill="auto"/>
              </w:rPr>
            </w:pPr>
            <w:r>
              <w:rPr>
                <w:rFonts w:ascii="Times New Roman" w:hAnsi="Times New Roman"/>
                <w:sz w:val="24"/>
                <w:shd w:val="clear" w:color="auto" w:fill="auto"/>
              </w:rPr>
              <w:t>Information Technology</w:t>
            </w:r>
          </w:p>
        </w:tc>
      </w:tr>
      <w:tr w14:paraId="1C62F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A057B39">
            <w:pPr>
              <w:spacing w:after="0" w:line="240" w:lineRule="auto"/>
              <w:jc w:val="center"/>
              <w:rPr>
                <w:shd w:val="clear" w:color="auto" w:fill="auto"/>
              </w:rPr>
            </w:pPr>
            <w:r>
              <w:rPr>
                <w:rFonts w:ascii="Times New Roman" w:hAnsi="Times New Roman"/>
                <w:sz w:val="24"/>
                <w:shd w:val="clear" w:color="auto" w:fill="auto"/>
              </w:rPr>
              <w:t>KPI</w:t>
            </w:r>
          </w:p>
        </w:tc>
        <w:tc>
          <w:tcPr>
            <w:tcW w:w="4680" w:type="dxa"/>
          </w:tcPr>
          <w:p w14:paraId="7616847B">
            <w:pPr>
              <w:spacing w:after="0" w:line="240" w:lineRule="auto"/>
              <w:rPr>
                <w:shd w:val="clear" w:color="auto" w:fill="auto"/>
              </w:rPr>
            </w:pPr>
            <w:r>
              <w:rPr>
                <w:rFonts w:ascii="Times New Roman" w:hAnsi="Times New Roman"/>
                <w:sz w:val="24"/>
                <w:shd w:val="clear" w:color="auto" w:fill="auto"/>
              </w:rPr>
              <w:t>Key Performance Indicator</w:t>
            </w:r>
          </w:p>
        </w:tc>
      </w:tr>
      <w:tr w14:paraId="6EAF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A67761F">
            <w:pPr>
              <w:spacing w:after="0" w:line="240" w:lineRule="auto"/>
              <w:jc w:val="center"/>
              <w:rPr>
                <w:shd w:val="clear" w:color="auto" w:fill="auto"/>
              </w:rPr>
            </w:pPr>
            <w:r>
              <w:rPr>
                <w:rFonts w:ascii="Times New Roman" w:hAnsi="Times New Roman"/>
                <w:sz w:val="24"/>
                <w:shd w:val="clear" w:color="auto" w:fill="auto"/>
              </w:rPr>
              <w:t>MBA</w:t>
            </w:r>
          </w:p>
        </w:tc>
        <w:tc>
          <w:tcPr>
            <w:tcW w:w="4680" w:type="dxa"/>
          </w:tcPr>
          <w:p w14:paraId="4F0B0395">
            <w:pPr>
              <w:spacing w:after="0" w:line="240" w:lineRule="auto"/>
              <w:rPr>
                <w:shd w:val="clear" w:color="auto" w:fill="auto"/>
              </w:rPr>
            </w:pPr>
            <w:r>
              <w:rPr>
                <w:rFonts w:ascii="Times New Roman" w:hAnsi="Times New Roman"/>
                <w:sz w:val="24"/>
                <w:shd w:val="clear" w:color="auto" w:fill="auto"/>
              </w:rPr>
              <w:t>Master of Business Administration</w:t>
            </w:r>
          </w:p>
        </w:tc>
      </w:tr>
      <w:tr w14:paraId="23B7B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2691B8F">
            <w:pPr>
              <w:spacing w:after="0" w:line="240" w:lineRule="auto"/>
              <w:jc w:val="center"/>
              <w:rPr>
                <w:shd w:val="clear" w:color="auto" w:fill="auto"/>
              </w:rPr>
            </w:pPr>
            <w:r>
              <w:rPr>
                <w:rFonts w:ascii="Times New Roman" w:hAnsi="Times New Roman"/>
                <w:sz w:val="24"/>
                <w:shd w:val="clear" w:color="auto" w:fill="auto"/>
              </w:rPr>
              <w:t>MRP</w:t>
            </w:r>
          </w:p>
        </w:tc>
        <w:tc>
          <w:tcPr>
            <w:tcW w:w="4680" w:type="dxa"/>
          </w:tcPr>
          <w:p w14:paraId="46FBE186">
            <w:pPr>
              <w:spacing w:after="0" w:line="240" w:lineRule="auto"/>
              <w:rPr>
                <w:shd w:val="clear" w:color="auto" w:fill="auto"/>
              </w:rPr>
            </w:pPr>
            <w:r>
              <w:rPr>
                <w:rFonts w:ascii="Times New Roman" w:hAnsi="Times New Roman"/>
                <w:sz w:val="24"/>
                <w:shd w:val="clear" w:color="auto" w:fill="auto"/>
              </w:rPr>
              <w:t>Material Requirements Planning</w:t>
            </w:r>
          </w:p>
        </w:tc>
      </w:tr>
      <w:tr w14:paraId="4F23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72D5F9B">
            <w:pPr>
              <w:spacing w:after="0" w:line="240" w:lineRule="auto"/>
              <w:jc w:val="center"/>
              <w:rPr>
                <w:shd w:val="clear" w:color="auto" w:fill="auto"/>
              </w:rPr>
            </w:pPr>
            <w:r>
              <w:rPr>
                <w:rFonts w:ascii="Times New Roman" w:hAnsi="Times New Roman"/>
                <w:sz w:val="24"/>
                <w:shd w:val="clear" w:color="auto" w:fill="auto"/>
              </w:rPr>
              <w:t>NIST</w:t>
            </w:r>
          </w:p>
        </w:tc>
        <w:tc>
          <w:tcPr>
            <w:tcW w:w="4680" w:type="dxa"/>
          </w:tcPr>
          <w:p w14:paraId="0F31BAE1">
            <w:pPr>
              <w:spacing w:after="0" w:line="240" w:lineRule="auto"/>
              <w:rPr>
                <w:shd w:val="clear" w:color="auto" w:fill="auto"/>
              </w:rPr>
            </w:pPr>
            <w:r>
              <w:rPr>
                <w:rFonts w:ascii="Times New Roman" w:hAnsi="Times New Roman"/>
                <w:sz w:val="24"/>
                <w:shd w:val="clear" w:color="auto" w:fill="auto"/>
              </w:rPr>
              <w:t>National Institute of Standards and Technology</w:t>
            </w:r>
          </w:p>
        </w:tc>
      </w:tr>
      <w:tr w14:paraId="409E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16F892E">
            <w:pPr>
              <w:spacing w:after="0" w:line="240" w:lineRule="auto"/>
              <w:jc w:val="center"/>
              <w:rPr>
                <w:shd w:val="clear" w:color="auto" w:fill="auto"/>
              </w:rPr>
            </w:pPr>
            <w:r>
              <w:rPr>
                <w:rFonts w:ascii="Times New Roman" w:hAnsi="Times New Roman"/>
                <w:sz w:val="24"/>
                <w:shd w:val="clear" w:color="auto" w:fill="auto"/>
              </w:rPr>
              <w:t>PaaS</w:t>
            </w:r>
          </w:p>
        </w:tc>
        <w:tc>
          <w:tcPr>
            <w:tcW w:w="4680" w:type="dxa"/>
          </w:tcPr>
          <w:p w14:paraId="25464A69">
            <w:pPr>
              <w:spacing w:after="0" w:line="240" w:lineRule="auto"/>
              <w:rPr>
                <w:shd w:val="clear" w:color="auto" w:fill="auto"/>
              </w:rPr>
            </w:pPr>
            <w:r>
              <w:rPr>
                <w:rFonts w:ascii="Times New Roman" w:hAnsi="Times New Roman"/>
                <w:sz w:val="24"/>
                <w:shd w:val="clear" w:color="auto" w:fill="auto"/>
              </w:rPr>
              <w:t>Platform as a Service</w:t>
            </w:r>
          </w:p>
        </w:tc>
      </w:tr>
      <w:tr w14:paraId="51D91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4829180">
            <w:pPr>
              <w:spacing w:after="0" w:line="240" w:lineRule="auto"/>
              <w:jc w:val="center"/>
              <w:rPr>
                <w:shd w:val="clear" w:color="auto" w:fill="auto"/>
              </w:rPr>
            </w:pPr>
            <w:r>
              <w:rPr>
                <w:rFonts w:ascii="Times New Roman" w:hAnsi="Times New Roman"/>
                <w:sz w:val="24"/>
                <w:shd w:val="clear" w:color="auto" w:fill="auto"/>
              </w:rPr>
              <w:t>RBV</w:t>
            </w:r>
          </w:p>
        </w:tc>
        <w:tc>
          <w:tcPr>
            <w:tcW w:w="4680" w:type="dxa"/>
          </w:tcPr>
          <w:p w14:paraId="03A79E05">
            <w:pPr>
              <w:spacing w:after="0" w:line="240" w:lineRule="auto"/>
              <w:rPr>
                <w:shd w:val="clear" w:color="auto" w:fill="auto"/>
              </w:rPr>
            </w:pPr>
            <w:r>
              <w:rPr>
                <w:rFonts w:ascii="Times New Roman" w:hAnsi="Times New Roman"/>
                <w:sz w:val="24"/>
                <w:shd w:val="clear" w:color="auto" w:fill="auto"/>
              </w:rPr>
              <w:t>Resource-Based View</w:t>
            </w:r>
          </w:p>
        </w:tc>
      </w:tr>
      <w:tr w14:paraId="2BB4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6BCCE6D">
            <w:pPr>
              <w:spacing w:after="0" w:line="240" w:lineRule="auto"/>
              <w:jc w:val="center"/>
              <w:rPr>
                <w:shd w:val="clear" w:color="auto" w:fill="auto"/>
              </w:rPr>
            </w:pPr>
            <w:r>
              <w:rPr>
                <w:rFonts w:ascii="Times New Roman" w:hAnsi="Times New Roman"/>
                <w:sz w:val="24"/>
                <w:shd w:val="clear" w:color="auto" w:fill="auto"/>
              </w:rPr>
              <w:t>ROI</w:t>
            </w:r>
          </w:p>
        </w:tc>
        <w:tc>
          <w:tcPr>
            <w:tcW w:w="4680" w:type="dxa"/>
          </w:tcPr>
          <w:p w14:paraId="04B09298">
            <w:pPr>
              <w:spacing w:after="0" w:line="240" w:lineRule="auto"/>
              <w:rPr>
                <w:shd w:val="clear" w:color="auto" w:fill="auto"/>
              </w:rPr>
            </w:pPr>
            <w:r>
              <w:rPr>
                <w:rFonts w:ascii="Times New Roman" w:hAnsi="Times New Roman"/>
                <w:sz w:val="24"/>
                <w:shd w:val="clear" w:color="auto" w:fill="auto"/>
              </w:rPr>
              <w:t>Return on Investment</w:t>
            </w:r>
          </w:p>
        </w:tc>
      </w:tr>
      <w:tr w14:paraId="19D44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39F84DE">
            <w:pPr>
              <w:spacing w:after="0" w:line="240" w:lineRule="auto"/>
              <w:jc w:val="center"/>
              <w:rPr>
                <w:shd w:val="clear" w:color="auto" w:fill="auto"/>
              </w:rPr>
            </w:pPr>
            <w:r>
              <w:rPr>
                <w:rFonts w:ascii="Times New Roman" w:hAnsi="Times New Roman"/>
                <w:sz w:val="24"/>
                <w:shd w:val="clear" w:color="auto" w:fill="auto"/>
              </w:rPr>
              <w:t>RPA</w:t>
            </w:r>
          </w:p>
        </w:tc>
        <w:tc>
          <w:tcPr>
            <w:tcW w:w="4680" w:type="dxa"/>
          </w:tcPr>
          <w:p w14:paraId="3D0E7665">
            <w:pPr>
              <w:spacing w:after="0" w:line="240" w:lineRule="auto"/>
              <w:rPr>
                <w:shd w:val="clear" w:color="auto" w:fill="auto"/>
              </w:rPr>
            </w:pPr>
            <w:r>
              <w:rPr>
                <w:rFonts w:ascii="Times New Roman" w:hAnsi="Times New Roman"/>
                <w:sz w:val="24"/>
                <w:shd w:val="clear" w:color="auto" w:fill="auto"/>
              </w:rPr>
              <w:t>Robotic Process Automation</w:t>
            </w:r>
          </w:p>
        </w:tc>
      </w:tr>
      <w:tr w14:paraId="283D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217558F">
            <w:pPr>
              <w:spacing w:after="0" w:line="240" w:lineRule="auto"/>
              <w:jc w:val="center"/>
              <w:rPr>
                <w:shd w:val="clear" w:color="auto" w:fill="auto"/>
              </w:rPr>
            </w:pPr>
            <w:r>
              <w:rPr>
                <w:rFonts w:ascii="Times New Roman" w:hAnsi="Times New Roman"/>
                <w:sz w:val="24"/>
                <w:shd w:val="clear" w:color="auto" w:fill="auto"/>
              </w:rPr>
              <w:t>RPO</w:t>
            </w:r>
          </w:p>
        </w:tc>
        <w:tc>
          <w:tcPr>
            <w:tcW w:w="4680" w:type="dxa"/>
          </w:tcPr>
          <w:p w14:paraId="5E8144B2">
            <w:pPr>
              <w:spacing w:after="0" w:line="240" w:lineRule="auto"/>
              <w:rPr>
                <w:shd w:val="clear" w:color="auto" w:fill="auto"/>
              </w:rPr>
            </w:pPr>
            <w:r>
              <w:rPr>
                <w:rFonts w:ascii="Times New Roman" w:hAnsi="Times New Roman"/>
                <w:sz w:val="24"/>
                <w:shd w:val="clear" w:color="auto" w:fill="auto"/>
              </w:rPr>
              <w:t>Recovery Point Objective</w:t>
            </w:r>
          </w:p>
        </w:tc>
      </w:tr>
      <w:tr w14:paraId="6CD3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CB478F9">
            <w:pPr>
              <w:spacing w:after="0" w:line="240" w:lineRule="auto"/>
              <w:jc w:val="center"/>
              <w:rPr>
                <w:shd w:val="clear" w:color="auto" w:fill="auto"/>
              </w:rPr>
            </w:pPr>
            <w:r>
              <w:rPr>
                <w:rFonts w:ascii="Times New Roman" w:hAnsi="Times New Roman"/>
                <w:sz w:val="24"/>
                <w:shd w:val="clear" w:color="auto" w:fill="auto"/>
              </w:rPr>
              <w:t>RTO</w:t>
            </w:r>
          </w:p>
        </w:tc>
        <w:tc>
          <w:tcPr>
            <w:tcW w:w="4680" w:type="dxa"/>
          </w:tcPr>
          <w:p w14:paraId="106179EE">
            <w:pPr>
              <w:spacing w:after="0" w:line="240" w:lineRule="auto"/>
              <w:rPr>
                <w:shd w:val="clear" w:color="auto" w:fill="auto"/>
              </w:rPr>
            </w:pPr>
            <w:r>
              <w:rPr>
                <w:rFonts w:ascii="Times New Roman" w:hAnsi="Times New Roman"/>
                <w:sz w:val="24"/>
                <w:shd w:val="clear" w:color="auto" w:fill="auto"/>
              </w:rPr>
              <w:t>Recovery Time Objective</w:t>
            </w:r>
          </w:p>
        </w:tc>
      </w:tr>
      <w:tr w14:paraId="20536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7C36DB0">
            <w:pPr>
              <w:spacing w:after="0" w:line="240" w:lineRule="auto"/>
              <w:jc w:val="center"/>
              <w:rPr>
                <w:shd w:val="clear" w:color="auto" w:fill="auto"/>
              </w:rPr>
            </w:pPr>
            <w:r>
              <w:rPr>
                <w:rFonts w:ascii="Times New Roman" w:hAnsi="Times New Roman"/>
                <w:sz w:val="24"/>
                <w:shd w:val="clear" w:color="auto" w:fill="auto"/>
              </w:rPr>
              <w:t>SaaS</w:t>
            </w:r>
          </w:p>
        </w:tc>
        <w:tc>
          <w:tcPr>
            <w:tcW w:w="4680" w:type="dxa"/>
          </w:tcPr>
          <w:p w14:paraId="1A44061E">
            <w:pPr>
              <w:spacing w:after="0" w:line="240" w:lineRule="auto"/>
              <w:rPr>
                <w:shd w:val="clear" w:color="auto" w:fill="auto"/>
              </w:rPr>
            </w:pPr>
            <w:r>
              <w:rPr>
                <w:rFonts w:ascii="Times New Roman" w:hAnsi="Times New Roman"/>
                <w:sz w:val="24"/>
                <w:shd w:val="clear" w:color="auto" w:fill="auto"/>
              </w:rPr>
              <w:t>Software as a Service</w:t>
            </w:r>
          </w:p>
        </w:tc>
      </w:tr>
      <w:tr w14:paraId="2A2B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1F8388D8">
            <w:pPr>
              <w:spacing w:after="0" w:line="240" w:lineRule="auto"/>
              <w:jc w:val="center"/>
              <w:rPr>
                <w:shd w:val="clear" w:color="auto" w:fill="auto"/>
              </w:rPr>
            </w:pPr>
            <w:r>
              <w:rPr>
                <w:rFonts w:ascii="Times New Roman" w:hAnsi="Times New Roman"/>
                <w:sz w:val="24"/>
                <w:shd w:val="clear" w:color="auto" w:fill="auto"/>
              </w:rPr>
              <w:t>SAP</w:t>
            </w:r>
          </w:p>
        </w:tc>
        <w:tc>
          <w:tcPr>
            <w:tcW w:w="4680" w:type="dxa"/>
          </w:tcPr>
          <w:p w14:paraId="1AC12090">
            <w:pPr>
              <w:spacing w:after="0" w:line="240" w:lineRule="auto"/>
              <w:rPr>
                <w:shd w:val="clear" w:color="auto" w:fill="auto"/>
              </w:rPr>
            </w:pPr>
            <w:r>
              <w:rPr>
                <w:rFonts w:ascii="Times New Roman" w:hAnsi="Times New Roman"/>
                <w:sz w:val="24"/>
                <w:shd w:val="clear" w:color="auto" w:fill="auto"/>
              </w:rPr>
              <w:t>Systems, Applications, and Products in Data Processing</w:t>
            </w:r>
          </w:p>
        </w:tc>
      </w:tr>
      <w:tr w14:paraId="5092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6A3C8416">
            <w:pPr>
              <w:spacing w:after="0" w:line="240" w:lineRule="auto"/>
              <w:jc w:val="center"/>
              <w:rPr>
                <w:shd w:val="clear" w:color="auto" w:fill="auto"/>
              </w:rPr>
            </w:pPr>
            <w:r>
              <w:rPr>
                <w:rFonts w:ascii="Times New Roman" w:hAnsi="Times New Roman"/>
                <w:sz w:val="24"/>
                <w:shd w:val="clear" w:color="auto" w:fill="auto"/>
              </w:rPr>
              <w:t>SCM</w:t>
            </w:r>
          </w:p>
        </w:tc>
        <w:tc>
          <w:tcPr>
            <w:tcW w:w="4680" w:type="dxa"/>
          </w:tcPr>
          <w:p w14:paraId="7CF9F625">
            <w:pPr>
              <w:spacing w:after="0" w:line="240" w:lineRule="auto"/>
              <w:rPr>
                <w:shd w:val="clear" w:color="auto" w:fill="auto"/>
              </w:rPr>
            </w:pPr>
            <w:r>
              <w:rPr>
                <w:rFonts w:ascii="Times New Roman" w:hAnsi="Times New Roman"/>
                <w:sz w:val="24"/>
                <w:shd w:val="clear" w:color="auto" w:fill="auto"/>
              </w:rPr>
              <w:t>Supply Chain Management</w:t>
            </w:r>
          </w:p>
        </w:tc>
      </w:tr>
      <w:tr w14:paraId="71A1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42010B57">
            <w:pPr>
              <w:spacing w:after="0" w:line="240" w:lineRule="auto"/>
              <w:jc w:val="center"/>
              <w:rPr>
                <w:shd w:val="clear" w:color="auto" w:fill="auto"/>
              </w:rPr>
            </w:pPr>
            <w:r>
              <w:rPr>
                <w:rFonts w:ascii="Times New Roman" w:hAnsi="Times New Roman"/>
                <w:sz w:val="24"/>
                <w:shd w:val="clear" w:color="auto" w:fill="auto"/>
              </w:rPr>
              <w:t>SME</w:t>
            </w:r>
          </w:p>
        </w:tc>
        <w:tc>
          <w:tcPr>
            <w:tcW w:w="4680" w:type="dxa"/>
          </w:tcPr>
          <w:p w14:paraId="25BFC30F">
            <w:pPr>
              <w:spacing w:after="0" w:line="240" w:lineRule="auto"/>
              <w:rPr>
                <w:shd w:val="clear" w:color="auto" w:fill="auto"/>
              </w:rPr>
            </w:pPr>
            <w:r>
              <w:rPr>
                <w:rFonts w:ascii="Times New Roman" w:hAnsi="Times New Roman"/>
                <w:sz w:val="24"/>
                <w:shd w:val="clear" w:color="auto" w:fill="auto"/>
              </w:rPr>
              <w:t>Small and Medium Enterprise</w:t>
            </w:r>
          </w:p>
        </w:tc>
      </w:tr>
      <w:tr w14:paraId="5856C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0DD95E10">
            <w:pPr>
              <w:spacing w:after="0" w:line="240" w:lineRule="auto"/>
              <w:jc w:val="center"/>
              <w:rPr>
                <w:shd w:val="clear" w:color="auto" w:fill="auto"/>
              </w:rPr>
            </w:pPr>
            <w:r>
              <w:rPr>
                <w:rFonts w:ascii="Times New Roman" w:hAnsi="Times New Roman"/>
                <w:sz w:val="24"/>
                <w:shd w:val="clear" w:color="auto" w:fill="auto"/>
              </w:rPr>
              <w:t>TAM</w:t>
            </w:r>
          </w:p>
        </w:tc>
        <w:tc>
          <w:tcPr>
            <w:tcW w:w="4680" w:type="dxa"/>
          </w:tcPr>
          <w:p w14:paraId="6E358A61">
            <w:pPr>
              <w:spacing w:after="0" w:line="240" w:lineRule="auto"/>
              <w:rPr>
                <w:shd w:val="clear" w:color="auto" w:fill="auto"/>
              </w:rPr>
            </w:pPr>
            <w:r>
              <w:rPr>
                <w:rFonts w:ascii="Times New Roman" w:hAnsi="Times New Roman"/>
                <w:sz w:val="24"/>
                <w:shd w:val="clear" w:color="auto" w:fill="auto"/>
              </w:rPr>
              <w:t>Technology Acceptance Model</w:t>
            </w:r>
          </w:p>
        </w:tc>
      </w:tr>
      <w:tr w14:paraId="0833C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55A892FD">
            <w:pPr>
              <w:spacing w:after="0" w:line="240" w:lineRule="auto"/>
              <w:jc w:val="center"/>
              <w:rPr>
                <w:shd w:val="clear" w:color="auto" w:fill="auto"/>
              </w:rPr>
            </w:pPr>
            <w:r>
              <w:rPr>
                <w:rFonts w:ascii="Times New Roman" w:hAnsi="Times New Roman"/>
                <w:sz w:val="24"/>
                <w:shd w:val="clear" w:color="auto" w:fill="auto"/>
              </w:rPr>
              <w:t>TCO</w:t>
            </w:r>
          </w:p>
        </w:tc>
        <w:tc>
          <w:tcPr>
            <w:tcW w:w="4680" w:type="dxa"/>
          </w:tcPr>
          <w:p w14:paraId="36A0EC14">
            <w:pPr>
              <w:spacing w:after="0" w:line="240" w:lineRule="auto"/>
              <w:rPr>
                <w:shd w:val="clear" w:color="auto" w:fill="auto"/>
              </w:rPr>
            </w:pPr>
            <w:r>
              <w:rPr>
                <w:rFonts w:ascii="Times New Roman" w:hAnsi="Times New Roman"/>
                <w:sz w:val="24"/>
                <w:shd w:val="clear" w:color="auto" w:fill="auto"/>
              </w:rPr>
              <w:t>Total Cost of Ownership</w:t>
            </w:r>
          </w:p>
        </w:tc>
      </w:tr>
      <w:tr w14:paraId="02C7D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3E45A2B5">
            <w:pPr>
              <w:spacing w:after="0" w:line="240" w:lineRule="auto"/>
              <w:jc w:val="center"/>
              <w:rPr>
                <w:shd w:val="clear" w:color="auto" w:fill="auto"/>
              </w:rPr>
            </w:pPr>
            <w:r>
              <w:rPr>
                <w:rFonts w:ascii="Times New Roman" w:hAnsi="Times New Roman"/>
                <w:sz w:val="24"/>
                <w:shd w:val="clear" w:color="auto" w:fill="auto"/>
              </w:rPr>
              <w:t>UTAUT</w:t>
            </w:r>
          </w:p>
        </w:tc>
        <w:tc>
          <w:tcPr>
            <w:tcW w:w="4680" w:type="dxa"/>
          </w:tcPr>
          <w:p w14:paraId="1AC38BD8">
            <w:pPr>
              <w:spacing w:after="0" w:line="240" w:lineRule="auto"/>
              <w:rPr>
                <w:shd w:val="clear" w:color="auto" w:fill="auto"/>
              </w:rPr>
            </w:pPr>
            <w:r>
              <w:rPr>
                <w:rFonts w:ascii="Times New Roman" w:hAnsi="Times New Roman"/>
                <w:sz w:val="24"/>
                <w:shd w:val="clear" w:color="auto" w:fill="auto"/>
              </w:rPr>
              <w:t>Unified Theory of Acceptance and Use of Technology</w:t>
            </w:r>
          </w:p>
        </w:tc>
      </w:tr>
      <w:tr w14:paraId="5D5C9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tcPr>
          <w:p w14:paraId="2DA018D4">
            <w:pPr>
              <w:spacing w:after="0" w:line="240" w:lineRule="auto"/>
              <w:jc w:val="center"/>
              <w:rPr>
                <w:shd w:val="clear" w:color="auto" w:fill="auto"/>
              </w:rPr>
            </w:pPr>
            <w:r>
              <w:rPr>
                <w:rFonts w:ascii="Times New Roman" w:hAnsi="Times New Roman"/>
                <w:sz w:val="24"/>
                <w:shd w:val="clear" w:color="auto" w:fill="auto"/>
              </w:rPr>
              <w:t>VPN</w:t>
            </w:r>
          </w:p>
        </w:tc>
        <w:tc>
          <w:tcPr>
            <w:tcW w:w="4680" w:type="dxa"/>
          </w:tcPr>
          <w:p w14:paraId="5D0E2075">
            <w:pPr>
              <w:spacing w:after="0" w:line="240" w:lineRule="auto"/>
              <w:rPr>
                <w:shd w:val="clear" w:color="auto" w:fill="auto"/>
              </w:rPr>
            </w:pPr>
            <w:r>
              <w:rPr>
                <w:rFonts w:ascii="Times New Roman" w:hAnsi="Times New Roman"/>
                <w:sz w:val="24"/>
                <w:shd w:val="clear" w:color="auto" w:fill="auto"/>
              </w:rPr>
              <w:t>Virtual Private Network</w:t>
            </w:r>
          </w:p>
        </w:tc>
      </w:tr>
    </w:tbl>
    <w:p w14:paraId="0BEE3D64">
      <w:pPr>
        <w:rPr>
          <w:rFonts w:hint="default"/>
          <w:lang w:val="en-US"/>
        </w:rPr>
      </w:pPr>
    </w:p>
    <w:p w14:paraId="7FE7F569">
      <w:pPr>
        <w:rPr>
          <w:rFonts w:asciiTheme="majorBidi" w:hAnsiTheme="majorBidi" w:cstheme="majorBidi"/>
          <w:szCs w:val="24"/>
        </w:rPr>
        <w:sectPr>
          <w:footerReference r:id="rId10" w:type="default"/>
          <w:pgSz w:w="11906" w:h="16838"/>
          <w:pgMar w:top="1440" w:right="1800" w:bottom="1440" w:left="1800" w:header="720" w:footer="720" w:gutter="0"/>
          <w:pgNumType w:fmt="lowerRoman" w:start="1"/>
          <w:cols w:space="720" w:num="1"/>
          <w:docGrid w:linePitch="360" w:charSpace="0"/>
        </w:sectPr>
      </w:pPr>
      <w:r>
        <w:rPr>
          <w:rFonts w:asciiTheme="majorBidi" w:hAnsiTheme="majorBidi" w:cstheme="majorBidi"/>
          <w:szCs w:val="24"/>
        </w:rPr>
        <w:fldChar w:fldCharType="end"/>
      </w:r>
    </w:p>
    <w:bookmarkEnd w:id="9"/>
    <w:p w14:paraId="02D109FF">
      <w:pPr>
        <w:pStyle w:val="2"/>
        <w:numPr>
          <w:ilvl w:val="0"/>
          <w:numId w:val="0"/>
        </w:numPr>
        <w:spacing w:line="360" w:lineRule="auto"/>
        <w:ind w:leftChars="0"/>
        <w:jc w:val="center"/>
      </w:pPr>
      <w:bookmarkStart w:id="12" w:name="_Toc5884"/>
      <w:r>
        <w:rPr>
          <w:rFonts w:asciiTheme="majorBidi" w:hAnsiTheme="majorBidi"/>
        </w:rPr>
        <w:t>Chapter 1: Introduction</w:t>
      </w:r>
      <w:bookmarkEnd w:id="12"/>
    </w:p>
    <w:p w14:paraId="6B9C0F7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eastAsia="zh-CN"/>
        </w:rPr>
        <w:t>Enterprise Resource Planning, or ERP, is essentially business software that brings an organization's scattered data under one roof. It collects information, stores it, processes it, and--most importantly--makes it usable. Why do companies care so much about ERP? Because without it, departments end up hoarding their own spreadsheets and databases, and nobody agrees on the numbers. ERP ties together project scheduling, budgeting, inventory tracking, HR records, and risk reporting into a single platform with a shared database that updates in near-real time. Finance sees the same figures as sales. HR pulls from the same employee records as payroll. Duplicate entries vanish, and data integrity actually becomes achievable--something that's surprisingly hard to pull off when every department runs its own system.</w:t>
      </w:r>
    </w:p>
    <w:p w14:paraId="07C23D16">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976495" cy="2799715"/>
            <wp:effectExtent l="0" t="0" r="14605" b="635"/>
            <wp:docPr id="2" name="Picture 2" descr="{1AD6D678-3316-4C2F-814D-1959121D1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AD6D678-3316-4C2F-814D-1959121D10DC}"/>
                    <pic:cNvPicPr>
                      <a:picLocks noChangeAspect="1"/>
                    </pic:cNvPicPr>
                  </pic:nvPicPr>
                  <pic:blipFill>
                    <a:blip r:embed="rId19"/>
                    <a:stretch>
                      <a:fillRect/>
                    </a:stretch>
                  </pic:blipFill>
                  <pic:spPr>
                    <a:xfrm>
                      <a:off x="0" y="0"/>
                      <a:ext cx="4976495" cy="2799715"/>
                    </a:xfrm>
                    <a:prstGeom prst="rect">
                      <a:avLst/>
                    </a:prstGeom>
                  </pic:spPr>
                </pic:pic>
              </a:graphicData>
            </a:graphic>
          </wp:inline>
        </w:drawing>
      </w:r>
    </w:p>
    <w:p w14:paraId="1B92CC09">
      <w:pPr>
        <w:pStyle w:val="7"/>
        <w:spacing w:line="360" w:lineRule="auto"/>
        <w:jc w:val="center"/>
        <w:rPr>
          <w:rFonts w:hint="default" w:ascii="Times New Roman" w:hAnsi="Times New Roman" w:cs="Times New Roman"/>
          <w:b/>
          <w:bCs/>
          <w:i/>
          <w:iCs/>
          <w:sz w:val="24"/>
          <w:szCs w:val="24"/>
          <w:lang w:val="en-US"/>
        </w:rPr>
      </w:pPr>
      <w:r>
        <w:rPr>
          <w:b/>
          <w:bCs/>
          <w:i/>
          <w:iCs/>
        </w:rPr>
        <w:t xml:space="preserve">Figure </w:t>
      </w:r>
      <w:r>
        <w:rPr>
          <w:b/>
          <w:bCs/>
          <w:i/>
          <w:iCs/>
        </w:rPr>
        <w:fldChar w:fldCharType="begin"/>
      </w:r>
      <w:r>
        <w:rPr>
          <w:b/>
          <w:bCs/>
          <w:i/>
          <w:iCs/>
        </w:rPr>
        <w:instrText xml:space="preserve"> SEQ Figure \* ARABIC </w:instrText>
      </w:r>
      <w:r>
        <w:rPr>
          <w:b/>
          <w:bCs/>
          <w:i/>
          <w:iCs/>
        </w:rPr>
        <w:fldChar w:fldCharType="separate"/>
      </w:r>
      <w:r>
        <w:rPr>
          <w:b/>
          <w:bCs/>
          <w:i/>
          <w:iCs/>
        </w:rPr>
        <w:t>1</w:t>
      </w:r>
      <w:r>
        <w:rPr>
          <w:b/>
          <w:bCs/>
          <w:i/>
          <w:iCs/>
        </w:rPr>
        <w:fldChar w:fldCharType="end"/>
      </w:r>
      <w:r>
        <w:rPr>
          <w:b/>
          <w:bCs/>
          <w:i/>
          <w:iCs/>
          <w:lang w:val="en-US"/>
        </w:rPr>
        <w:t>.1 ERP System Architecture</w:t>
      </w:r>
    </w:p>
    <w:p w14:paraId="4DDF5AB0">
      <w:pPr>
        <w:keepNext w:val="0"/>
        <w:keepLines w:val="0"/>
        <w:widowControl/>
        <w:suppressLineNumbers w:val="0"/>
        <w:spacing w:line="360" w:lineRule="auto"/>
        <w:jc w:val="both"/>
        <w:rPr>
          <w:rFonts w:hint="default" w:ascii="Times New Roman" w:hAnsi="Times New Roman" w:eastAsia="Segoe UI Emoji" w:cs="Times New Roman"/>
          <w:i w:val="0"/>
          <w:iCs w:val="0"/>
          <w:caps w:val="0"/>
          <w:color w:val="111111"/>
          <w:spacing w:val="0"/>
          <w:sz w:val="24"/>
          <w:szCs w:val="24"/>
          <w:shd w:val="clear" w:color="auto" w:fill="auto"/>
        </w:rPr>
      </w:pPr>
      <w:r>
        <w:rPr>
          <w:rFonts w:hint="default" w:ascii="Times New Roman" w:hAnsi="Times New Roman" w:eastAsia="Segoe UI Emoji" w:cs="Times New Roman"/>
          <w:i w:val="0"/>
          <w:iCs w:val="0"/>
          <w:caps w:val="0"/>
          <w:color w:val="111111"/>
          <w:spacing w:val="0"/>
          <w:sz w:val="24"/>
          <w:szCs w:val="24"/>
          <w:shd w:val="clear" w:color="auto" w:fill="auto"/>
          <w:lang w:val="en-US" w:eastAsia="zh-CN"/>
        </w:rPr>
        <w:t>There was a time--not that long ago, really--when enterprise software meant buying physical servers, racking them in a basement or a rented data centre, and hiring people to keep them running around the clock. Expensive? Enormously. But cloud computing changed the equation. Organizations started migrating their ERP to hosted environments, attracted by elastic scaling, lower upfront spending, and the ability to plug in CRM and supply chain tools without painful custom integrations. Collaboration across departments got easier almost overnight--and honestly, it's hard to see why any company wouldn't at least consider making the switch at this point.</w:t>
      </w:r>
    </w:p>
    <w:p w14:paraId="420C18D5">
      <w:pPr>
        <w:keepNext w:val="0"/>
        <w:keepLines w:val="0"/>
        <w:widowControl/>
        <w:numPr>
          <w:ilvl w:val="0"/>
          <w:numId w:val="0"/>
        </w:numPr>
        <w:suppressLineNumbers w:val="0"/>
        <w:spacing w:line="360" w:lineRule="auto"/>
        <w:ind w:left="400" w:leftChars="0"/>
        <w:jc w:val="both"/>
        <w:rPr>
          <w:rFonts w:hint="default" w:ascii="Times New Roman" w:hAnsi="Times New Roman" w:eastAsia="Segoe UI Emoji" w:cs="Times New Roman"/>
          <w:i w:val="0"/>
          <w:iCs w:val="0"/>
          <w:caps w:val="0"/>
          <w:color w:val="111111"/>
          <w:spacing w:val="0"/>
          <w:sz w:val="24"/>
          <w:szCs w:val="24"/>
          <w:shd w:val="clear" w:color="auto" w:fill="auto"/>
        </w:rPr>
      </w:pPr>
      <w:r>
        <w:rPr>
          <w:rFonts w:hint="default" w:ascii="Times New Roman" w:hAnsi="Times New Roman" w:eastAsia="Segoe UI Emoji" w:cs="Times New Roman"/>
          <w:i w:val="0"/>
          <w:iCs w:val="0"/>
          <w:caps w:val="0"/>
          <w:color w:val="111111"/>
          <w:spacing w:val="0"/>
          <w:sz w:val="24"/>
          <w:szCs w:val="24"/>
          <w:shd w:val="clear" w:color="auto" w:fill="auto"/>
          <w:lang w:val="en-US" w:eastAsia="zh-CN"/>
        </w:rPr>
        <w:t>Cloud ERP stands apart because of a few core traits:</w:t>
      </w:r>
    </w:p>
    <w:p w14:paraId="389E8319">
      <w:pPr>
        <w:keepNext w:val="0"/>
        <w:keepLines w:val="0"/>
        <w:widowControl/>
        <w:numPr>
          <w:ilvl w:val="0"/>
          <w:numId w:val="3"/>
        </w:numPr>
        <w:suppressLineNumbers w:val="0"/>
        <w:spacing w:line="360" w:lineRule="auto"/>
        <w:ind w:left="820" w:leftChars="0" w:hanging="420" w:firstLineChars="0"/>
        <w:jc w:val="both"/>
        <w:rPr>
          <w:rFonts w:hint="default" w:ascii="Times New Roman" w:hAnsi="Times New Roman" w:eastAsia="Segoe UI Emoji" w:cs="Times New Roman"/>
          <w:i w:val="0"/>
          <w:iCs w:val="0"/>
          <w:caps w:val="0"/>
          <w:color w:val="111111"/>
          <w:spacing w:val="0"/>
          <w:sz w:val="24"/>
          <w:szCs w:val="24"/>
          <w:shd w:val="clear" w:color="auto" w:fill="auto"/>
        </w:rPr>
      </w:pPr>
      <w:r>
        <w:rPr>
          <w:rFonts w:hint="default" w:ascii="Times New Roman" w:hAnsi="Times New Roman" w:eastAsia="Segoe UI Emoji" w:cs="Times New Roman"/>
          <w:i w:val="0"/>
          <w:iCs w:val="0"/>
          <w:caps w:val="0"/>
          <w:color w:val="111111"/>
          <w:spacing w:val="0"/>
          <w:sz w:val="24"/>
          <w:szCs w:val="24"/>
          <w:shd w:val="clear" w:color="auto" w:fill="auto"/>
          <w:lang w:val="en-US" w:eastAsia="zh-CN"/>
        </w:rPr>
        <w:t>All departmental data lives in one centralized repository.</w:t>
      </w:r>
    </w:p>
    <w:p w14:paraId="047C64A4">
      <w:pPr>
        <w:keepNext w:val="0"/>
        <w:keepLines w:val="0"/>
        <w:widowControl/>
        <w:numPr>
          <w:ilvl w:val="0"/>
          <w:numId w:val="3"/>
        </w:numPr>
        <w:suppressLineNumbers w:val="0"/>
        <w:spacing w:line="360" w:lineRule="auto"/>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Users can log in from a browser, anywhere with internet.</w:t>
      </w:r>
    </w:p>
    <w:p w14:paraId="0D7B345A">
      <w:pPr>
        <w:keepNext w:val="0"/>
        <w:keepLines w:val="0"/>
        <w:widowControl/>
        <w:numPr>
          <w:ilvl w:val="0"/>
          <w:numId w:val="3"/>
        </w:numPr>
        <w:suppressLineNumbers w:val="0"/>
        <w:spacing w:line="360" w:lineRule="auto"/>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Capacity grows or shrinks based on what the business actually needs.</w:t>
      </w:r>
    </w:p>
    <w:p w14:paraId="5323B72D">
      <w:pPr>
        <w:keepNext w:val="0"/>
        <w:keepLines w:val="0"/>
        <w:widowControl/>
        <w:numPr>
          <w:ilvl w:val="0"/>
          <w:numId w:val="3"/>
        </w:numPr>
        <w:suppressLineNumbers w:val="0"/>
        <w:spacing w:line="360" w:lineRule="auto"/>
        <w:ind w:left="8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Hardware bills and maintenance overheads drop significantly.</w:t>
      </w:r>
    </w:p>
    <w:p w14:paraId="0829CFDE">
      <w:pPr>
        <w:keepNext w:val="0"/>
        <w:keepLines w:val="0"/>
        <w:widowControl/>
        <w:suppressLineNumbers w:val="0"/>
        <w:spacing w:line="360" w:lineRule="auto"/>
        <w:jc w:val="both"/>
        <w:rPr>
          <w:rFonts w:hint="default" w:ascii="Times New Roman" w:hAnsi="Times New Roman" w:eastAsia="Segoe UI Emoji" w:cs="Times New Roman"/>
          <w:i w:val="0"/>
          <w:iCs w:val="0"/>
          <w:caps w:val="0"/>
          <w:color w:val="111111"/>
          <w:spacing w:val="0"/>
          <w:sz w:val="24"/>
          <w:szCs w:val="24"/>
          <w:shd w:val="clear" w:color="auto" w:fill="auto"/>
          <w:lang w:val="en-US" w:eastAsia="zh-CN"/>
        </w:rPr>
      </w:pPr>
      <w:r>
        <w:rPr>
          <w:rFonts w:hint="default" w:ascii="Times New Roman" w:hAnsi="Times New Roman" w:eastAsia="Segoe UI Emoji" w:cs="Times New Roman"/>
          <w:i w:val="0"/>
          <w:iCs w:val="0"/>
          <w:caps w:val="0"/>
          <w:color w:val="111111"/>
          <w:spacing w:val="0"/>
          <w:sz w:val="24"/>
          <w:szCs w:val="24"/>
          <w:shd w:val="clear" w:color="auto" w:fill="auto"/>
          <w:lang w:val="en-US" w:eastAsia="zh-CN"/>
        </w:rPr>
        <w:t>In most digital strategies today, cloud ERP occupies a central spot. Regular automated backups and built-in disaster recovery go a long way toward keeping data safe--something that was far harder to guarantee with on-premises setups where a single hardware failure could cause serious damage.</w:t>
      </w:r>
    </w:p>
    <w:p w14:paraId="6EF4C590">
      <w:pPr>
        <w:keepNext w:val="0"/>
        <w:keepLines w:val="0"/>
        <w:widowControl/>
        <w:suppressLineNumbers w:val="0"/>
        <w:spacing w:line="360" w:lineRule="auto"/>
        <w:jc w:val="both"/>
        <w:rPr>
          <w:rFonts w:hint="default" w:ascii="Times New Roman" w:hAnsi="Times New Roman" w:eastAsia="Segoe UI Emoji" w:cs="Times New Roman"/>
          <w:i w:val="0"/>
          <w:iCs w:val="0"/>
          <w:caps w:val="0"/>
          <w:color w:val="111111"/>
          <w:spacing w:val="0"/>
          <w:sz w:val="24"/>
          <w:szCs w:val="24"/>
          <w:shd w:val="clear" w:color="auto" w:fill="auto"/>
          <w:lang w:val="en-US" w:eastAsia="zh-CN"/>
        </w:rPr>
      </w:pPr>
      <w:r>
        <w:rPr>
          <w:rFonts w:hint="default" w:ascii="Times New Roman" w:hAnsi="Times New Roman" w:eastAsia="Segoe UI Emoji" w:cs="Times New Roman"/>
          <w:i w:val="0"/>
          <w:iCs w:val="0"/>
          <w:caps w:val="0"/>
          <w:color w:val="111111"/>
          <w:spacing w:val="0"/>
          <w:sz w:val="24"/>
          <w:szCs w:val="24"/>
          <w:shd w:val="clear" w:color="auto" w:fill="auto"/>
          <w:lang w:val="en-US" w:eastAsia="zh-CN"/>
        </w:rPr>
        <w:t>Then there's Artificial Intelligence. AI pushes cloud ERP beyond record-keeping into territory that was science fiction a decade ago: automated routine tasks, predictive analytics that flag problems before they escalate, and dashboards that update in real time rather than once a week. On the security front, AI tightens fraud detection and compliance monitoring. The overall effect? A system that isn't just faster but genuinely smarter--and that's a big deal for organizations drowning in data they can't make sense of quickly enough.</w:t>
      </w:r>
    </w:p>
    <w:p w14:paraId="75C6D33F">
      <w:pPr>
        <w:numPr>
          <w:ilvl w:val="1"/>
          <w:numId w:val="4"/>
        </w:num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Background of </w:t>
      </w:r>
      <w:r>
        <w:rPr>
          <w:rFonts w:hint="default" w:asciiTheme="majorBidi" w:hAnsiTheme="majorBidi" w:cstheme="majorBidi"/>
          <w:b/>
          <w:bCs/>
          <w:sz w:val="28"/>
          <w:szCs w:val="28"/>
          <w:lang w:val="en-US"/>
        </w:rPr>
        <w:t xml:space="preserve">the </w:t>
      </w:r>
      <w:r>
        <w:rPr>
          <w:rFonts w:asciiTheme="majorBidi" w:hAnsiTheme="majorBidi" w:cstheme="majorBidi"/>
          <w:b/>
          <w:bCs/>
          <w:sz w:val="28"/>
          <w:szCs w:val="28"/>
        </w:rPr>
        <w:t>Study</w:t>
      </w:r>
    </w:p>
    <w:p w14:paraId="00D6078B">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It's hard to overstate how much Cloud Computing and AI have reshaped enterprise software. The old model--buy servers, hire technicians, pray nothing breaks on a Friday evening--is giving way to cloud subscriptions that cost less and deliver more. Companies that clung to on-premises ERP are finding the maintenance bills and infrastructure headaches increasingly difficult to justify.</w:t>
      </w:r>
    </w:p>
    <w:p w14:paraId="504B18C6">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Cloud ERP comes in three flavours: SaaS, PaaS, and IaaS. Each one offers a different balance of control and convenience, but the appeal across all three is similar--quicker setup, tighter budgets, and access from practically anywhere. The adoption curve tells its own story: cloud ERP usage jumped from 44 percent in 2020 to close to 70 percent by 2026 (Anchor Group, 2024; Global Growth Insights, 2025).</w:t>
      </w:r>
    </w:p>
    <w:p w14:paraId="434472B4">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For a consulting firm like Keystone Advisory Group, headquartered in Bangalore, the stakes around operational effectiveness are unusually high. When internal systems lag--slow invoices, clunky project tracking, unreliable remote access--the quality of client work suffers directly. Keystone uses its ERP for billing, workforce scheduling, project management, and client reporting. And the problems with the legacy setup? High capital costs, convoluted maintenance, and an inability to work reliably outside the office. Those issues alone make a compelling case for moving to the cloud.</w:t>
      </w:r>
    </w:p>
    <w:p w14:paraId="6D3A939A">
      <w:pPr>
        <w:numPr>
          <w:ilvl w:val="1"/>
          <w:numId w:val="4"/>
        </w:numPr>
        <w:spacing w:line="360" w:lineRule="auto"/>
        <w:ind w:left="0" w:leftChars="0" w:firstLine="0" w:firstLineChars="0"/>
        <w:rPr>
          <w:rFonts w:asciiTheme="majorBidi" w:hAnsiTheme="majorBidi" w:cstheme="majorBidi"/>
          <w:b/>
          <w:bCs/>
          <w:sz w:val="28"/>
          <w:szCs w:val="28"/>
        </w:rPr>
      </w:pPr>
      <w:r>
        <w:rPr>
          <w:rFonts w:asciiTheme="majorBidi" w:hAnsiTheme="majorBidi" w:cstheme="majorBidi"/>
          <w:b/>
          <w:bCs/>
          <w:sz w:val="28"/>
          <w:szCs w:val="28"/>
        </w:rPr>
        <w:t>Industry Profile</w:t>
      </w:r>
    </w:p>
    <w:p w14:paraId="58A86C67">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SMEs--Small and Medium Enterprises--are the backbone of India's economy and a major force globally. The competitive pressure on Indian SMEs is intense and accelerating. Digital transformation is no longer something companies do when they get around to it; it's a survival requirement. Sharper analytics, leaner operations, faster decision-making--modern ERP platforms deliver exactly these things, and SMEs that ignore them risk falling behind competitors who don't.</w:t>
      </w:r>
    </w:p>
    <w:p w14:paraId="4DD459DC">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The vendor landscape is crowded. SAP S/4HANA Cloud targets large multinationals juggling complex global operations. Oracle Fusion Cloud ERP appeals to mid-to-large firms, particularly those in finance and human resources. Microsoft Dynamics 365 is a natural fit for organizations already invested in the Microsoft ecosystem. And for smaller businesses watching their budgets, Zoho ERP and Oracle NetSuite offer cloud-native options at a more accessible price point.</w:t>
      </w:r>
    </w:p>
    <w:p w14:paraId="67490874">
      <w:pPr>
        <w:numPr>
          <w:ilvl w:val="0"/>
          <w:numId w:val="0"/>
        </w:numPr>
        <w:spacing w:line="360" w:lineRule="auto"/>
        <w:ind w:leftChars="0"/>
        <w:jc w:val="center"/>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drawing>
          <wp:inline distT="0" distB="0" distL="114300" distR="114300">
            <wp:extent cx="3192145" cy="2760345"/>
            <wp:effectExtent l="0" t="0" r="8255" b="1905"/>
            <wp:docPr id="1" name="Picture 1" descr="{70FB276B-C9EB-46F7-838B-8898711D9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70FB276B-C9EB-46F7-838B-8898711D95B3}"/>
                    <pic:cNvPicPr>
                      <a:picLocks noChangeAspect="1"/>
                    </pic:cNvPicPr>
                  </pic:nvPicPr>
                  <pic:blipFill>
                    <a:blip r:embed="rId20"/>
                    <a:stretch>
                      <a:fillRect/>
                    </a:stretch>
                  </pic:blipFill>
                  <pic:spPr>
                    <a:xfrm>
                      <a:off x="0" y="0"/>
                      <a:ext cx="3192145" cy="2760345"/>
                    </a:xfrm>
                    <a:prstGeom prst="rect">
                      <a:avLst/>
                    </a:prstGeom>
                  </pic:spPr>
                </pic:pic>
              </a:graphicData>
            </a:graphic>
          </wp:inline>
        </w:drawing>
      </w:r>
    </w:p>
    <w:p w14:paraId="0774F8F5">
      <w:pPr>
        <w:pStyle w:val="7"/>
        <w:spacing w:line="360" w:lineRule="auto"/>
        <w:jc w:val="center"/>
        <w:rPr>
          <w:rFonts w:hint="default" w:ascii="Times New Roman" w:hAnsi="Times New Roman" w:cs="Times New Roman"/>
          <w:b/>
          <w:bCs/>
          <w:i/>
          <w:iCs/>
          <w:sz w:val="24"/>
          <w:szCs w:val="24"/>
          <w:lang w:val="en-US"/>
        </w:rPr>
      </w:pPr>
      <w:r>
        <w:rPr>
          <w:b/>
          <w:bCs/>
          <w:i/>
          <w:iCs/>
        </w:rPr>
        <w:t xml:space="preserve">Figure </w:t>
      </w:r>
      <w:r>
        <w:rPr>
          <w:b/>
          <w:bCs/>
          <w:i/>
          <w:iCs/>
        </w:rPr>
        <w:fldChar w:fldCharType="begin"/>
      </w:r>
      <w:r>
        <w:rPr>
          <w:b/>
          <w:bCs/>
          <w:i/>
          <w:iCs/>
        </w:rPr>
        <w:instrText xml:space="preserve"> SEQ Figure \* ARABIC </w:instrText>
      </w:r>
      <w:r>
        <w:rPr>
          <w:b/>
          <w:bCs/>
          <w:i/>
          <w:iCs/>
        </w:rPr>
        <w:fldChar w:fldCharType="separate"/>
      </w:r>
      <w:r>
        <w:rPr>
          <w:b/>
          <w:bCs/>
          <w:i/>
          <w:iCs/>
        </w:rPr>
        <w:t>1</w:t>
      </w:r>
      <w:r>
        <w:rPr>
          <w:b/>
          <w:bCs/>
          <w:i/>
          <w:iCs/>
        </w:rPr>
        <w:fldChar w:fldCharType="end"/>
      </w:r>
      <w:r>
        <w:rPr>
          <w:b/>
          <w:bCs/>
          <w:i/>
          <w:iCs/>
          <w:lang w:val="en-US"/>
        </w:rPr>
        <w:t>.</w:t>
      </w:r>
      <w:r>
        <w:rPr>
          <w:rFonts w:hint="default"/>
          <w:b/>
          <w:bCs/>
          <w:i/>
          <w:iCs/>
          <w:lang w:val="en-US"/>
        </w:rPr>
        <w:t>2</w:t>
      </w:r>
      <w:r>
        <w:rPr>
          <w:b/>
          <w:bCs/>
          <w:i/>
          <w:iCs/>
          <w:lang w:val="en-US"/>
        </w:rPr>
        <w:t xml:space="preserve"> </w:t>
      </w:r>
      <w:r>
        <w:rPr>
          <w:rFonts w:hint="default"/>
          <w:b/>
          <w:bCs/>
          <w:i/>
          <w:iCs/>
          <w:lang w:val="en-US"/>
        </w:rPr>
        <w:t>Cloud Infrastructure Market Share (Gartner, 2023)</w:t>
      </w:r>
    </w:p>
    <w:p w14:paraId="07009834">
      <w:pPr>
        <w:numPr>
          <w:ilvl w:val="0"/>
          <w:numId w:val="0"/>
        </w:numPr>
        <w:spacing w:line="360" w:lineRule="auto"/>
        <w:ind w:leftChars="0"/>
        <w:jc w:val="center"/>
        <w:rPr>
          <w:rFonts w:hint="default" w:asciiTheme="majorBidi" w:hAnsiTheme="majorBidi" w:cstheme="majorBidi"/>
          <w:b w:val="0"/>
          <w:bCs w:val="0"/>
          <w:sz w:val="24"/>
          <w:szCs w:val="24"/>
          <w:lang w:val="en-US"/>
        </w:rPr>
      </w:pPr>
    </w:p>
    <w:p w14:paraId="1863665F">
      <w:pPr>
        <w:numPr>
          <w:ilvl w:val="0"/>
          <w:numId w:val="0"/>
        </w:numPr>
        <w:spacing w:line="360" w:lineRule="auto"/>
        <w:ind w:leftChars="0"/>
        <w:jc w:val="both"/>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t>The vast majority of new ERP implementations now sit on cloud infrastructure. Amazon Web Services holds the largest market share in that space (Gartner, 2023). Choosing which cloud provider to build on is a strategic decision with consequences that last years--it affects cost structures, data latency, regulatory compliance, and vendor lock-in.</w:t>
      </w:r>
    </w:p>
    <w:p w14:paraId="3CABDBCF">
      <w:pPr>
        <w:numPr>
          <w:ilvl w:val="0"/>
          <w:numId w:val="0"/>
        </w:numPr>
        <w:spacing w:line="360" w:lineRule="auto"/>
        <w:ind w:leftChars="0"/>
        <w:jc w:val="both"/>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t>India's cloud market has its own characteristics. AWS operates an ap-south-1 region in Mumbai, offering Indian customers both data residency and low latency. Microsoft Azure runs out of Pune through its Central India region. Google Cloud's asia-south1 region is also in Mumbai. All three major providers keep data on Indian soil, which matters a great deal for companies where data sovereignty isn't just a preference but a regulatory obligation.</w:t>
      </w:r>
    </w:p>
    <w:p w14:paraId="7992B2A6">
      <w:pPr>
        <w:numPr>
          <w:ilvl w:val="0"/>
          <w:numId w:val="0"/>
        </w:numPr>
        <w:spacing w:line="360" w:lineRule="auto"/>
        <w:ind w:leftChars="0"/>
        <w:jc w:val="both"/>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t>The numbers behind the global cloud ERP market are striking. In 2023, the market was valued at USD 34.83 billion. Projections put it at USD 65.89 billion by 2026, then USD 110.26 billion by 2030, and a staggering USD 207.59 billion by 2034. What is behind this growth? Scalability that legacy systems cannot match, cost advantages that CFOs appreciate, anywhere-access that employees demand, and a global corporate push toward digital transformation that shows no sign of slowing.</w:t>
      </w:r>
    </w:p>
    <w:p w14:paraId="6107F3A0">
      <w:pPr>
        <w:numPr>
          <w:ilvl w:val="0"/>
          <w:numId w:val="0"/>
        </w:numPr>
        <w:spacing w:line="360" w:lineRule="auto"/>
        <w:ind w:leftChars="0"/>
        <w:jc w:val="center"/>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drawing>
          <wp:inline distT="0" distB="0" distL="114300" distR="114300">
            <wp:extent cx="3538220" cy="3011805"/>
            <wp:effectExtent l="0" t="0" r="5080" b="17145"/>
            <wp:docPr id="3" name="Picture 3" descr="{9BA15A4C-4EEC-4FC5-A07D-57D607E0C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9BA15A4C-4EEC-4FC5-A07D-57D607E0CAEE}"/>
                    <pic:cNvPicPr>
                      <a:picLocks noChangeAspect="1"/>
                    </pic:cNvPicPr>
                  </pic:nvPicPr>
                  <pic:blipFill>
                    <a:blip r:embed="rId21"/>
                    <a:stretch>
                      <a:fillRect/>
                    </a:stretch>
                  </pic:blipFill>
                  <pic:spPr>
                    <a:xfrm>
                      <a:off x="0" y="0"/>
                      <a:ext cx="3538220" cy="3011805"/>
                    </a:xfrm>
                    <a:prstGeom prst="rect">
                      <a:avLst/>
                    </a:prstGeom>
                  </pic:spPr>
                </pic:pic>
              </a:graphicData>
            </a:graphic>
          </wp:inline>
        </w:drawing>
      </w:r>
    </w:p>
    <w:p w14:paraId="7A0BDB4F">
      <w:pPr>
        <w:pStyle w:val="7"/>
        <w:spacing w:line="360" w:lineRule="auto"/>
        <w:jc w:val="center"/>
        <w:rPr>
          <w:rFonts w:hint="default" w:asciiTheme="majorBidi" w:hAnsiTheme="majorBidi" w:cstheme="majorBidi"/>
          <w:b w:val="0"/>
          <w:bCs w:val="0"/>
          <w:sz w:val="24"/>
          <w:szCs w:val="24"/>
          <w:lang w:val="en-US"/>
        </w:rPr>
      </w:pPr>
      <w:r>
        <w:rPr>
          <w:b/>
          <w:bCs/>
          <w:i/>
          <w:iCs/>
        </w:rPr>
        <w:t xml:space="preserve">Figure </w:t>
      </w:r>
      <w:r>
        <w:rPr>
          <w:b/>
          <w:bCs/>
          <w:i/>
          <w:iCs/>
        </w:rPr>
        <w:fldChar w:fldCharType="begin"/>
      </w:r>
      <w:r>
        <w:rPr>
          <w:b/>
          <w:bCs/>
          <w:i/>
          <w:iCs/>
        </w:rPr>
        <w:instrText xml:space="preserve"> SEQ Figure \* ARABIC </w:instrText>
      </w:r>
      <w:r>
        <w:rPr>
          <w:b/>
          <w:bCs/>
          <w:i/>
          <w:iCs/>
        </w:rPr>
        <w:fldChar w:fldCharType="separate"/>
      </w:r>
      <w:r>
        <w:rPr>
          <w:b/>
          <w:bCs/>
          <w:i/>
          <w:iCs/>
        </w:rPr>
        <w:t>1</w:t>
      </w:r>
      <w:r>
        <w:rPr>
          <w:b/>
          <w:bCs/>
          <w:i/>
          <w:iCs/>
        </w:rPr>
        <w:fldChar w:fldCharType="end"/>
      </w:r>
      <w:r>
        <w:rPr>
          <w:b/>
          <w:bCs/>
          <w:i/>
          <w:iCs/>
          <w:lang w:val="en-US"/>
        </w:rPr>
        <w:t>.</w:t>
      </w:r>
      <w:r>
        <w:rPr>
          <w:rFonts w:hint="default"/>
          <w:b/>
          <w:bCs/>
          <w:i/>
          <w:iCs/>
          <w:lang w:val="en-US"/>
        </w:rPr>
        <w:t>3</w:t>
      </w:r>
      <w:r>
        <w:rPr>
          <w:b/>
          <w:bCs/>
          <w:i/>
          <w:iCs/>
          <w:lang w:val="en-US"/>
        </w:rPr>
        <w:t xml:space="preserve"> </w:t>
      </w:r>
      <w:r>
        <w:rPr>
          <w:rFonts w:hint="default"/>
          <w:b/>
          <w:bCs/>
          <w:i/>
          <w:iCs/>
          <w:lang w:val="en-US"/>
        </w:rPr>
        <w:t>Market Size Forcast</w:t>
      </w:r>
    </w:p>
    <w:p w14:paraId="546FC420">
      <w:pPr>
        <w:numPr>
          <w:ilvl w:val="0"/>
          <w:numId w:val="0"/>
        </w:numPr>
        <w:spacing w:line="360" w:lineRule="auto"/>
        <w:ind w:leftChars="0"/>
        <w:jc w:val="both"/>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t>A number of data points illustrate just how rapidly cloud ERP is gaining ground. By 2026, somewhere between 60 and 70 percent of all ERP environments will be cloud-based. About three-quarters of brand-new ERP deployments already run in the cloud. Financially, the returns are tangible: most organizations recoup roughly half their investment within two to three years. More than half of all enterprises are actively in the process of migrating, and around 60 percent have digital transformation programmes underway. Close to 40 percent of ERP platforms now incorporate AI features--things like automation and predictive analytics that were niche capabilities just five years ago (Parsimony, 2025; Anchor Group, 2024; Global Growth Insights, 2024).</w:t>
      </w:r>
    </w:p>
    <w:p w14:paraId="3EB25D41">
      <w:pPr>
        <w:numPr>
          <w:ilvl w:val="0"/>
          <w:numId w:val="0"/>
        </w:numPr>
        <w:spacing w:line="360" w:lineRule="auto"/>
        <w:ind w:leftChars="0"/>
        <w:jc w:val="center"/>
        <w:rPr>
          <w:rFonts w:hint="default" w:asciiTheme="majorBidi" w:hAnsiTheme="majorBidi" w:cstheme="majorBidi"/>
          <w:b w:val="0"/>
          <w:bCs w:val="0"/>
          <w:sz w:val="24"/>
          <w:szCs w:val="24"/>
          <w:lang w:val="en-US"/>
        </w:rPr>
      </w:pPr>
      <w:r>
        <w:rPr>
          <w:rFonts w:hint="default" w:asciiTheme="majorBidi" w:hAnsiTheme="majorBidi" w:cstheme="majorBidi"/>
          <w:b w:val="0"/>
          <w:bCs w:val="0"/>
          <w:sz w:val="24"/>
          <w:szCs w:val="24"/>
          <w:lang w:val="en-US"/>
        </w:rPr>
        <w:drawing>
          <wp:inline distT="0" distB="0" distL="114300" distR="114300">
            <wp:extent cx="4603750" cy="3609975"/>
            <wp:effectExtent l="0" t="0" r="6350" b="9525"/>
            <wp:docPr id="4" name="Picture 4" descr="{0EF5B909-1766-4768-B91F-756AB05FB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EF5B909-1766-4768-B91F-756AB05FB343}"/>
                    <pic:cNvPicPr>
                      <a:picLocks noChangeAspect="1"/>
                    </pic:cNvPicPr>
                  </pic:nvPicPr>
                  <pic:blipFill>
                    <a:blip r:embed="rId22"/>
                    <a:stretch>
                      <a:fillRect/>
                    </a:stretch>
                  </pic:blipFill>
                  <pic:spPr>
                    <a:xfrm>
                      <a:off x="0" y="0"/>
                      <a:ext cx="4603750" cy="3609975"/>
                    </a:xfrm>
                    <a:prstGeom prst="rect">
                      <a:avLst/>
                    </a:prstGeom>
                  </pic:spPr>
                </pic:pic>
              </a:graphicData>
            </a:graphic>
          </wp:inline>
        </w:drawing>
      </w:r>
    </w:p>
    <w:p w14:paraId="0132698F">
      <w:pPr>
        <w:pStyle w:val="7"/>
        <w:spacing w:line="360" w:lineRule="auto"/>
        <w:jc w:val="center"/>
        <w:rPr>
          <w:rFonts w:hint="default" w:asciiTheme="majorBidi" w:hAnsiTheme="majorBidi" w:cstheme="majorBidi"/>
          <w:b w:val="0"/>
          <w:bCs w:val="0"/>
          <w:sz w:val="24"/>
          <w:szCs w:val="24"/>
          <w:lang w:val="en-US"/>
        </w:rPr>
      </w:pPr>
      <w:r>
        <w:rPr>
          <w:b/>
          <w:bCs/>
          <w:i/>
          <w:iCs/>
        </w:rPr>
        <w:t xml:space="preserve">Figure </w:t>
      </w:r>
      <w:r>
        <w:rPr>
          <w:b/>
          <w:bCs/>
          <w:i/>
          <w:iCs/>
        </w:rPr>
        <w:fldChar w:fldCharType="begin"/>
      </w:r>
      <w:r>
        <w:rPr>
          <w:b/>
          <w:bCs/>
          <w:i/>
          <w:iCs/>
        </w:rPr>
        <w:instrText xml:space="preserve"> SEQ Figure \* ARABIC </w:instrText>
      </w:r>
      <w:r>
        <w:rPr>
          <w:b/>
          <w:bCs/>
          <w:i/>
          <w:iCs/>
        </w:rPr>
        <w:fldChar w:fldCharType="separate"/>
      </w:r>
      <w:r>
        <w:rPr>
          <w:b/>
          <w:bCs/>
          <w:i/>
          <w:iCs/>
        </w:rPr>
        <w:t>1</w:t>
      </w:r>
      <w:r>
        <w:rPr>
          <w:b/>
          <w:bCs/>
          <w:i/>
          <w:iCs/>
        </w:rPr>
        <w:fldChar w:fldCharType="end"/>
      </w:r>
      <w:r>
        <w:rPr>
          <w:b/>
          <w:bCs/>
          <w:i/>
          <w:iCs/>
          <w:lang w:val="en-US"/>
        </w:rPr>
        <w:t>.</w:t>
      </w:r>
      <w:r>
        <w:rPr>
          <w:rFonts w:hint="default"/>
          <w:b/>
          <w:bCs/>
          <w:i/>
          <w:iCs/>
          <w:lang w:val="en-US"/>
        </w:rPr>
        <w:t>4</w:t>
      </w:r>
      <w:r>
        <w:rPr>
          <w:b/>
          <w:bCs/>
          <w:i/>
          <w:iCs/>
          <w:lang w:val="en-US"/>
        </w:rPr>
        <w:t xml:space="preserve"> </w:t>
      </w:r>
      <w:r>
        <w:rPr>
          <w:rFonts w:hint="default"/>
          <w:b/>
          <w:bCs/>
          <w:i/>
          <w:iCs/>
          <w:lang w:val="en-US"/>
        </w:rPr>
        <w:t>Key Trends &amp; Adoption Indicators (2026 and Beyond)</w:t>
      </w:r>
    </w:p>
    <w:p w14:paraId="1D14ECC5">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India's IT and Business Process Management industry contributes about 7.4 percent of the country's GDP and provides employment to roughly 5.4 million people. Bangalore is at the epicentre of this activity--people call it the Silicon Valley of India for good reason. Companies like Keystone Advisory Group operate in this high-pressure environment, and they lean on cloud ERP and other digital tools to keep pace. Keystone itself is a management and technology advisory firm based in Bangalore, focused on helping organizations navigate digital transformation.</w:t>
      </w:r>
    </w:p>
    <w:p w14:paraId="25221292">
      <w:pPr>
        <w:numPr>
          <w:ilvl w:val="1"/>
          <w:numId w:val="4"/>
        </w:numPr>
        <w:spacing w:line="360" w:lineRule="auto"/>
        <w:ind w:left="0" w:leftChars="0" w:firstLine="0" w:firstLineChars="0"/>
        <w:rPr>
          <w:rFonts w:hint="default" w:asciiTheme="majorBidi" w:hAnsiTheme="majorBidi" w:cstheme="majorBidi"/>
          <w:b/>
          <w:bCs/>
          <w:sz w:val="24"/>
          <w:szCs w:val="24"/>
          <w:lang w:val="en-US"/>
        </w:rPr>
      </w:pPr>
      <w:r>
        <w:rPr>
          <w:rFonts w:hint="default" w:asciiTheme="majorBidi" w:hAnsiTheme="majorBidi" w:cstheme="majorBidi"/>
          <w:b/>
          <w:bCs/>
          <w:sz w:val="28"/>
          <w:szCs w:val="28"/>
          <w:lang w:val="en-US"/>
        </w:rPr>
        <w:t>About the Organization: Keystone Advisory Group, Bangalore</w:t>
      </w:r>
    </w:p>
    <w:p w14:paraId="72D900F9">
      <w:p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Keystone Advisory Group is a mid-sized consultancy operating out of Bangalore. It sits at the intersection of management consulting and technology advisory, with a particular focus on helping businesses retool their operations for a digital-first world.</w:t>
      </w:r>
    </w:p>
    <w:p w14:paraId="763CEFAF">
      <w:p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The firm works with clients across BFSI, manufacturing, retail, and healthcare. It employs around 50 professionals spread across multiple offices. Internally, integrated enterprise systems handle project tracking, talent management, financial reporting, and compliance. The service offering includes strategy consulting, IT advisory work, digital transformation support, and operational excellence programmes.</w:t>
      </w:r>
    </w:p>
    <w:p w14:paraId="125D99C1">
      <w:pPr>
        <w:numPr>
          <w:ilvl w:val="0"/>
          <w:numId w:val="0"/>
        </w:num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Keystone's services can be grouped into four areas:</w:t>
      </w:r>
    </w:p>
    <w:p w14:paraId="6D746053">
      <w:pPr>
        <w:numPr>
          <w:ilvl w:val="0"/>
          <w:numId w:val="3"/>
        </w:numPr>
        <w:spacing w:line="360" w:lineRule="auto"/>
        <w:ind w:left="8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Advising organizations on digital transformation strategy</w:t>
      </w:r>
    </w:p>
    <w:p w14:paraId="3B1419DC">
      <w:pPr>
        <w:numPr>
          <w:ilvl w:val="0"/>
          <w:numId w:val="3"/>
        </w:numPr>
        <w:spacing w:line="360" w:lineRule="auto"/>
        <w:ind w:left="8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Supporting clients in adopting cloud-based technologies</w:t>
      </w:r>
    </w:p>
    <w:p w14:paraId="2A0EF4E0">
      <w:pPr>
        <w:numPr>
          <w:ilvl w:val="0"/>
          <w:numId w:val="3"/>
        </w:numPr>
        <w:spacing w:line="360" w:lineRule="auto"/>
        <w:ind w:left="8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Modernizing aging enterprise platforms</w:t>
      </w:r>
    </w:p>
    <w:p w14:paraId="27EC5904">
      <w:pPr>
        <w:numPr>
          <w:ilvl w:val="0"/>
          <w:numId w:val="3"/>
        </w:numPr>
        <w:spacing w:line="360" w:lineRule="auto"/>
        <w:ind w:left="8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Optimizing business processes for efficiency</w:t>
      </w:r>
    </w:p>
    <w:p w14:paraId="0131E7A0">
      <w:p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All four feed the same objective: helping client organizations become faster and more efficient in their digital operations. From an academic perspective, Keystone serves as a useful real-world example of how business theory plays out in a consulting environment.</w:t>
      </w:r>
    </w:p>
    <w:p w14:paraId="44E631A0">
      <w:p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For over ten years, Keystone ran its operations on an on-premises SAP ECC system. Initially it worked fine. But over time, problems piled up: the system could not scale easily, maintenance costs kept climbing, analytics capabilities were limited, and remote access was patchy at best. Eventually, these accumulated pain points pushed leadership to seriously consider migrating to a cloud-based ERP--seeking flexibility, lower IT overhead, and alignment with the firm's broader digital ambitions.</w:t>
      </w:r>
    </w:p>
    <w:p w14:paraId="3315CCD9">
      <w:pPr>
        <w:numPr>
          <w:ilvl w:val="1"/>
          <w:numId w:val="4"/>
        </w:numPr>
        <w:spacing w:line="360" w:lineRule="auto"/>
        <w:ind w:left="0" w:leftChars="0" w:firstLine="0" w:firstLineChars="0"/>
        <w:jc w:val="both"/>
        <w:rPr>
          <w:rFonts w:asciiTheme="majorBidi" w:hAnsiTheme="majorBidi" w:cstheme="majorBidi"/>
          <w:b/>
          <w:bCs/>
          <w:sz w:val="28"/>
          <w:szCs w:val="28"/>
        </w:rPr>
      </w:pPr>
      <w:r>
        <w:rPr>
          <w:rFonts w:hint="default" w:asciiTheme="majorBidi" w:hAnsiTheme="majorBidi" w:cstheme="majorBidi"/>
          <w:b/>
          <w:bCs/>
          <w:sz w:val="28"/>
          <w:szCs w:val="28"/>
          <w:lang w:val="en-US"/>
        </w:rPr>
        <w:t>Business Problem Overview</w:t>
      </w:r>
    </w:p>
    <w:p w14:paraId="514BF03B">
      <w:pPr>
        <w:numPr>
          <w:ilvl w:val="2"/>
          <w:numId w:val="4"/>
        </w:numPr>
        <w:spacing w:line="360" w:lineRule="auto"/>
        <w:ind w:left="0" w:leftChars="0" w:firstLine="0" w:firstLineChars="0"/>
        <w:jc w:val="both"/>
        <w:rPr>
          <w:rFonts w:hint="default" w:asciiTheme="majorBidi" w:hAnsiTheme="majorBidi" w:cstheme="majorBidi"/>
          <w:b/>
          <w:bCs/>
          <w:sz w:val="24"/>
          <w:szCs w:val="24"/>
        </w:rPr>
      </w:pPr>
      <w:r>
        <w:rPr>
          <w:rFonts w:hint="default" w:asciiTheme="majorBidi" w:hAnsiTheme="majorBidi" w:cstheme="majorBidi"/>
          <w:b/>
          <w:bCs/>
          <w:sz w:val="24"/>
          <w:szCs w:val="24"/>
          <w:lang w:val="en-US"/>
        </w:rPr>
        <w:t>Problem Identification</w:t>
      </w:r>
    </w:p>
    <w:p w14:paraId="0D068341">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ERP systems matter because they hold organizations together. They integrate processes, improve efficiency, and support better decision-making. Keystone Advisory Group has relied on an on-premise ERP for its core operations for years now. It served its purpose once, but shifts in the business environment and the arrival of newer technologies have exposed real weaknesses in the setup.</w:t>
      </w:r>
    </w:p>
    <w:p w14:paraId="55F62933">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Cloud computing and digital transformation have raised expectations. Organizations need systems that adapt quickly, scale without friction, and deliver information in real time. Traditional on-premises ERP falls short on all three counts, especially in fast-moving industries. What results is a widening gap between what legacy systems can offer and what the business genuinely needs going forward.</w:t>
      </w:r>
    </w:p>
    <w:p w14:paraId="5A0FB7A1">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At Keystone, that gap has become hard to overlook. The company is growing, hybrid work is the norm, and the old system simply wasn't built for this reality. Leadership saw the need for something more agile, more secure, and easier on the budget, which prompted a genuine investigation into replacing the legacy on-premises ERP with a cloud-hosted alternative.</w:t>
      </w:r>
    </w:p>
    <w:p w14:paraId="4C96CFE0">
      <w:pPr>
        <w:numPr>
          <w:ilvl w:val="2"/>
          <w:numId w:val="4"/>
        </w:numPr>
        <w:spacing w:line="360" w:lineRule="auto"/>
        <w:ind w:left="0" w:leftChars="0" w:firstLine="0" w:firstLineChars="0"/>
        <w:jc w:val="both"/>
        <w:rPr>
          <w:rFonts w:hint="default" w:asciiTheme="majorBidi" w:hAnsiTheme="majorBidi" w:cstheme="majorBidi"/>
          <w:b/>
          <w:bCs/>
          <w:sz w:val="24"/>
          <w:szCs w:val="24"/>
        </w:rPr>
      </w:pPr>
      <w:r>
        <w:rPr>
          <w:rFonts w:hint="default" w:asciiTheme="majorBidi" w:hAnsiTheme="majorBidi" w:cstheme="majorBidi"/>
          <w:b/>
          <w:bCs/>
          <w:sz w:val="24"/>
          <w:szCs w:val="24"/>
          <w:lang w:val="en-US"/>
        </w:rPr>
        <w:t>Problem Statement</w:t>
      </w:r>
    </w:p>
    <w:p w14:paraId="700F1F8B">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Several operational problems plague Keystone's on-premises ERP, and together they make the case for migration unavoidable.</w:t>
      </w:r>
    </w:p>
    <w:p w14:paraId="11696845">
      <w:pPr>
        <w:numPr>
          <w:ilvl w:val="0"/>
          <w:numId w:val="5"/>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Costly infrastructure: The on-premises system eats up INR 28,000 per month just for infrastructure, plus another INR 28,000 for maintenance and licensing. For a firm with only 30 to 40 employees, those numbers are difficult to stomach.</w:t>
      </w:r>
      <w:r>
        <w:rPr>
          <w:rFonts w:hint="default" w:asciiTheme="majorBidi" w:hAnsiTheme="majorBidi" w:cstheme="majorBidi"/>
          <w:b w:val="0"/>
          <w:bCs w:val="0"/>
          <w:sz w:val="24"/>
          <w:szCs w:val="24"/>
        </w:rPr>
      </w:r>
      <w:r>
        <w:rPr>
          <w:rFonts w:hint="default" w:asciiTheme="majorBidi" w:hAnsiTheme="majorBidi" w:cstheme="majorBidi"/>
          <w:b w:val="0"/>
          <w:bCs w:val="0"/>
          <w:sz w:val="24"/>
          <w:szCs w:val="24"/>
          <w:lang w:val="en-US" w:eastAsia="zh-CN"/>
        </w:rPr>
      </w:r>
    </w:p>
    <w:p w14:paraId="11BC46B3">
      <w:pPr>
        <w:numPr>
          <w:ilvl w:val="0"/>
          <w:numId w:val="5"/>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Poor remote access: Staff can only access the system from within Keystone's office network. The VPN alternative is unreliable--a serious issue given that the firm now operates in hybrid and remote configurations.</w:t>
      </w:r>
      <w:r>
        <w:rPr>
          <w:rFonts w:hint="default" w:asciiTheme="majorBidi" w:hAnsiTheme="majorBidi" w:cstheme="majorBidi"/>
          <w:b w:val="0"/>
          <w:bCs w:val="0"/>
          <w:sz w:val="24"/>
          <w:szCs w:val="24"/>
        </w:rPr>
      </w:r>
      <w:r>
        <w:rPr>
          <w:rFonts w:hint="default" w:asciiTheme="majorBidi" w:hAnsiTheme="majorBidi" w:cstheme="majorBidi"/>
          <w:b w:val="0"/>
          <w:bCs w:val="0"/>
          <w:sz w:val="24"/>
          <w:szCs w:val="24"/>
          <w:lang w:val="en-US" w:eastAsia="zh-CN"/>
        </w:rPr>
      </w:r>
    </w:p>
    <w:p w14:paraId="055C854A">
      <w:pPr>
        <w:numPr>
          <w:ilvl w:val="0"/>
          <w:numId w:val="5"/>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Sluggish scaling: Adding new users or deploying new modules takes four to six weeks. In a business that needs to respond quickly to changing demands, that delay is crippling.</w:t>
      </w:r>
      <w:r>
        <w:rPr>
          <w:rFonts w:hint="default" w:asciiTheme="majorBidi" w:hAnsiTheme="majorBidi" w:cstheme="majorBidi"/>
          <w:b w:val="0"/>
          <w:bCs w:val="0"/>
          <w:sz w:val="24"/>
          <w:szCs w:val="24"/>
        </w:rPr>
      </w:r>
      <w:r>
        <w:rPr>
          <w:rFonts w:hint="default" w:asciiTheme="majorBidi" w:hAnsiTheme="majorBidi" w:cstheme="majorBidi"/>
          <w:b w:val="0"/>
          <w:bCs w:val="0"/>
          <w:sz w:val="24"/>
          <w:szCs w:val="24"/>
          <w:lang w:val="en-US" w:eastAsia="zh-CN"/>
        </w:rPr>
      </w:r>
    </w:p>
    <w:p w14:paraId="0AEBFD10">
      <w:pPr>
        <w:numPr>
          <w:ilvl w:val="0"/>
          <w:numId w:val="5"/>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Outdated security: The platform runs on software that's six years old and doesn't receive patches on any regular schedule. Sensitive client data sits behind defences that grow weaker with every missed update.</w:t>
      </w:r>
      <w:r>
        <w:rPr>
          <w:rFonts w:hint="default" w:asciiTheme="majorBidi" w:hAnsiTheme="majorBidi" w:cstheme="majorBidi"/>
          <w:b w:val="0"/>
          <w:bCs w:val="0"/>
          <w:sz w:val="24"/>
          <w:szCs w:val="24"/>
        </w:rPr>
      </w:r>
      <w:r>
        <w:rPr>
          <w:rFonts w:hint="default" w:asciiTheme="majorBidi" w:hAnsiTheme="majorBidi" w:cstheme="majorBidi"/>
          <w:b w:val="0"/>
          <w:bCs w:val="0"/>
          <w:sz w:val="24"/>
          <w:szCs w:val="24"/>
          <w:lang w:val="en-US" w:eastAsia="zh-CN"/>
        </w:rPr>
      </w:r>
    </w:p>
    <w:p w14:paraId="08C2F06C">
      <w:pPr>
        <w:numPr>
          <w:ilvl w:val="0"/>
          <w:numId w:val="5"/>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Weak integration: Connecting the system with modern analytics engines, AI tools, or third-party SaaS applications is painful. That limitation hobbles Keystone's ability to draw actionable insights from its own data.</w:t>
      </w:r>
      <w:r>
        <w:rPr>
          <w:rFonts w:hint="default" w:asciiTheme="majorBidi" w:hAnsiTheme="majorBidi" w:cstheme="majorBidi"/>
          <w:b w:val="0"/>
          <w:bCs w:val="0"/>
          <w:sz w:val="24"/>
          <w:szCs w:val="24"/>
        </w:rPr>
      </w:r>
      <w:r>
        <w:rPr>
          <w:rFonts w:hint="default" w:asciiTheme="majorBidi" w:hAnsiTheme="majorBidi" w:cstheme="majorBidi"/>
          <w:b w:val="0"/>
          <w:bCs w:val="0"/>
          <w:sz w:val="24"/>
          <w:szCs w:val="24"/>
          <w:lang w:val="en-US" w:eastAsia="zh-CN"/>
        </w:rPr>
      </w:r>
    </w:p>
    <w:p w14:paraId="29D36685">
      <w:pPr>
        <w:numPr>
          <w:ilvl w:val="0"/>
          <w:numId w:val="5"/>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Unreliable uptime: Four unplanned outages hit the firm over the past twelve months, all caused by hardware failures, each one interrupting day-to-day business.</w:t>
      </w:r>
      <w:r>
        <w:rPr>
          <w:rFonts w:hint="default" w:asciiTheme="majorBidi" w:hAnsiTheme="majorBidi" w:cstheme="majorBidi"/>
          <w:b w:val="0"/>
          <w:bCs w:val="0"/>
          <w:sz w:val="24"/>
          <w:szCs w:val="24"/>
        </w:rPr>
      </w:r>
      <w:r>
        <w:rPr>
          <w:rFonts w:hint="default" w:asciiTheme="majorBidi" w:hAnsiTheme="majorBidi" w:cstheme="majorBidi"/>
          <w:b w:val="0"/>
          <w:bCs w:val="0"/>
          <w:sz w:val="24"/>
          <w:szCs w:val="24"/>
          <w:lang w:val="en-US" w:eastAsia="zh-CN"/>
        </w:rPr>
      </w:r>
    </w:p>
    <w:p w14:paraId="06E910B9">
      <w:pPr>
        <w:spacing w:before="100" w:after="100" w:line="360" w:lineRule="auto"/>
        <w:jc w:val="both"/>
        <w:rPr>
          <w:rFonts w:hint="default" w:asciiTheme="majorBidi" w:hAnsiTheme="majorBidi" w:cstheme="majorBidi"/>
          <w:b/>
          <w:bCs/>
          <w:sz w:val="24"/>
          <w:szCs w:val="24"/>
          <w:lang w:val="en-US"/>
        </w:rPr>
      </w:pPr>
      <w:r>
        <w:rPr>
          <w:rFonts w:ascii="Times New Roman" w:hAnsi="Times New Roman" w:eastAsia="Times New Roman" w:cs="Times New Roman"/>
          <w:sz w:val="24"/>
          <w:szCs w:val="24"/>
        </w:rPr>
        <w:t>All these issues converge into a single research question: How can Keystone Advisory Group migrate from its aging on-premises ERP to a cloud-based platform without compromising data integrity, disrupting operations, overshooting the budget, or losing alignment with strategic objectives?</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rPr>
      </w:r>
    </w:p>
    <w:p w14:paraId="42FFB78F">
      <w:pPr>
        <w:numPr>
          <w:ilvl w:val="1"/>
          <w:numId w:val="4"/>
        </w:numPr>
        <w:spacing w:line="360" w:lineRule="auto"/>
        <w:ind w:left="0" w:leftChars="0" w:firstLine="0" w:firstLineChars="0"/>
        <w:rPr>
          <w:rFonts w:asciiTheme="majorBidi" w:hAnsiTheme="majorBidi" w:cstheme="majorBidi"/>
          <w:b/>
          <w:bCs/>
          <w:sz w:val="28"/>
          <w:szCs w:val="28"/>
        </w:rPr>
      </w:pPr>
      <w:r>
        <w:rPr>
          <w:rFonts w:asciiTheme="majorBidi" w:hAnsiTheme="majorBidi" w:cstheme="majorBidi"/>
          <w:b/>
          <w:bCs/>
          <w:sz w:val="28"/>
          <w:szCs w:val="28"/>
        </w:rPr>
        <w:t>Need of Study</w:t>
      </w:r>
    </w:p>
    <w:p w14:paraId="5B979964">
      <w:p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This study matters for two reasons. First, the academic literature on cloud ERP migration overwhelmingly focuses on large Western multinationals. Indian management consulting firms--mid-sized ones in particular--barely appear in the conversation. Second, the study generates practical lessons: how to identify and defuse migration risks, how to manage organizational change during a technology transition, and how to tell whether the new system is actually delivering on its promises. These insights should help any company considering a similar move.</w:t>
      </w:r>
    </w:p>
    <w:p w14:paraId="7C608E8A">
      <w:pPr>
        <w:spacing w:line="360" w:lineRule="auto"/>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rPr>
        <w:t>There's also a direct benefit for Keystone Advisory Group itself. The study provides a structured way to measure migration outcomes, benchmark the new system's performance, and pinpoint areas where adjustments are needed.</w:t>
      </w:r>
    </w:p>
    <w:p w14:paraId="08E48DBC">
      <w:pPr>
        <w:numPr>
          <w:ilvl w:val="1"/>
          <w:numId w:val="4"/>
        </w:numPr>
        <w:spacing w:line="360" w:lineRule="auto"/>
        <w:ind w:left="0" w:leftChars="0" w:firstLine="0" w:firstLineChars="0"/>
        <w:rPr>
          <w:rFonts w:asciiTheme="majorBidi" w:hAnsiTheme="majorBidi" w:cstheme="majorBidi"/>
          <w:b/>
          <w:bCs/>
          <w:sz w:val="24"/>
          <w:szCs w:val="24"/>
        </w:rPr>
      </w:pPr>
      <w:r>
        <w:rPr>
          <w:rFonts w:asciiTheme="majorBidi" w:hAnsiTheme="majorBidi" w:cstheme="majorBidi"/>
          <w:b/>
          <w:bCs/>
          <w:sz w:val="28"/>
          <w:szCs w:val="28"/>
        </w:rPr>
        <w:t>Objectives of Study</w:t>
      </w:r>
    </w:p>
    <w:p w14:paraId="785FEC4E">
      <w:pPr>
        <w:numPr>
          <w:ilvl w:val="0"/>
          <w:numId w:val="0"/>
        </w:numPr>
        <w:spacing w:line="360" w:lineRule="auto"/>
        <w:ind w:leftChars="0"/>
        <w:jc w:val="both"/>
        <w:rPr>
          <w:rFonts w:hint="default" w:asciiTheme="majorBidi" w:hAnsiTheme="majorBidi" w:cstheme="majorBidi"/>
          <w:b w:val="0"/>
          <w:bCs w:val="0"/>
          <w:sz w:val="24"/>
          <w:szCs w:val="24"/>
        </w:rPr>
      </w:pPr>
      <w:r>
        <w:rPr>
          <w:rFonts w:hint="default" w:asciiTheme="majorBidi" w:hAnsiTheme="majorBidi" w:cstheme="majorBidi"/>
          <w:b/>
          <w:bCs/>
          <w:sz w:val="24"/>
          <w:szCs w:val="24"/>
        </w:rPr>
        <w:t>Primary Objective: To understand how cloud ERP adoption affects efficiency, costs, and decision-making quality at Keystone Advisory Group.</w:t>
      </w:r>
      <w:r>
        <w:rPr>
          <w:rFonts w:hint="default" w:asciiTheme="majorBidi" w:hAnsiTheme="majorBidi" w:cstheme="majorBidi"/>
          <w:b/>
          <w:bCs/>
          <w:sz w:val="24"/>
          <w:szCs w:val="24"/>
          <w:lang w:val="en-US"/>
        </w:rPr>
      </w:r>
      <w:r>
        <w:rPr>
          <w:rFonts w:hint="default" w:asciiTheme="majorBidi" w:hAnsiTheme="majorBidi" w:cstheme="majorBidi"/>
          <w:b w:val="0"/>
          <w:bCs w:val="0"/>
          <w:sz w:val="24"/>
          <w:szCs w:val="24"/>
        </w:rPr>
      </w:r>
    </w:p>
    <w:p w14:paraId="55AA82D0">
      <w:pPr>
        <w:numPr>
          <w:ilvl w:val="0"/>
          <w:numId w:val="0"/>
        </w:numPr>
        <w:spacing w:line="360" w:lineRule="auto"/>
        <w:ind w:leftChars="0"/>
        <w:jc w:val="both"/>
        <w:rPr>
          <w:rFonts w:hint="default" w:asciiTheme="majorBidi" w:hAnsiTheme="majorBidi" w:cstheme="majorBidi"/>
          <w:b/>
          <w:bCs/>
          <w:sz w:val="24"/>
          <w:szCs w:val="24"/>
        </w:rPr>
      </w:pPr>
      <w:r>
        <w:rPr>
          <w:rFonts w:hint="default" w:asciiTheme="majorBidi" w:hAnsiTheme="majorBidi" w:cstheme="majorBidi"/>
          <w:b/>
          <w:bCs/>
          <w:sz w:val="24"/>
          <w:szCs w:val="24"/>
        </w:rPr>
        <w:t>Supporting objectives include the following:</w:t>
      </w:r>
    </w:p>
    <w:p w14:paraId="7AF973AB">
      <w:pPr>
        <w:numPr>
          <w:ilvl w:val="0"/>
          <w:numId w:val="6"/>
        </w:numPr>
        <w:spacing w:line="360" w:lineRule="auto"/>
        <w:ind w:left="420" w:leftChars="0" w:hanging="420" w:firstLineChars="0"/>
        <w:jc w:val="both"/>
        <w:rPr>
          <w:rFonts w:hint="default" w:asciiTheme="majorBidi" w:hAnsiTheme="majorBidi" w:cstheme="majorBidi"/>
          <w:b w:val="0"/>
          <w:bCs w:val="0"/>
          <w:sz w:val="24"/>
          <w:szCs w:val="24"/>
          <w:lang w:val="en-US" w:eastAsia="zh-CN"/>
        </w:rPr>
      </w:pPr>
      <w:r>
        <w:rPr>
          <w:rFonts w:hint="default" w:asciiTheme="majorBidi" w:hAnsiTheme="majorBidi" w:cstheme="majorBidi"/>
          <w:b w:val="0"/>
          <w:bCs w:val="0"/>
          <w:sz w:val="24"/>
          <w:szCs w:val="24"/>
          <w:lang w:val="en-US" w:eastAsia="zh-CN"/>
        </w:rPr>
        <w:t>Examine how prepared Keystone is for cloud migration--technically, organizationally, and from a security standpoint.</w:t>
      </w:r>
    </w:p>
    <w:p w14:paraId="5B9EA80B">
      <w:pPr>
        <w:numPr>
          <w:ilvl w:val="0"/>
          <w:numId w:val="6"/>
        </w:numPr>
        <w:spacing w:line="360" w:lineRule="auto"/>
        <w:ind w:left="420" w:leftChars="0" w:hanging="420" w:firstLineChars="0"/>
        <w:jc w:val="both"/>
        <w:rPr>
          <w:rFonts w:hint="default" w:asciiTheme="majorBidi" w:hAnsiTheme="majorBidi" w:cstheme="majorBidi"/>
          <w:b w:val="0"/>
          <w:bCs w:val="0"/>
          <w:sz w:val="24"/>
          <w:szCs w:val="24"/>
          <w:lang w:val="en-US" w:eastAsia="zh-CN"/>
        </w:rPr>
      </w:pPr>
      <w:r>
        <w:rPr>
          <w:rFonts w:hint="default" w:asciiTheme="majorBidi" w:hAnsiTheme="majorBidi" w:cstheme="majorBidi"/>
          <w:b w:val="0"/>
          <w:bCs w:val="0"/>
          <w:sz w:val="24"/>
          <w:szCs w:val="24"/>
          <w:lang w:val="en-US" w:eastAsia="zh-CN"/>
        </w:rPr>
        <w:t>Compare AWS, Azure, and Google Cloud Platform and recommend the most suitable option for hosting Keystone's ERP.</w:t>
      </w:r>
    </w:p>
    <w:p w14:paraId="4B0A3D2B">
      <w:pPr>
        <w:numPr>
          <w:ilvl w:val="0"/>
          <w:numId w:val="6"/>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Develop a phased migration roadmap that includes risk management protocols and contingency plans.</w:t>
      </w:r>
    </w:p>
    <w:p w14:paraId="4BAB7FB2">
      <w:pPr>
        <w:numPr>
          <w:ilvl w:val="0"/>
          <w:numId w:val="6"/>
        </w:numPr>
        <w:spacing w:line="360" w:lineRule="auto"/>
        <w:ind w:left="420" w:leftChars="0" w:hanging="420" w:firstLineChars="0"/>
        <w:jc w:val="both"/>
        <w:rPr>
          <w:rFonts w:hint="default" w:asciiTheme="majorBidi" w:hAnsiTheme="majorBidi" w:cstheme="majorBidi"/>
          <w:b w:val="0"/>
          <w:bCs w:val="0"/>
          <w:sz w:val="24"/>
          <w:szCs w:val="24"/>
          <w:lang w:val="en-US" w:eastAsia="zh-CN"/>
        </w:rPr>
      </w:pPr>
      <w:r>
        <w:rPr>
          <w:rFonts w:hint="default" w:asciiTheme="majorBidi" w:hAnsiTheme="majorBidi" w:cstheme="majorBidi"/>
          <w:b w:val="0"/>
          <w:bCs w:val="0"/>
          <w:sz w:val="24"/>
          <w:szCs w:val="24"/>
          <w:lang w:val="en-US" w:eastAsia="zh-CN"/>
        </w:rPr>
        <w:t>Execute data migration with a hard guarantee of 100 percent data integrity across every module.</w:t>
      </w:r>
    </w:p>
    <w:p w14:paraId="7B88E3B0">
      <w:pPr>
        <w:numPr>
          <w:ilvl w:val="0"/>
          <w:numId w:val="6"/>
        </w:numPr>
        <w:spacing w:line="360" w:lineRule="auto"/>
        <w:ind w:left="420" w:leftChars="0" w:hanging="420" w:firstLineChars="0"/>
        <w:jc w:val="both"/>
        <w:rPr>
          <w:rFonts w:hint="default" w:asciiTheme="majorBidi" w:hAnsiTheme="majorBidi" w:cstheme="majorBidi"/>
          <w:b w:val="0"/>
          <w:bCs w:val="0"/>
          <w:sz w:val="24"/>
          <w:szCs w:val="24"/>
          <w:lang w:val="en-US" w:eastAsia="zh-CN"/>
        </w:rPr>
      </w:pPr>
      <w:r>
        <w:rPr>
          <w:rFonts w:hint="default" w:asciiTheme="majorBidi" w:hAnsiTheme="majorBidi" w:cstheme="majorBidi"/>
          <w:b w:val="0"/>
          <w:bCs w:val="0"/>
          <w:sz w:val="24"/>
          <w:szCs w:val="24"/>
          <w:lang w:val="en-US" w:eastAsia="zh-CN"/>
        </w:rPr>
        <w:t>Test the cloud ERP thoroughly--functionality, performance, security--and provide comprehensive user training.</w:t>
      </w:r>
    </w:p>
    <w:p w14:paraId="657C384E">
      <w:pPr>
        <w:numPr>
          <w:ilvl w:val="0"/>
          <w:numId w:val="6"/>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Manage a clean go-live and establish a framework for comparing post-migration KPIs against the pre-migration baseline.</w:t>
      </w:r>
    </w:p>
    <w:p w14:paraId="1836083F">
      <w:pPr>
        <w:numPr>
          <w:ilvl w:val="0"/>
          <w:numId w:val="6"/>
        </w:numPr>
        <w:spacing w:line="360" w:lineRule="auto"/>
        <w:ind w:left="420" w:leftChars="0" w:hanging="420" w:firstLineChars="0"/>
        <w:jc w:val="both"/>
        <w:rPr>
          <w:rFonts w:hint="default" w:asciiTheme="majorBidi" w:hAnsiTheme="majorBidi" w:cstheme="majorBidi"/>
          <w:b w:val="0"/>
          <w:bCs w:val="0"/>
          <w:sz w:val="24"/>
          <w:szCs w:val="24"/>
        </w:rPr>
      </w:pPr>
      <w:r>
        <w:rPr>
          <w:rFonts w:hint="default" w:asciiTheme="majorBidi" w:hAnsiTheme="majorBidi" w:cstheme="majorBidi"/>
          <w:b w:val="0"/>
          <w:bCs w:val="0"/>
          <w:sz w:val="24"/>
          <w:szCs w:val="24"/>
          <w:lang w:val="en-US" w:eastAsia="zh-CN"/>
        </w:rPr>
        <w:t>Survey employees about their preparedness, the difficulties they encountered, and their satisfaction after the transition.</w:t>
      </w:r>
    </w:p>
    <w:p w14:paraId="0D69469B">
      <w:pPr>
        <w:numPr>
          <w:ilvl w:val="1"/>
          <w:numId w:val="4"/>
        </w:numPr>
        <w:spacing w:line="360" w:lineRule="auto"/>
        <w:ind w:left="0" w:leftChars="0" w:firstLine="0" w:firstLineChars="0"/>
        <w:rPr>
          <w:rFonts w:asciiTheme="majorBidi" w:hAnsiTheme="majorBidi" w:cstheme="majorBidi"/>
          <w:b/>
          <w:bCs/>
          <w:sz w:val="28"/>
          <w:szCs w:val="28"/>
        </w:rPr>
      </w:pPr>
      <w:r>
        <w:rPr>
          <w:rFonts w:asciiTheme="majorBidi" w:hAnsiTheme="majorBidi" w:cstheme="majorBidi"/>
          <w:b/>
          <w:bCs/>
          <w:sz w:val="28"/>
          <w:szCs w:val="28"/>
        </w:rPr>
        <w:t xml:space="preserve">Research </w:t>
      </w:r>
      <w:r>
        <w:rPr>
          <w:rFonts w:hint="default" w:asciiTheme="majorBidi" w:hAnsiTheme="majorBidi" w:cstheme="majorBidi"/>
          <w:b/>
          <w:bCs/>
          <w:sz w:val="28"/>
          <w:szCs w:val="28"/>
          <w:lang w:val="en-US"/>
        </w:rPr>
        <w:t>Questions</w:t>
      </w:r>
    </w:p>
    <w:p w14:paraId="76DCB351">
      <w:pPr>
        <w:pStyle w:val="20"/>
        <w:numPr>
          <w:ilvl w:val="0"/>
          <w:numId w:val="0"/>
        </w:numPr>
        <w:spacing w:before="60" w:after="60" w:line="360" w:lineRule="auto"/>
        <w:ind w:left="360" w:leftChars="0"/>
        <w:jc w:val="both"/>
        <w:rPr>
          <w:rFonts w:hint="default" w:asciiTheme="majorBidi" w:hAnsiTheme="majorBidi" w:cstheme="majorBidi"/>
          <w:b/>
          <w:bCs/>
          <w:sz w:val="24"/>
          <w:szCs w:val="24"/>
        </w:rPr>
      </w:pPr>
      <w:r>
        <w:rPr>
          <w:rFonts w:hint="default" w:asciiTheme="majorBidi" w:hAnsiTheme="majorBidi" w:cstheme="majorBidi"/>
          <w:b/>
          <w:bCs/>
          <w:sz w:val="24"/>
          <w:szCs w:val="24"/>
        </w:rPr>
        <w:t>RQ1: What steps should an organization take to determine whether it's genuinely ready to shift its ERP from on-premises servers to a cloud-based platform?</w:t>
      </w:r>
    </w:p>
    <w:p w14:paraId="1C8B48AE">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r>
        <w:rPr>
          <w:rFonts w:hint="default" w:asciiTheme="majorBidi" w:hAnsiTheme="majorBidi" w:cstheme="majorBidi"/>
          <w:b w:val="0"/>
          <w:bCs w:val="0"/>
          <w:i/>
          <w:iCs/>
          <w:sz w:val="24"/>
          <w:szCs w:val="24"/>
          <w:lang w:val="en-US" w:eastAsia="zh-CN"/>
        </w:rPr>
        <w:t>This question draws on existing literature and readiness assessment frameworks. Survey data add an empirical dimension by highlighting the readiness factors that weigh most heavily.</w:t>
      </w:r>
    </w:p>
    <w:p w14:paraId="495B8D01">
      <w:pPr>
        <w:pStyle w:val="20"/>
        <w:numPr>
          <w:ilvl w:val="0"/>
          <w:numId w:val="0"/>
        </w:numPr>
        <w:spacing w:before="60" w:after="60" w:line="360" w:lineRule="auto"/>
        <w:ind w:left="360" w:leftChars="0"/>
        <w:jc w:val="both"/>
        <w:rPr>
          <w:rFonts w:hint="default" w:asciiTheme="majorBidi" w:hAnsiTheme="majorBidi" w:cstheme="majorBidi"/>
          <w:b w:val="0"/>
          <w:bCs w:val="0"/>
          <w:sz w:val="24"/>
          <w:szCs w:val="24"/>
        </w:rPr>
      </w:pPr>
    </w:p>
    <w:p w14:paraId="01DF717A">
      <w:pPr>
        <w:pStyle w:val="20"/>
        <w:numPr>
          <w:ilvl w:val="0"/>
          <w:numId w:val="0"/>
        </w:numPr>
        <w:spacing w:before="60" w:after="60" w:line="360" w:lineRule="auto"/>
        <w:ind w:left="360" w:leftChars="0"/>
        <w:jc w:val="both"/>
        <w:rPr>
          <w:rFonts w:hint="default" w:asciiTheme="majorBidi" w:hAnsiTheme="majorBidi" w:cstheme="majorBidi"/>
          <w:b w:val="0"/>
          <w:bCs w:val="0"/>
          <w:sz w:val="24"/>
          <w:szCs w:val="24"/>
          <w:lang w:val="en-US"/>
        </w:rPr>
      </w:pPr>
      <w:r>
        <w:rPr>
          <w:rFonts w:hint="default" w:asciiTheme="majorBidi" w:hAnsiTheme="majorBidi" w:cstheme="majorBidi"/>
          <w:b/>
          <w:bCs/>
          <w:sz w:val="24"/>
          <w:szCs w:val="24"/>
        </w:rPr>
        <w:t>RQ2: What factors should a company weigh when choosing one cloud platform over another for an ERP migration?</w:t>
      </w:r>
    </w:p>
    <w:p w14:paraId="48AF6860">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r>
        <w:rPr>
          <w:rFonts w:hint="default" w:asciiTheme="majorBidi" w:hAnsiTheme="majorBidi" w:cstheme="majorBidi"/>
          <w:b w:val="0"/>
          <w:bCs w:val="0"/>
          <w:i/>
          <w:iCs/>
          <w:sz w:val="24"/>
          <w:szCs w:val="24"/>
        </w:rPr>
        <w:t>A comparative review of major cloud vendors--evaluated against cost, scalability, security, and performance benchmarks--forms the basis of the answer, supported by published research.</w:t>
      </w:r>
    </w:p>
    <w:p w14:paraId="61ED7CB1">
      <w:pPr>
        <w:pStyle w:val="20"/>
        <w:numPr>
          <w:ilvl w:val="0"/>
          <w:numId w:val="0"/>
        </w:numPr>
        <w:spacing w:before="60" w:after="60" w:line="360" w:lineRule="auto"/>
        <w:ind w:left="360" w:leftChars="0"/>
        <w:jc w:val="both"/>
        <w:rPr>
          <w:rFonts w:hint="default" w:asciiTheme="majorBidi" w:hAnsiTheme="majorBidi" w:cstheme="majorBidi"/>
          <w:b w:val="0"/>
          <w:bCs w:val="0"/>
          <w:sz w:val="24"/>
          <w:szCs w:val="24"/>
        </w:rPr>
      </w:pPr>
    </w:p>
    <w:p w14:paraId="4315248C">
      <w:pPr>
        <w:pStyle w:val="20"/>
        <w:numPr>
          <w:ilvl w:val="0"/>
          <w:numId w:val="0"/>
        </w:numPr>
        <w:spacing w:before="60" w:after="60" w:line="360" w:lineRule="auto"/>
        <w:ind w:left="360" w:leftChars="0"/>
        <w:jc w:val="both"/>
        <w:rPr>
          <w:rFonts w:hint="default" w:asciiTheme="majorBidi" w:hAnsiTheme="majorBidi" w:cstheme="majorBidi"/>
          <w:b/>
          <w:bCs/>
          <w:sz w:val="24"/>
          <w:szCs w:val="24"/>
        </w:rPr>
      </w:pPr>
      <w:r>
        <w:rPr>
          <w:rFonts w:hint="default" w:asciiTheme="majorBidi" w:hAnsiTheme="majorBidi" w:cstheme="majorBidi"/>
          <w:b/>
          <w:bCs/>
          <w:sz w:val="24"/>
          <w:szCs w:val="24"/>
        </w:rPr>
        <w:t>RQ3: Which migration approach best protects data integrity and keeps the business running while the ERP moves to the cloud?</w:t>
      </w:r>
    </w:p>
    <w:p w14:paraId="24B4C3D3">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r>
        <w:rPr>
          <w:rFonts w:hint="default" w:asciiTheme="majorBidi" w:hAnsiTheme="majorBidi" w:cstheme="majorBidi"/>
          <w:b w:val="0"/>
          <w:bCs w:val="0"/>
          <w:i/>
          <w:iCs/>
          <w:sz w:val="24"/>
          <w:szCs w:val="24"/>
          <w:lang w:val="en-US" w:eastAsia="zh-CN"/>
        </w:rPr>
        <w:t>Case studies and published migration frameworks provide the foundation. A purpose-built framework, mapped to the phases of this project, bridges theory and practice.</w:t>
      </w:r>
    </w:p>
    <w:p w14:paraId="63F0F1E5">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p>
    <w:p w14:paraId="1E22C028">
      <w:pPr>
        <w:pStyle w:val="20"/>
        <w:numPr>
          <w:ilvl w:val="0"/>
          <w:numId w:val="0"/>
        </w:numPr>
        <w:spacing w:before="60" w:after="60" w:line="360" w:lineRule="auto"/>
        <w:ind w:left="360" w:leftChars="0"/>
        <w:jc w:val="both"/>
        <w:rPr>
          <w:rFonts w:hint="default" w:asciiTheme="majorBidi" w:hAnsiTheme="majorBidi" w:cstheme="majorBidi"/>
          <w:b w:val="0"/>
          <w:bCs w:val="0"/>
          <w:sz w:val="24"/>
          <w:szCs w:val="24"/>
        </w:rPr>
      </w:pPr>
    </w:p>
    <w:p w14:paraId="3C78DFE0">
      <w:pPr>
        <w:pStyle w:val="20"/>
        <w:numPr>
          <w:ilvl w:val="0"/>
          <w:numId w:val="0"/>
        </w:numPr>
        <w:spacing w:before="60" w:after="60" w:line="360" w:lineRule="auto"/>
        <w:ind w:left="360" w:leftChars="0"/>
        <w:jc w:val="both"/>
        <w:rPr>
          <w:rFonts w:hint="default" w:asciiTheme="majorBidi" w:hAnsiTheme="majorBidi" w:cstheme="majorBidi"/>
          <w:b/>
          <w:bCs/>
          <w:sz w:val="24"/>
          <w:szCs w:val="24"/>
        </w:rPr>
      </w:pPr>
      <w:r>
        <w:rPr>
          <w:rFonts w:hint="default" w:asciiTheme="majorBidi" w:hAnsiTheme="majorBidi" w:cstheme="majorBidi"/>
          <w:b/>
          <w:bCs/>
          <w:sz w:val="24"/>
          <w:szCs w:val="24"/>
        </w:rPr>
        <w:t>RQ4: What are the most significant risks in a cloud ERP migration, and what can organizations do to manage them?</w:t>
      </w:r>
    </w:p>
    <w:p w14:paraId="1166CE17">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r>
        <w:rPr>
          <w:rFonts w:hint="default" w:asciiTheme="majorBidi" w:hAnsiTheme="majorBidi" w:cstheme="majorBidi"/>
          <w:b w:val="0"/>
          <w:bCs w:val="0"/>
          <w:i/>
          <w:iCs/>
          <w:sz w:val="24"/>
          <w:szCs w:val="24"/>
        </w:rPr>
        <w:t>The answer is built from academic literature, case study analysis, and structured risk-assessment tools, with SWOT analysis being the primary instrument.</w:t>
      </w:r>
    </w:p>
    <w:p w14:paraId="24948EDF">
      <w:pPr>
        <w:pStyle w:val="20"/>
        <w:numPr>
          <w:ilvl w:val="0"/>
          <w:numId w:val="0"/>
        </w:numPr>
        <w:spacing w:before="60" w:after="60" w:line="360" w:lineRule="auto"/>
        <w:ind w:left="360" w:leftChars="0"/>
        <w:jc w:val="both"/>
        <w:rPr>
          <w:rFonts w:hint="default" w:asciiTheme="majorBidi" w:hAnsiTheme="majorBidi" w:cstheme="majorBidi"/>
          <w:b w:val="0"/>
          <w:bCs w:val="0"/>
          <w:sz w:val="24"/>
          <w:szCs w:val="24"/>
        </w:rPr>
      </w:pPr>
    </w:p>
    <w:p w14:paraId="0A91059F">
      <w:pPr>
        <w:pStyle w:val="20"/>
        <w:numPr>
          <w:ilvl w:val="0"/>
          <w:numId w:val="0"/>
        </w:numPr>
        <w:spacing w:before="60" w:after="60" w:line="360" w:lineRule="auto"/>
        <w:ind w:left="360" w:leftChars="0"/>
        <w:jc w:val="both"/>
        <w:rPr>
          <w:rFonts w:hint="default" w:asciiTheme="majorBidi" w:hAnsiTheme="majorBidi" w:cstheme="majorBidi"/>
          <w:b/>
          <w:bCs/>
          <w:sz w:val="24"/>
          <w:szCs w:val="24"/>
        </w:rPr>
      </w:pPr>
      <w:r>
        <w:rPr>
          <w:rFonts w:hint="default" w:asciiTheme="majorBidi" w:hAnsiTheme="majorBidi" w:cstheme="majorBidi"/>
          <w:b/>
          <w:bCs/>
          <w:sz w:val="24"/>
          <w:szCs w:val="24"/>
        </w:rPr>
        <w:t>RQ5: After a cloud ERP goes live, how does it affect cost, operational efficiency, and system reliability?</w:t>
      </w:r>
    </w:p>
    <w:p w14:paraId="56E2E1A0">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r>
        <w:rPr>
          <w:rFonts w:hint="default" w:asciiTheme="majorBidi" w:hAnsiTheme="majorBidi" w:cstheme="majorBidi"/>
          <w:b w:val="0"/>
          <w:bCs w:val="0"/>
          <w:i/>
          <w:iCs/>
          <w:sz w:val="24"/>
          <w:szCs w:val="24"/>
        </w:rPr>
        <w:t>Secondary data analysis combined with scenario-based modelling, measured against industry benchmarks, addresses this question.</w:t>
      </w:r>
    </w:p>
    <w:p w14:paraId="20708ADA">
      <w:pPr>
        <w:pStyle w:val="20"/>
        <w:numPr>
          <w:ilvl w:val="0"/>
          <w:numId w:val="0"/>
        </w:numPr>
        <w:spacing w:before="60" w:after="60" w:line="360" w:lineRule="auto"/>
        <w:ind w:left="360" w:leftChars="0"/>
        <w:jc w:val="both"/>
        <w:rPr>
          <w:rFonts w:hint="default" w:asciiTheme="majorBidi" w:hAnsiTheme="majorBidi" w:cstheme="majorBidi"/>
          <w:b w:val="0"/>
          <w:bCs w:val="0"/>
          <w:sz w:val="24"/>
          <w:szCs w:val="24"/>
        </w:rPr>
      </w:pPr>
    </w:p>
    <w:p w14:paraId="7965835C">
      <w:pPr>
        <w:pStyle w:val="20"/>
        <w:numPr>
          <w:ilvl w:val="0"/>
          <w:numId w:val="0"/>
        </w:numPr>
        <w:spacing w:before="60" w:after="60" w:line="360" w:lineRule="auto"/>
        <w:ind w:left="360" w:leftChars="0"/>
        <w:jc w:val="both"/>
        <w:rPr>
          <w:rFonts w:hint="default" w:asciiTheme="majorBidi" w:hAnsiTheme="majorBidi" w:cstheme="majorBidi"/>
          <w:b/>
          <w:bCs/>
          <w:sz w:val="24"/>
          <w:szCs w:val="24"/>
        </w:rPr>
      </w:pPr>
      <w:r>
        <w:rPr>
          <w:rFonts w:hint="default" w:asciiTheme="majorBidi" w:hAnsiTheme="majorBidi" w:cstheme="majorBidi"/>
          <w:b/>
          <w:bCs/>
          <w:sz w:val="24"/>
          <w:szCs w:val="24"/>
        </w:rPr>
        <w:t>RQ6: How do end users feel about the switch to cloud ERP? What's their readiness level, and where do adoption barriers show up?</w:t>
      </w:r>
    </w:p>
    <w:p w14:paraId="20A9E1D2">
      <w:pPr>
        <w:pStyle w:val="20"/>
        <w:numPr>
          <w:ilvl w:val="0"/>
          <w:numId w:val="0"/>
        </w:numPr>
        <w:spacing w:before="60" w:after="60" w:line="360" w:lineRule="auto"/>
        <w:ind w:left="360" w:leftChars="0"/>
        <w:jc w:val="both"/>
        <w:rPr>
          <w:rFonts w:hint="default" w:asciiTheme="majorBidi" w:hAnsiTheme="majorBidi" w:cstheme="majorBidi"/>
          <w:b w:val="0"/>
          <w:bCs w:val="0"/>
          <w:i/>
          <w:iCs/>
          <w:sz w:val="24"/>
          <w:szCs w:val="24"/>
        </w:rPr>
      </w:pPr>
      <w:r>
        <w:rPr>
          <w:rFonts w:hint="default" w:asciiTheme="majorBidi" w:hAnsiTheme="majorBidi" w:cstheme="majorBidi"/>
          <w:b w:val="0"/>
          <w:bCs w:val="0"/>
          <w:i/>
          <w:iCs/>
          <w:sz w:val="24"/>
          <w:szCs w:val="24"/>
        </w:rPr>
        <w:t>A structured questionnaire--administered to students acting as proxy respondents--supplies the primary data, which is then examined through descriptive statistical methods.</w:t>
      </w:r>
    </w:p>
    <w:p w14:paraId="1049D3BD">
      <w:pPr>
        <w:spacing w:line="360" w:lineRule="auto"/>
        <w:rPr>
          <w:rFonts w:asciiTheme="majorBidi" w:hAnsiTheme="majorBidi" w:cstheme="majorBidi"/>
          <w:b/>
          <w:bCs/>
          <w:sz w:val="28"/>
          <w:szCs w:val="28"/>
        </w:rPr>
      </w:pPr>
      <w:r>
        <w:rPr>
          <w:rFonts w:asciiTheme="majorBidi" w:hAnsiTheme="majorBidi" w:cstheme="majorBidi"/>
          <w:b/>
          <w:bCs/>
          <w:sz w:val="28"/>
          <w:szCs w:val="28"/>
        </w:rPr>
        <w:t>1.8 Scope of Study</w:t>
      </w:r>
    </w:p>
    <w:p w14:paraId="270B6846">
      <w:pPr>
        <w:pStyle w:val="12"/>
        <w:keepNext w:val="0"/>
        <w:keepLines w:val="0"/>
        <w:widowControl/>
        <w:suppressLineNumbers w:val="0"/>
        <w:spacing w:line="360" w:lineRule="auto"/>
        <w:jc w:val="both"/>
      </w:pPr>
      <w:r>
        <w:rPr>
          <w:lang w:val="en-US" w:eastAsia="zh-CN"/>
        </w:rPr>
        <w:t>This study focuses specifically on migrating ERP systems from local infrastructure to cloud-based platforms, examined through the experience of Keystone Advisory Group in Bangalore. The analysis spans organizational readiness, cloud vendor selection, the migration strategy itself, and post-implementation performance.</w:t>
      </w:r>
    </w:p>
    <w:p w14:paraId="6A2921DC">
      <w:pPr>
        <w:pStyle w:val="12"/>
        <w:keepNext w:val="0"/>
        <w:keepLines w:val="0"/>
        <w:widowControl/>
        <w:suppressLineNumbers w:val="0"/>
        <w:spacing w:line="360" w:lineRule="auto"/>
        <w:jc w:val="both"/>
      </w:pPr>
      <w:r>
        <w:rPr>
          <w:lang w:val="en-US" w:eastAsia="zh-CN"/>
        </w:rPr>
        <w:t>The entire investigation is framed within the Indian business context. Domestic industry norms, regulatory requirements, and the growing adoption of cloud technologies among Indian organizations all feed into the analysis, keeping the findings grounded in conditions that local firms actually face.</w:t>
      </w:r>
    </w:p>
    <w:p w14:paraId="60EEC752">
      <w:pPr>
        <w:pStyle w:val="12"/>
        <w:keepNext w:val="0"/>
        <w:keepLines w:val="0"/>
        <w:widowControl/>
        <w:suppressLineNumbers w:val="0"/>
        <w:spacing w:line="360" w:lineRule="auto"/>
        <w:jc w:val="both"/>
      </w:pPr>
      <w:r>
        <w:rPr>
          <w:lang w:val="en-US" w:eastAsia="zh-CN"/>
        </w:rPr>
        <w:t>Cloud service models fall within the scope as well--primarily Infrastructure as a Service (IaaS), though other models are considered where they bear on ERP deployment or scaling. AWS, Microsoft Azure, and Google Cloud Platform are each evaluated for suitability as ERP migration targets.</w:t>
      </w:r>
    </w:p>
    <w:p w14:paraId="641BB2F9">
      <w:pPr>
        <w:pStyle w:val="12"/>
        <w:keepNext w:val="0"/>
        <w:keepLines w:val="0"/>
        <w:widowControl/>
        <w:suppressLineNumbers w:val="0"/>
        <w:spacing w:line="360" w:lineRule="auto"/>
        <w:jc w:val="both"/>
      </w:pPr>
      <w:r>
        <w:rPr>
          <w:lang w:val="en-US" w:eastAsia="zh-CN"/>
        </w:rPr>
        <w:t>Functionally, the study touches Finance, Human Resources, Project Management, CRM, Procurement, and Administration modules. It looks at how cloud ERP addresses the persistent weaknesses of traditional systems: excessive costs, poor scalability, restricted access, and cumbersome integration requirements.</w:t>
      </w:r>
    </w:p>
    <w:p w14:paraId="7B57DF4F">
      <w:pPr>
        <w:spacing w:line="360" w:lineRule="auto"/>
        <w:jc w:val="both"/>
        <w:rPr>
          <w:rFonts w:asciiTheme="majorBidi" w:hAnsiTheme="majorBidi" w:cstheme="majorBidi"/>
          <w:b w:val="0"/>
          <w:bCs w:val="0"/>
          <w:sz w:val="24"/>
          <w:szCs w:val="24"/>
        </w:rPr>
      </w:pPr>
      <w:r>
        <w:rPr>
          <w:rFonts w:asciiTheme="majorBidi" w:hAnsiTheme="majorBidi" w:cstheme="majorBidi"/>
          <w:b w:val="0"/>
          <w:bCs w:val="0"/>
          <w:sz w:val="24"/>
          <w:szCs w:val="24"/>
          <w:lang w:val="en-US" w:eastAsia="zh-CN"/>
        </w:rPr>
        <w:t>The project operates within a 12-week window running from March to June 2026, covering planning, vendor selection, migration execution, testing, and post-go-live support.</w:t>
      </w:r>
    </w:p>
    <w:p w14:paraId="120614F6">
      <w:pPr>
        <w:spacing w:line="360" w:lineRule="auto"/>
        <w:rPr>
          <w:rFonts w:asciiTheme="majorBidi" w:hAnsiTheme="majorBidi" w:cstheme="majorBidi"/>
          <w:b/>
          <w:bCs/>
          <w:sz w:val="24"/>
          <w:szCs w:val="24"/>
        </w:rPr>
      </w:pPr>
    </w:p>
    <w:p w14:paraId="72C22CA3">
      <w:pPr>
        <w:spacing w:line="360" w:lineRule="auto"/>
      </w:pPr>
    </w:p>
    <w:p w14:paraId="58944963">
      <w:pPr>
        <w:pStyle w:val="2"/>
        <w:numPr>
          <w:ilvl w:val="0"/>
          <w:numId w:val="0"/>
        </w:numPr>
        <w:spacing w:line="360" w:lineRule="auto"/>
        <w:ind w:leftChars="0"/>
        <w:jc w:val="center"/>
        <w:rPr>
          <w:rFonts w:asciiTheme="majorBidi" w:hAnsiTheme="majorBidi"/>
        </w:rPr>
      </w:pPr>
      <w:bookmarkStart w:id="13" w:name="_Toc29138"/>
      <w:r>
        <w:rPr>
          <w:rFonts w:asciiTheme="majorBidi" w:hAnsiTheme="majorBidi"/>
        </w:rPr>
        <w:t xml:space="preserve">Chapter </w:t>
      </w:r>
      <w:r>
        <w:rPr>
          <w:rFonts w:hint="default" w:asciiTheme="majorBidi" w:hAnsiTheme="majorBidi"/>
          <w:lang w:val="en-US"/>
        </w:rPr>
        <w:t>2</w:t>
      </w:r>
      <w:r>
        <w:rPr>
          <w:rFonts w:asciiTheme="majorBidi" w:hAnsiTheme="majorBidi"/>
        </w:rPr>
        <w:t xml:space="preserve">: </w:t>
      </w:r>
      <w:r>
        <w:rPr>
          <w:rFonts w:hint="default" w:asciiTheme="majorBidi" w:hAnsiTheme="majorBidi"/>
        </w:rPr>
        <w:t>Literature Review</w:t>
      </w:r>
      <w:bookmarkEnd w:id="13"/>
    </w:p>
    <w:p w14:paraId="55CF3181">
      <w:pPr>
        <w:pStyle w:val="3"/>
        <w:numPr>
          <w:ilvl w:val="1"/>
          <w:numId w:val="7"/>
        </w:numPr>
        <w:spacing w:before="280" w:after="120" w:line="360" w:lineRule="auto"/>
        <w:ind w:left="0" w:leftChars="0" w:firstLine="0" w:firstLineChars="0"/>
      </w:pPr>
      <w:bookmarkStart w:id="14" w:name="_Toc12252"/>
      <w:r>
        <w:rPr>
          <w:rFonts w:ascii="Times New Roman" w:hAnsi="Times New Roman" w:eastAsia="Times New Roman" w:cs="Times New Roman"/>
          <w:b/>
          <w:bCs/>
          <w:color w:val="000000" w:themeColor="text1"/>
          <w:sz w:val="28"/>
          <w:szCs w:val="28"/>
          <w14:textFill>
            <w14:solidFill>
              <w14:schemeClr w14:val="tx1"/>
            </w14:solidFill>
          </w14:textFill>
        </w:rPr>
        <w:t>Introduction — Why This Topic is Worth Reviewing</w:t>
      </w:r>
      <w:bookmarkEnd w:id="14"/>
    </w:p>
    <w:p w14:paraId="237410AB">
      <w:pPr>
        <w:pStyle w:val="3"/>
        <w:numPr>
          <w:ilvl w:val="1"/>
          <w:numId w:val="0"/>
        </w:numPr>
        <w:spacing w:before="240" w:after="100" w:line="360" w:lineRule="auto"/>
        <w:ind w:leftChars="0"/>
        <w:jc w:val="both"/>
        <w:rPr>
          <w:rFonts w:hint="default" w:ascii="Times New Roman" w:hAnsi="Times New Roman" w:eastAsia="Times New Roman" w:cs="Times New Roman"/>
          <w:b w:val="0"/>
          <w:bCs w:val="0"/>
          <w:color w:val="000000" w:themeColor="text1"/>
          <w:sz w:val="24"/>
          <w:szCs w:val="24"/>
          <w14:textFill>
            <w14:solidFill>
              <w14:schemeClr w14:val="tx1"/>
            </w14:solidFill>
          </w14:textFill>
        </w:rPr>
      </w:pPr>
      <w:bookmarkStart w:id="15" w:name="_Toc32480"/>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Research on ERP systems has evolved considerably. Early work focused mostly on describing what these systems do. More recent scholarship asks a harder question: do they actually improve how organizations operate and make decisions? A significant portion of the literature examines how ERP brings together business functions that otherwise run in isolation, cutting the inefficiencies that pile up when departments manage their own processes independently.</w:t>
      </w:r>
    </w:p>
    <w:p w14:paraId="261A9689">
      <w:pPr>
        <w:pStyle w:val="3"/>
        <w:numPr>
          <w:ilvl w:val="1"/>
          <w:numId w:val="0"/>
        </w:numPr>
        <w:spacing w:before="240" w:after="100" w:line="360" w:lineRule="auto"/>
        <w:ind w:leftChars="0"/>
        <w:jc w:val="both"/>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The rise of cloud computing added an entirely new dimension to the conversation. Researchers began studying what happens when companies pull their ERP off local servers and move it onto platforms from SAP, Oracle, and similar vendors. The findings are broadly positive: cloud delivery strengthens inter-departmental coordination, automates repetitive tasks, and gives people access to live data rather than yesterday's reports.</w:t>
      </w:r>
    </w:p>
    <w:p w14:paraId="0795D561">
      <w:pPr>
        <w:pStyle w:val="3"/>
        <w:numPr>
          <w:ilvl w:val="1"/>
          <w:numId w:val="0"/>
        </w:numPr>
        <w:spacing w:before="240" w:after="100" w:line="360" w:lineRule="auto"/>
        <w:ind w:leftChars="0"/>
        <w:jc w:val="both"/>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But the literature isn't all sunshine. A fair number of studies document real downsides--security risks, messy data migrations, and employees who dig in their heels and refuse to adopt new workflows. The lesson here is important: ERP adoption is never just a technology project. It disrupts routines, reshuffles power dynamics, and challenges organizational culture.</w:t>
      </w:r>
    </w:p>
    <w:p w14:paraId="01903DB2">
      <w:pPr>
        <w:pStyle w:val="3"/>
        <w:numPr>
          <w:ilvl w:val="1"/>
          <w:numId w:val="0"/>
        </w:numPr>
        <w:spacing w:before="240" w:after="100" w:line="360" w:lineRule="auto"/>
        <w:ind w:leftChars="0"/>
        <w:jc w:val="both"/>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Methodologically, the field is quite diverse. Case studies, surveys, and in-depth interviews have all been used to explore how ERP performs in real-world settings. Migration strategies also receive considerable attention. Phased rollouts and parallel system operations show up repeatedly as practical ways to contain risk while the old system hands off to the new one.</w:t>
      </w:r>
    </w:p>
    <w:p w14:paraId="11F33315">
      <w:pPr>
        <w:pStyle w:val="3"/>
        <w:numPr>
          <w:ilvl w:val="1"/>
          <w:numId w:val="0"/>
        </w:numPr>
        <w:spacing w:before="240" w:after="100" w:line="360" w:lineRule="auto"/>
        <w:ind w:leftChars="0"/>
        <w:jc w:val="both"/>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Despite all this work, significant blind spots persist. SMEs, in particular, remain underexplored--and for SMEs, achieving a reasonable return on investment and keeping operations running smoothly aren't luxuries but survival requirements. This chapter lays out the theoretical groundwork for ERP adoption, catalogues the shortcomings of legacy systems, tracks the emergence of cloud-based ERP, evaluates published findings on migration outcomes and pitfalls, and identifies the research gaps this study intends to fill.</w:t>
      </w:r>
      <w:bookmarkEnd w:id="15"/>
    </w:p>
    <w:p w14:paraId="5FC0BD78">
      <w:pPr>
        <w:rPr>
          <w:rFonts w:hint="default"/>
        </w:rPr>
      </w:pPr>
    </w:p>
    <w:p w14:paraId="22D6AF40">
      <w:pPr>
        <w:pStyle w:val="3"/>
        <w:numPr>
          <w:ilvl w:val="1"/>
          <w:numId w:val="7"/>
        </w:numPr>
        <w:spacing w:before="240" w:after="100" w:line="360" w:lineRule="auto"/>
        <w:ind w:left="0" w:leftChars="0" w:firstLine="0" w:firstLineChars="0"/>
        <w:jc w:val="both"/>
        <w:rPr>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 </w:t>
      </w:r>
      <w:bookmarkStart w:id="16" w:name="_Toc29592"/>
      <w:r>
        <w:rPr>
          <w:rFonts w:ascii="Times New Roman" w:hAnsi="Times New Roman" w:eastAsia="Times New Roman" w:cs="Times New Roman"/>
          <w:b/>
          <w:bCs/>
          <w:color w:val="000000" w:themeColor="text1"/>
          <w:sz w:val="28"/>
          <w:szCs w:val="28"/>
          <w14:textFill>
            <w14:solidFill>
              <w14:schemeClr w14:val="tx1"/>
            </w14:solidFill>
          </w14:textFill>
        </w:rPr>
        <w:t>Existing Decision Models for ERP Adoption</w:t>
      </w:r>
      <w:bookmarkEnd w:id="16"/>
    </w:p>
    <w:p w14:paraId="71006467">
      <w:p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No organization migrates its ERP casually. The decision to leave behind a legacy on-premises system and move to the cloud is tangled and multifaceted, touching strategy, budgets, technology, and human behaviour in roughly equal measure. Several theoretical models have been developed--and empirically tested--to explain how people and organizations adopt new technology.</w:t>
      </w:r>
    </w:p>
    <w:p w14:paraId="2540C42D">
      <w:pPr>
        <w:pStyle w:val="4"/>
        <w:numPr>
          <w:ilvl w:val="2"/>
          <w:numId w:val="8"/>
        </w:numPr>
        <w:tabs>
          <w:tab w:val="clear" w:pos="709"/>
        </w:tabs>
        <w:spacing w:before="200" w:after="80" w:line="360" w:lineRule="auto"/>
        <w:ind w:left="0" w:leftChars="0" w:firstLine="0" w:firstLineChars="0"/>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bookmarkStart w:id="17" w:name="_Toc21317"/>
      <w:r>
        <w:rPr>
          <w:rFonts w:ascii="Times New Roman" w:hAnsi="Times New Roman" w:eastAsia="Times New Roman" w:cs="Times New Roman"/>
          <w:b/>
          <w:bCs/>
          <w:color w:val="000000" w:themeColor="text1"/>
          <w:sz w:val="24"/>
          <w:szCs w:val="24"/>
          <w14:textFill>
            <w14:solidFill>
              <w14:schemeClr w14:val="tx1"/>
            </w14:solidFill>
          </w14:textFill>
        </w:rPr>
        <w:t>Technology Acceptance Model (TAM) — Davis, 1989</w:t>
      </w:r>
      <w:bookmarkEnd w:id="17"/>
    </w:p>
    <w:p w14:paraId="23BF402B">
      <w:p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Technology Acceptance Model is probably the most cited framework in the information systems literature. What Davis proposed back in 1989 was fairly straightforward: a person's willingness to use new technology boils down to two perceptions. Perceived Usefulness--will this actually make my job better? And Perceived Ease of Use--can I figure it out without an unreasonable amount of effort? Those two perceptions shape attitudes, attitudes shape intentions, and intentions shape actual behaviour. It's a deceptively simple chain, but it's held up remarkably well across decades of research.</w:t>
      </w:r>
    </w:p>
    <w:p w14:paraId="785F28BD">
      <w:p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The practical takeaway from TAM isn't exactly comfortable for IT leaders. A cloud ERP system might be technically outstanding, but if the people who have to use it every day find it confusing or cumbersome, they simply won't use it properly--no matter what the spec sheet says. That's why usability design and hands-on training deserve just as much investment as the technology itself.</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5"/>
        <w:gridCol w:w="300"/>
        <w:gridCol w:w="2251"/>
        <w:gridCol w:w="300"/>
        <w:gridCol w:w="1605"/>
        <w:gridCol w:w="300"/>
        <w:gridCol w:w="2065"/>
      </w:tblGrid>
      <w:tr w14:paraId="44A3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0BD1D30A">
            <w:pPr>
              <w:spacing w:after="100" w:line="360" w:lineRule="auto"/>
              <w:jc w:val="center"/>
            </w:pPr>
            <w:r>
              <w:rPr>
                <w:rFonts w:ascii="Times New Roman" w:hAnsi="Times New Roman" w:eastAsia="Times New Roman" w:cs="Times New Roman"/>
                <w:b/>
                <w:bCs/>
                <w:color w:val="FFFFFF"/>
                <w:sz w:val="20"/>
                <w:szCs w:val="20"/>
              </w:rPr>
              <w:t>External Variables
(Training, UI Design,
Support Quality)</w:t>
            </w:r>
          </w:p>
        </w:tc>
        <w:tc>
          <w:tcPr>
            <w:tcBorders>
              <w:top w:val="nil"/>
              <w:left w:val="nil"/>
              <w:bottom w:val="nil"/>
              <w:right w:val="nil"/>
            </w:tcBorders>
            <w:shd w:val="clear" w:color="auto" w:fill="FFFFFF"/>
            <w:vAlign w:val="center"/>
          </w:tcPr>
          <w:p w14:paraId="67F3441F">
            <w:pPr>
              <w:spacing w:after="100" w:line="360" w:lineRule="auto"/>
              <w:jc w:val="center"/>
            </w:pPr>
            <w:r>
              <w:rPr>
                <w:rFonts w:ascii="Times New Roman" w:hAnsi="Times New Roman" w:eastAsia="Times New Roman" w:cs="Times New Roman"/>
                <w:b/>
                <w:bCs/>
                <w:color w:val="1A3A5C"/>
                <w:sz w:val="28"/>
                <w:szCs w:val="28"/>
              </w:rPr>
              <w:t>➡</w:t>
            </w:r>
          </w:p>
        </w:tc>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19A3CB4F">
            <w:pPr>
              <w:spacing w:after="100" w:line="360" w:lineRule="auto"/>
              <w:jc w:val="center"/>
            </w:pPr>
            <w:r>
              <w:rPr>
                <w:rFonts w:ascii="Times New Roman" w:hAnsi="Times New Roman" w:eastAsia="Times New Roman" w:cs="Times New Roman"/>
                <w:b/>
                <w:bCs/>
                <w:color w:val="FFFFFF"/>
                <w:sz w:val="20"/>
                <w:szCs w:val="20"/>
              </w:rPr>
              <w:t>Perceived
Usefulness (PU)
+
Perceived Ease
of Use (PEOU)</w:t>
            </w:r>
          </w:p>
        </w:tc>
        <w:tc>
          <w:tcPr>
            <w:tcBorders>
              <w:top w:val="nil"/>
              <w:left w:val="nil"/>
              <w:bottom w:val="nil"/>
              <w:right w:val="nil"/>
            </w:tcBorders>
            <w:shd w:val="clear" w:color="auto" w:fill="FFFFFF"/>
            <w:vAlign w:val="center"/>
          </w:tcPr>
          <w:p w14:paraId="3BA363A5">
            <w:pPr>
              <w:spacing w:after="100" w:line="360" w:lineRule="auto"/>
              <w:jc w:val="center"/>
            </w:pPr>
            <w:r>
              <w:rPr>
                <w:rFonts w:ascii="Times New Roman" w:hAnsi="Times New Roman" w:eastAsia="Times New Roman" w:cs="Times New Roman"/>
                <w:b/>
                <w:bCs/>
                <w:color w:val="1A3A5C"/>
                <w:sz w:val="28"/>
                <w:szCs w:val="28"/>
              </w:rPr>
              <w:t>➡</w:t>
            </w:r>
          </w:p>
        </w:tc>
        <w:tc>
          <w:tcPr>
            <w:tcBorders>
              <w:top w:val="single" w:color="FFFFFF" w:sz="0" w:space="0"/>
              <w:left w:val="single" w:color="FFFFFF" w:sz="0" w:space="0"/>
              <w:bottom w:val="single" w:color="FFFFFF" w:sz="0" w:space="0"/>
              <w:right w:val="single" w:color="FFFFFF" w:sz="0" w:space="0"/>
            </w:tcBorders>
            <w:shd w:val="clear" w:color="auto" w:fill="2E74B5"/>
            <w:tcMar>
              <w:top w:w="120" w:type="dxa"/>
              <w:left w:w="100" w:type="dxa"/>
              <w:bottom w:w="120" w:type="dxa"/>
              <w:right w:w="100" w:type="dxa"/>
            </w:tcMar>
            <w:vAlign w:val="center"/>
          </w:tcPr>
          <w:p w14:paraId="0233D4D2">
            <w:pPr>
              <w:spacing w:after="100" w:line="360" w:lineRule="auto"/>
              <w:jc w:val="center"/>
            </w:pPr>
            <w:r>
              <w:rPr>
                <w:rFonts w:ascii="Times New Roman" w:hAnsi="Times New Roman" w:eastAsia="Times New Roman" w:cs="Times New Roman"/>
                <w:b/>
                <w:bCs/>
                <w:color w:val="FFFFFF"/>
                <w:sz w:val="20"/>
                <w:szCs w:val="20"/>
              </w:rPr>
              <w:t>Attitude
Toward
Using Cloud ERP</w:t>
            </w:r>
          </w:p>
        </w:tc>
        <w:tc>
          <w:tcPr>
            <w:tcBorders>
              <w:top w:val="nil"/>
              <w:left w:val="nil"/>
              <w:bottom w:val="nil"/>
              <w:right w:val="nil"/>
            </w:tcBorders>
            <w:shd w:val="clear" w:color="auto" w:fill="FFFFFF"/>
            <w:vAlign w:val="center"/>
          </w:tcPr>
          <w:p w14:paraId="10F28D37">
            <w:pPr>
              <w:spacing w:after="100" w:line="360" w:lineRule="auto"/>
              <w:jc w:val="center"/>
            </w:pPr>
            <w:r>
              <w:rPr>
                <w:rFonts w:ascii="Times New Roman" w:hAnsi="Times New Roman" w:eastAsia="Times New Roman" w:cs="Times New Roman"/>
                <w:b/>
                <w:bCs/>
                <w:color w:val="1A3A5C"/>
                <w:sz w:val="28"/>
                <w:szCs w:val="28"/>
              </w:rPr>
              <w:t>➡</w:t>
            </w:r>
          </w:p>
        </w:tc>
        <w:tc>
          <w:tcPr>
            <w:tcBorders>
              <w:top w:val="single" w:color="FFFFFF" w:sz="0" w:space="0"/>
              <w:left w:val="single" w:color="FFFFFF" w:sz="0" w:space="0"/>
              <w:bottom w:val="single" w:color="FFFFFF" w:sz="0" w:space="0"/>
              <w:right w:val="single" w:color="FFFFFF" w:sz="0" w:space="0"/>
            </w:tcBorders>
            <w:shd w:val="clear" w:color="auto" w:fill="0D6B3A"/>
            <w:tcMar>
              <w:top w:w="120" w:type="dxa"/>
              <w:left w:w="100" w:type="dxa"/>
              <w:bottom w:w="120" w:type="dxa"/>
              <w:right w:w="100" w:type="dxa"/>
            </w:tcMar>
            <w:vAlign w:val="center"/>
          </w:tcPr>
          <w:p w14:paraId="3919A80D">
            <w:pPr>
              <w:spacing w:after="100" w:line="360" w:lineRule="auto"/>
              <w:jc w:val="center"/>
            </w:pPr>
            <w:r>
              <w:rPr>
                <w:rFonts w:ascii="Times New Roman" w:hAnsi="Times New Roman" w:eastAsia="Times New Roman" w:cs="Times New Roman"/>
                <w:b/>
                <w:bCs/>
                <w:color w:val="FFFFFF"/>
                <w:sz w:val="20"/>
                <w:szCs w:val="20"/>
              </w:rPr>
              <w:t>Behavioural
Intention
→ Actual
System Use</w:t>
            </w:r>
          </w:p>
        </w:tc>
      </w:tr>
    </w:tbl>
    <w:p w14:paraId="15D69EB2">
      <w:pPr>
        <w:spacing w:before="60" w:after="180" w:line="360" w:lineRule="auto"/>
        <w:jc w:val="center"/>
        <w:rPr>
          <w:rFonts w:ascii="Times New Roman" w:hAnsi="Times New Roman" w:eastAsia="Times New Roman" w:cs="Times New Roman"/>
          <w:i/>
          <w:iCs/>
          <w:color w:val="444444"/>
          <w:sz w:val="20"/>
          <w:szCs w:val="20"/>
        </w:rPr>
      </w:pPr>
      <w:r>
        <w:rPr>
          <w:b/>
          <w:bCs/>
          <w:i/>
          <w:iCs/>
        </w:rPr>
        <w:t xml:space="preserve">Figure </w:t>
      </w:r>
      <w:r>
        <w:rPr>
          <w:rFonts w:hint="default"/>
          <w:b/>
          <w:bCs/>
          <w:i/>
          <w:iCs/>
          <w:lang w:val="en-US"/>
        </w:rPr>
        <w:t>2</w:t>
      </w:r>
      <w:r>
        <w:rPr>
          <w:b/>
          <w:bCs/>
          <w:i/>
          <w:iCs/>
          <w:lang w:val="en-US"/>
        </w:rPr>
        <w:t>.1 TAM adapted for Cloud ERP Adoption (Based on Davis, 1989)</w:t>
      </w:r>
    </w:p>
    <w:p w14:paraId="434DBE82">
      <w:pPr>
        <w:pStyle w:val="4"/>
        <w:numPr>
          <w:ilvl w:val="0"/>
          <w:numId w:val="8"/>
        </w:numPr>
        <w:tabs>
          <w:tab w:val="clear" w:pos="709"/>
        </w:tabs>
        <w:spacing w:before="200" w:after="80" w:line="360" w:lineRule="auto"/>
        <w:ind w:left="0" w:leftChars="0" w:firstLine="0" w:firstLineChars="0"/>
        <w:rPr>
          <w:rFonts w:hint="default" w:ascii="Times New Roman" w:hAnsi="Times New Roman" w:eastAsia="Times New Roman" w:cs="Times New Roman"/>
          <w:b/>
          <w:bCs/>
          <w:color w:val="000000" w:themeColor="text1"/>
          <w:sz w:val="25"/>
          <w:szCs w:val="25"/>
          <w14:textFill>
            <w14:solidFill>
              <w14:schemeClr w14:val="tx1"/>
            </w14:solidFill>
          </w14:textFill>
        </w:rPr>
      </w:pPr>
      <w:r>
        <w:rPr>
          <w:rFonts w:hint="default" w:ascii="Times New Roman" w:hAnsi="Times New Roman" w:eastAsia="Times New Roman" w:cs="Times New Roman"/>
          <w:b/>
          <w:bCs/>
          <w:color w:val="000000" w:themeColor="text1"/>
          <w:sz w:val="25"/>
          <w:szCs w:val="25"/>
          <w:lang w:val="en-US"/>
          <w14:textFill>
            <w14:solidFill>
              <w14:schemeClr w14:val="tx1"/>
            </w14:solidFill>
          </w14:textFill>
        </w:rPr>
        <w:t xml:space="preserve"> </w:t>
      </w:r>
      <w:bookmarkStart w:id="18" w:name="_Toc9778"/>
      <w:r>
        <w:rPr>
          <w:rFonts w:hint="default" w:ascii="Times New Roman" w:hAnsi="Times New Roman" w:eastAsia="Times New Roman" w:cs="Times New Roman"/>
          <w:b/>
          <w:bCs/>
          <w:color w:val="000000" w:themeColor="text1"/>
          <w:sz w:val="25"/>
          <w:szCs w:val="25"/>
          <w14:textFill>
            <w14:solidFill>
              <w14:schemeClr w14:val="tx1"/>
            </w14:solidFill>
          </w14:textFill>
        </w:rPr>
        <w:t>Unified Theory of Acceptance and Use of Technology (UTAUT) -Venkatesh et al., 2003</w:t>
      </w:r>
      <w:bookmarkEnd w:id="18"/>
    </w:p>
    <w:p w14:paraId="3592BE40">
      <w:pPr>
        <w:spacing w:after="160"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rPr>
        <w:t>Venkatesh and colleagues, writing in 2003, took eight earlier adoption models and synthesized them into one unified framework called UTAUT. It identifies four core drivers: Performance Expectancy, Effort Expectancy, Social Influence, and Facilitating Conditions. What makes UTAUT particularly relevant for ERP projects is that it explicitly accounts for managerial endorsement and infrastructure readiness--two factors that often matter more in large-scale deployments than any individual user's personal feelings about the software.</w:t>
      </w:r>
    </w:p>
    <w:p w14:paraId="32187774">
      <w:pPr>
        <w:pStyle w:val="4"/>
        <w:numPr>
          <w:ilvl w:val="2"/>
          <w:numId w:val="9"/>
        </w:numPr>
        <w:tabs>
          <w:tab w:val="clear" w:pos="709"/>
        </w:tabs>
        <w:spacing w:before="200" w:after="80" w:line="360" w:lineRule="auto"/>
        <w:ind w:left="0" w:leftChars="0" w:firstLine="0" w:firstLineChars="0"/>
        <w:rPr>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bookmarkStart w:id="19" w:name="_Toc5439"/>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Theory of Diffusion of Innovation (DOI) - Rogers, 2003</w:t>
      </w:r>
      <w:bookmarkEnd w:id="19"/>
    </w:p>
    <w:p w14:paraId="410B46F3">
      <w:pPr>
        <w:spacing w:after="16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eastAsia="zh-CN"/>
        </w:rPr>
        <w:t>Rogers (2003) described how innovations spread through populations and sorted adopters into five groups: Innovators, Early Adopters, Early Majority, Late Majority, and Laggards. Applied to cloud ERP, this classification is useful for predicting where internal resistance will come from. Technology-oriented consulting firms typically sit in the early majority--they adopt innovations after proof of concept exists but before mainstream saturation. Keystone Advisory Group's 2024 migration timeline fits this pattern closely.</w:t>
      </w:r>
    </w:p>
    <w:p w14:paraId="5F5DB61C">
      <w:pPr>
        <w:spacing w:after="160" w:line="36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eastAsia="zh-CN"/>
        </w:rPr>
        <w:t>Rogers also identified five innovation attributes that influence adoption speed: relative advantage, compatibility, complexity, trialability, and observability. Cloud ERP scores well on advantage and trialability--vendors are happy to run demonstrations. But complexity remains a real concern, particularly when it comes to migrating years of accumulated organizational data.</w:t>
      </w:r>
    </w:p>
    <w:p w14:paraId="62E7AC2C">
      <w:pPr>
        <w:pStyle w:val="4"/>
        <w:numPr>
          <w:ilvl w:val="0"/>
          <w:numId w:val="9"/>
        </w:numPr>
        <w:tabs>
          <w:tab w:val="clear" w:pos="709"/>
        </w:tabs>
        <w:spacing w:before="200" w:after="80" w:line="360" w:lineRule="auto"/>
        <w:ind w:left="0" w:leftChars="0" w:firstLine="0" w:firstLineChars="0"/>
        <w:rPr>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bookmarkStart w:id="20" w:name="_Toc6027"/>
      <w:r>
        <w:rPr>
          <w:rFonts w:ascii="Times New Roman" w:hAnsi="Times New Roman" w:eastAsia="Times New Roman" w:cs="Times New Roman"/>
          <w:b/>
          <w:bCs/>
          <w:color w:val="000000" w:themeColor="text1"/>
          <w:sz w:val="24"/>
          <w:szCs w:val="24"/>
          <w14:textFill>
            <w14:solidFill>
              <w14:schemeClr w14:val="tx1"/>
            </w14:solidFill>
          </w14:textFill>
        </w:rPr>
        <w:t>Total Cost of Ownership (TCO) Model</w:t>
      </w:r>
      <w:bookmarkEnd w:id="20"/>
    </w:p>
    <w:p w14:paraId="4C167556">
      <w:pPr>
        <w:spacing w:after="80"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TCO framework treats the cloud-versus-on-premises decision as a comprehensive, long-term financial exercise. It looks beyond obvious costs like licenses and hardware to include implementation, training, maintenance, downtime, and even opportunity costs. Organizations that only compare license fees tend to underestimate what on-premises actually costs them while overestimating cloud expenses. Gartner (2022) quantifies this: over five years, cloud ERP typically costs 25 to 40 percent less than the equivalent on-premises deployment when everything is included.</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700"/>
        <w:gridCol w:w="2200"/>
        <w:gridCol w:w="2926"/>
      </w:tblGrid>
      <w:tr w14:paraId="79609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C8C5CCF">
            <w:pPr>
              <w:spacing w:after="100" w:line="360" w:lineRule="auto"/>
              <w:jc w:val="center"/>
            </w:pPr>
            <w:r>
              <w:rPr>
                <w:rFonts w:ascii="Times New Roman" w:hAnsi="Times New Roman" w:eastAsia="Times New Roman" w:cs="Times New Roman"/>
                <w:b/>
                <w:bCs/>
                <w:color w:val="FFFFFF"/>
                <w:sz w:val="21"/>
                <w:szCs w:val="21"/>
              </w:rPr>
              <w:t>Framework</w:t>
            </w:r>
          </w:p>
        </w:tc>
        <w:tc>
          <w:tcPr>
            <w:tcW w:w="17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B22A391">
            <w:pPr>
              <w:spacing w:after="100" w:line="360" w:lineRule="auto"/>
              <w:jc w:val="center"/>
            </w:pPr>
            <w:r>
              <w:rPr>
                <w:rFonts w:ascii="Times New Roman" w:hAnsi="Times New Roman" w:eastAsia="Times New Roman" w:cs="Times New Roman"/>
                <w:b/>
                <w:bCs/>
                <w:color w:val="FFFFFF"/>
                <w:sz w:val="21"/>
                <w:szCs w:val="21"/>
              </w:rPr>
              <w:t>Primary Focus</w:t>
            </w:r>
          </w:p>
        </w:tc>
        <w:tc>
          <w:tcPr>
            <w:tcW w:w="2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0E06907">
            <w:pPr>
              <w:spacing w:after="100" w:line="360" w:lineRule="auto"/>
              <w:jc w:val="center"/>
            </w:pPr>
            <w:r>
              <w:rPr>
                <w:rFonts w:ascii="Times New Roman" w:hAnsi="Times New Roman" w:eastAsia="Times New Roman" w:cs="Times New Roman"/>
                <w:b/>
                <w:bCs/>
                <w:color w:val="FFFFFF"/>
                <w:sz w:val="21"/>
                <w:szCs w:val="21"/>
              </w:rPr>
              <w:t>Key Variables</w:t>
            </w:r>
          </w:p>
        </w:tc>
        <w:tc>
          <w:tcPr>
            <w:tcW w:w="29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6DB4A5E1">
            <w:pPr>
              <w:spacing w:after="100" w:line="360" w:lineRule="auto"/>
              <w:jc w:val="center"/>
            </w:pPr>
            <w:r>
              <w:rPr>
                <w:rFonts w:ascii="Times New Roman" w:hAnsi="Times New Roman" w:eastAsia="Times New Roman" w:cs="Times New Roman"/>
                <w:b/>
                <w:bCs/>
                <w:color w:val="FFFFFF"/>
                <w:sz w:val="21"/>
                <w:szCs w:val="21"/>
              </w:rPr>
              <w:t>Applicability to Cloud ERP Migration</w:t>
            </w:r>
          </w:p>
        </w:tc>
      </w:tr>
      <w:tr w14:paraId="4EA58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99778FE">
            <w:pPr>
              <w:spacing w:line="360" w:lineRule="auto"/>
              <w:jc w:val="left"/>
            </w:pPr>
            <w:r>
              <w:rPr>
                <w:rFonts w:ascii="Times New Roman" w:hAnsi="Times New Roman" w:eastAsia="Times New Roman" w:cs="Times New Roman"/>
                <w:sz w:val="21"/>
                <w:szCs w:val="21"/>
              </w:rPr>
              <w:t>TAM (Davis, 1989)</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539C80C">
            <w:pPr>
              <w:spacing w:line="360" w:lineRule="auto"/>
              <w:jc w:val="left"/>
            </w:pPr>
            <w:r>
              <w:rPr>
                <w:rFonts w:ascii="Times New Roman" w:hAnsi="Times New Roman" w:eastAsia="Times New Roman" w:cs="Times New Roman"/>
                <w:sz w:val="21"/>
                <w:szCs w:val="21"/>
              </w:rPr>
              <w:t>Individual adoption</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24B4B7F">
            <w:pPr>
              <w:spacing w:line="360" w:lineRule="auto"/>
              <w:jc w:val="left"/>
            </w:pPr>
            <w:r>
              <w:rPr>
                <w:rFonts w:ascii="Times New Roman" w:hAnsi="Times New Roman" w:eastAsia="Times New Roman" w:cs="Times New Roman"/>
                <w:sz w:val="21"/>
                <w:szCs w:val="21"/>
              </w:rPr>
              <w:t>Perceived Usefulness, Ease of Use</w:t>
            </w:r>
          </w:p>
        </w:tc>
        <w:tc>
          <w:tcPr>
            <w:tcW w:w="29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D8C208D">
            <w:pPr>
              <w:spacing w:line="360" w:lineRule="auto"/>
              <w:jc w:val="left"/>
            </w:pPr>
            <w:r>
              <w:rPr>
                <w:rFonts w:ascii="Times New Roman" w:hAnsi="Times New Roman" w:eastAsia="Times New Roman" w:cs="Times New Roman"/>
                <w:sz w:val="21"/>
                <w:szCs w:val="21"/>
              </w:rPr>
              <w:t>Predicts end-user acceptance of new cloud interface</w:t>
            </w:r>
          </w:p>
        </w:tc>
      </w:tr>
      <w:tr w14:paraId="127CF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5B1BC6A">
            <w:pPr>
              <w:spacing w:line="360" w:lineRule="auto"/>
              <w:jc w:val="left"/>
            </w:pPr>
            <w:r>
              <w:rPr>
                <w:rFonts w:ascii="Times New Roman" w:hAnsi="Times New Roman" w:eastAsia="Times New Roman" w:cs="Times New Roman"/>
                <w:sz w:val="21"/>
                <w:szCs w:val="21"/>
              </w:rPr>
              <w:t>UTAUT (Venkatesh, 2003)</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8A38AE4">
            <w:pPr>
              <w:spacing w:line="360" w:lineRule="auto"/>
              <w:jc w:val="left"/>
            </w:pPr>
            <w:r>
              <w:rPr>
                <w:rFonts w:ascii="Times New Roman" w:hAnsi="Times New Roman" w:eastAsia="Times New Roman" w:cs="Times New Roman"/>
                <w:sz w:val="21"/>
                <w:szCs w:val="21"/>
              </w:rPr>
              <w:t>Organi</w:t>
            </w:r>
            <w:r>
              <w:rPr>
                <w:rFonts w:hint="default" w:ascii="Times New Roman" w:hAnsi="Times New Roman" w:eastAsia="Times New Roman" w:cs="Times New Roman"/>
                <w:sz w:val="21"/>
                <w:szCs w:val="21"/>
                <w:lang w:val="en-US"/>
              </w:rPr>
              <w:t>z</w:t>
            </w:r>
            <w:r>
              <w:rPr>
                <w:rFonts w:ascii="Times New Roman" w:hAnsi="Times New Roman" w:eastAsia="Times New Roman" w:cs="Times New Roman"/>
                <w:sz w:val="21"/>
                <w:szCs w:val="21"/>
              </w:rPr>
              <w:t>ational adoption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43B8417">
            <w:pPr>
              <w:spacing w:line="360" w:lineRule="auto"/>
              <w:jc w:val="left"/>
            </w:pPr>
            <w:r>
              <w:rPr>
                <w:rFonts w:ascii="Times New Roman" w:hAnsi="Times New Roman" w:eastAsia="Times New Roman" w:cs="Times New Roman"/>
                <w:sz w:val="21"/>
                <w:szCs w:val="21"/>
              </w:rPr>
              <w:t>Performance, Effort, Social Influence, Facilitating Conditions</w:t>
            </w:r>
          </w:p>
        </w:tc>
        <w:tc>
          <w:tcPr>
            <w:tcW w:w="2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1C8DF2B">
            <w:pPr>
              <w:spacing w:line="360" w:lineRule="auto"/>
              <w:jc w:val="left"/>
            </w:pPr>
            <w:r>
              <w:rPr>
                <w:rFonts w:ascii="Times New Roman" w:hAnsi="Times New Roman" w:eastAsia="Times New Roman" w:cs="Times New Roman"/>
                <w:sz w:val="21"/>
                <w:szCs w:val="21"/>
              </w:rPr>
              <w:t>Explains why some departments adopt faster than others</w:t>
            </w:r>
          </w:p>
        </w:tc>
      </w:tr>
      <w:tr w14:paraId="695D1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0409362">
            <w:pPr>
              <w:spacing w:line="360" w:lineRule="auto"/>
              <w:jc w:val="left"/>
            </w:pPr>
            <w:r>
              <w:rPr>
                <w:rFonts w:ascii="Times New Roman" w:hAnsi="Times New Roman" w:eastAsia="Times New Roman" w:cs="Times New Roman"/>
                <w:sz w:val="21"/>
                <w:szCs w:val="21"/>
              </w:rPr>
              <w:t>DOI Theory (Rogers, 2003)</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6FCA523">
            <w:pPr>
              <w:spacing w:line="360" w:lineRule="auto"/>
              <w:jc w:val="left"/>
            </w:pPr>
            <w:r>
              <w:rPr>
                <w:rFonts w:ascii="Times New Roman" w:hAnsi="Times New Roman" w:eastAsia="Times New Roman" w:cs="Times New Roman"/>
                <w:sz w:val="21"/>
                <w:szCs w:val="21"/>
              </w:rPr>
              <w:t>Innovation diffusion rate</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312406E">
            <w:pPr>
              <w:spacing w:line="360" w:lineRule="auto"/>
              <w:jc w:val="left"/>
            </w:pPr>
            <w:r>
              <w:rPr>
                <w:rFonts w:ascii="Times New Roman" w:hAnsi="Times New Roman" w:eastAsia="Times New Roman" w:cs="Times New Roman"/>
                <w:sz w:val="21"/>
                <w:szCs w:val="21"/>
              </w:rPr>
              <w:t>Relative Advantage, Compatibility, Complexity</w:t>
            </w:r>
          </w:p>
        </w:tc>
        <w:tc>
          <w:tcPr>
            <w:tcW w:w="29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FB7355D">
            <w:pPr>
              <w:spacing w:line="360" w:lineRule="auto"/>
              <w:jc w:val="left"/>
            </w:pPr>
            <w:r>
              <w:rPr>
                <w:rFonts w:ascii="Times New Roman" w:hAnsi="Times New Roman" w:eastAsia="Times New Roman" w:cs="Times New Roman"/>
                <w:sz w:val="21"/>
                <w:szCs w:val="21"/>
              </w:rPr>
              <w:t>Identifies likely resistance clusters in the workforce</w:t>
            </w:r>
          </w:p>
        </w:tc>
      </w:tr>
      <w:tr w14:paraId="706E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053DDE5">
            <w:pPr>
              <w:spacing w:line="360" w:lineRule="auto"/>
              <w:jc w:val="left"/>
            </w:pPr>
            <w:r>
              <w:rPr>
                <w:rFonts w:ascii="Times New Roman" w:hAnsi="Times New Roman" w:eastAsia="Times New Roman" w:cs="Times New Roman"/>
                <w:sz w:val="21"/>
                <w:szCs w:val="21"/>
              </w:rPr>
              <w:t>TCO Model (Gartner)</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6AAB0A9">
            <w:pPr>
              <w:spacing w:line="360" w:lineRule="auto"/>
              <w:jc w:val="left"/>
            </w:pPr>
            <w:r>
              <w:rPr>
                <w:rFonts w:ascii="Times New Roman" w:hAnsi="Times New Roman" w:eastAsia="Times New Roman" w:cs="Times New Roman"/>
                <w:sz w:val="21"/>
                <w:szCs w:val="21"/>
              </w:rPr>
              <w:t>Financial decision-making</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913030C">
            <w:pPr>
              <w:spacing w:line="360" w:lineRule="auto"/>
              <w:jc w:val="left"/>
            </w:pPr>
            <w:r>
              <w:rPr>
                <w:rFonts w:ascii="Times New Roman" w:hAnsi="Times New Roman" w:eastAsia="Times New Roman" w:cs="Times New Roman"/>
                <w:sz w:val="21"/>
                <w:szCs w:val="21"/>
              </w:rPr>
              <w:t>Total 5-year cost across all categories</w:t>
            </w:r>
          </w:p>
        </w:tc>
        <w:tc>
          <w:tcPr>
            <w:tcW w:w="29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D8D735E">
            <w:pPr>
              <w:spacing w:line="360" w:lineRule="auto"/>
              <w:jc w:val="left"/>
            </w:pPr>
            <w:r>
              <w:rPr>
                <w:rFonts w:ascii="Times New Roman" w:hAnsi="Times New Roman" w:eastAsia="Times New Roman" w:cs="Times New Roman"/>
                <w:sz w:val="21"/>
                <w:szCs w:val="21"/>
              </w:rPr>
              <w:t>Justifies migration investment at board/C-suite level</w:t>
            </w:r>
          </w:p>
        </w:tc>
      </w:tr>
      <w:tr w14:paraId="15BF3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008C5A0">
            <w:pPr>
              <w:spacing w:line="360" w:lineRule="auto"/>
              <w:jc w:val="left"/>
            </w:pPr>
            <w:r>
              <w:rPr>
                <w:rFonts w:ascii="Times New Roman" w:hAnsi="Times New Roman" w:eastAsia="Times New Roman" w:cs="Times New Roman"/>
                <w:sz w:val="21"/>
                <w:szCs w:val="21"/>
              </w:rPr>
              <w:t>Resource-Based View (Barney, 1991)</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D6E979F">
            <w:pPr>
              <w:spacing w:line="360" w:lineRule="auto"/>
              <w:jc w:val="left"/>
            </w:pPr>
            <w:r>
              <w:rPr>
                <w:rFonts w:ascii="Times New Roman" w:hAnsi="Times New Roman" w:eastAsia="Times New Roman" w:cs="Times New Roman"/>
                <w:sz w:val="21"/>
                <w:szCs w:val="21"/>
              </w:rPr>
              <w:t>Strategic advantage</w:t>
            </w:r>
          </w:p>
        </w:tc>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E4DB1A7">
            <w:pPr>
              <w:spacing w:line="360" w:lineRule="auto"/>
              <w:jc w:val="left"/>
            </w:pPr>
            <w:r>
              <w:rPr>
                <w:rFonts w:ascii="Times New Roman" w:hAnsi="Times New Roman" w:eastAsia="Times New Roman" w:cs="Times New Roman"/>
                <w:sz w:val="21"/>
                <w:szCs w:val="21"/>
              </w:rPr>
              <w:t>IT capabilities as firm resources</w:t>
            </w:r>
          </w:p>
        </w:tc>
        <w:tc>
          <w:tcPr>
            <w:tcW w:w="29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FF620DE">
            <w:pPr>
              <w:spacing w:line="360" w:lineRule="auto"/>
              <w:jc w:val="left"/>
            </w:pPr>
            <w:r>
              <w:rPr>
                <w:rFonts w:ascii="Times New Roman" w:hAnsi="Times New Roman" w:eastAsia="Times New Roman" w:cs="Times New Roman"/>
                <w:sz w:val="21"/>
                <w:szCs w:val="21"/>
              </w:rPr>
              <w:t>Frames cloud ERP as a competitive capability, not just a cost</w:t>
            </w:r>
          </w:p>
        </w:tc>
      </w:tr>
    </w:tbl>
    <w:p w14:paraId="4AA0AE60">
      <w:pPr>
        <w:spacing w:before="60" w:after="180" w:line="360" w:lineRule="auto"/>
        <w:jc w:val="center"/>
        <w:rPr>
          <w:rFonts w:ascii="Times New Roman" w:hAnsi="Times New Roman" w:eastAsia="Times New Roman" w:cs="Times New Roman"/>
          <w:b/>
          <w:bCs/>
          <w:i/>
          <w:iCs/>
          <w:color w:val="444444"/>
          <w:sz w:val="22"/>
          <w:szCs w:val="22"/>
        </w:rPr>
      </w:pPr>
      <w:r>
        <w:rPr>
          <w:rFonts w:ascii="Times New Roman" w:hAnsi="Times New Roman" w:eastAsia="Times New Roman" w:cs="Times New Roman"/>
          <w:b/>
          <w:bCs/>
          <w:i/>
          <w:iCs/>
          <w:color w:val="444444"/>
          <w:sz w:val="22"/>
          <w:szCs w:val="22"/>
        </w:rPr>
        <w:t>Table 2.1: Summary of theoretical frameworks applied to ERP adoption decisions</w:t>
      </w:r>
    </w:p>
    <w:p w14:paraId="2FD77704">
      <w:pPr>
        <w:pStyle w:val="3"/>
        <w:numPr>
          <w:ilvl w:val="1"/>
          <w:numId w:val="0"/>
        </w:numPr>
        <w:spacing w:before="240" w:after="100"/>
        <w:ind w:leftChars="0"/>
        <w:rPr>
          <w:color w:val="auto"/>
          <w:sz w:val="28"/>
          <w:szCs w:val="28"/>
        </w:rPr>
      </w:pPr>
      <w:bookmarkStart w:id="21" w:name="_Toc19842"/>
      <w:r>
        <w:rPr>
          <w:rFonts w:ascii="Times New Roman" w:hAnsi="Times New Roman" w:eastAsia="Times New Roman" w:cs="Times New Roman"/>
          <w:b/>
          <w:bCs/>
          <w:color w:val="auto"/>
          <w:sz w:val="28"/>
          <w:szCs w:val="28"/>
        </w:rPr>
        <w:t>2.3 Review of Related Research Studies</w:t>
      </w:r>
      <w:bookmarkEnd w:id="21"/>
    </w:p>
    <w:p w14:paraId="01ED0C26">
      <w:pPr>
        <w:spacing w:before="200" w:after="80"/>
      </w:pPr>
      <w:r>
        <w:rPr>
          <w:rFonts w:ascii="Times New Roman" w:hAnsi="Times New Roman" w:eastAsia="Times New Roman" w:cs="Times New Roman"/>
          <w:b/>
          <w:bCs/>
          <w:color w:val="374151"/>
          <w:sz w:val="24"/>
          <w:szCs w:val="24"/>
        </w:rPr>
        <w:t>Johansson and Ruivo (2013)</w:t>
      </w:r>
    </w:p>
    <w:p w14:paraId="37CF8230">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This study compared cloud ERP uptake across SMEs in Sweden and Portugal, drawing on surveys and structured interviews at 40 organizations. Cost savings and scalability were the strongest motivators; data security fears and vendor dependency were the most commonly cited barriers. An interesting finding was that companies with stronger IT governance reported significantly higher satisfaction with their cloud deployments. The limitation is geographic--a Western European SME focus that doesn't translate easily to consulting firms in emerging economies.</w:t>
      </w:r>
    </w:p>
    <w:p w14:paraId="64D3D542">
      <w:pPr>
        <w:spacing w:before="200" w:after="80"/>
        <w:rPr>
          <w:rFonts w:ascii="Times New Roman" w:hAnsi="Times New Roman" w:eastAsia="Times New Roman" w:cs="Times New Roman"/>
          <w:b/>
          <w:bCs/>
          <w:color w:val="374151"/>
          <w:sz w:val="24"/>
          <w:szCs w:val="24"/>
        </w:rPr>
      </w:pPr>
      <w:r>
        <w:rPr>
          <w:rFonts w:ascii="Times New Roman" w:hAnsi="Times New Roman" w:eastAsia="Times New Roman" w:cs="Times New Roman"/>
          <w:b/>
          <w:bCs/>
          <w:color w:val="374151"/>
          <w:sz w:val="24"/>
          <w:szCs w:val="24"/>
        </w:rPr>
        <w:t>Seethamraju (2015)</w:t>
      </w:r>
    </w:p>
    <w:p w14:paraId="671ED277">
      <w:pPr>
        <w:spacing w:before="200" w:after="80" w:line="360" w:lineRule="auto"/>
        <w:jc w:val="both"/>
        <w:rPr>
          <w:rFonts w:ascii="Times New Roman" w:hAnsi="Times New Roman" w:eastAsia="Times New Roman" w:cs="Times New Roman"/>
          <w:sz w:val="24"/>
          <w:szCs w:val="24"/>
          <w:lang w:val="en-US" w:eastAsia="zh-CN"/>
        </w:rPr>
      </w:pPr>
      <w:r>
        <w:rPr>
          <w:rFonts w:ascii="Times New Roman" w:hAnsi="Times New Roman" w:eastAsia="Times New Roman" w:cs="Times New Roman"/>
          <w:sz w:val="24"/>
          <w:szCs w:val="24"/>
          <w:lang w:val="en-US" w:eastAsia="zh-CN"/>
        </w:rPr>
        <w:t>Seethamraju examined SaaS-based ERP in Australian universities, which are complex, multi-stakeholder institutions by nature. Semi-structured interviews with IT directors and process owners at three universities revealed real gains in maintainability and upgrade frequency. The downside? Cloud platforms offered considerably less room for bespoke customization compared to on-premises installations. For organizations tangled in regulatory and reporting obligations, that trade-off can be painful. The finding resonates with consulting firms, which face their own version of the customization-versus-standardization dilemma.</w:t>
      </w:r>
    </w:p>
    <w:p w14:paraId="69F19007">
      <w:pPr>
        <w:spacing w:before="200" w:after="80"/>
      </w:pPr>
      <w:r>
        <w:rPr>
          <w:rFonts w:ascii="Times New Roman" w:hAnsi="Times New Roman" w:eastAsia="Times New Roman" w:cs="Times New Roman"/>
          <w:b/>
          <w:bCs/>
          <w:color w:val="374151"/>
          <w:sz w:val="24"/>
          <w:szCs w:val="24"/>
        </w:rPr>
        <w:t>Martins, Au-Yong-Oliveira, and Neto (2019)</w:t>
      </w:r>
    </w:p>
    <w:p w14:paraId="6EFEF990">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This longitudinal study tracked cloud ERP migration at 28 multinationals over four years, applying a balanced scorecard to evaluate outcomes. Internal processes and organizational learning saw the biggest improvements--process automation rates went up, cross-functional data sharing improved noticeably. Financial benefits, including TCO reduction, appeared mostly in years two and three post-migration, suggesting a meaningful lag between going live and seeing the full financial return. A notable gap: mid-sized advisory firms weren't part of the sample at all.</w:t>
      </w:r>
    </w:p>
    <w:p w14:paraId="43EDEE52">
      <w:pPr>
        <w:spacing w:before="200" w:after="80"/>
      </w:pPr>
      <w:r>
        <w:rPr>
          <w:rFonts w:ascii="Times New Roman" w:hAnsi="Times New Roman" w:eastAsia="Times New Roman" w:cs="Times New Roman"/>
          <w:b/>
          <w:bCs/>
          <w:color w:val="374151"/>
          <w:sz w:val="24"/>
          <w:szCs w:val="24"/>
        </w:rPr>
        <w:t>Sagheer and colleagues (2021)</w:t>
      </w:r>
    </w:p>
    <w:p w14:paraId="0BF57112">
      <w:pPr>
        <w:spacing w:before="200" w:after="80"/>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lang w:val="en-US" w:eastAsia="zh-CN"/>
        </w:rPr>
        <w:t>Sagheer et al. surveyed 120 organizations across India, Pakistan, and Bangladesh to understand what holds back cloud ERP adoption in the South Asian technology sector. Data privacy concerns, skill shortages, and migration costs emerged as the top three barriers. On a more encouraging note, organizations that already had experience with cloud platforms--a hosted CRM or HRMS, for example--experienced considerably smoother ERP migrations. The South Asian focus makes these findings directly relevant to the present study.</w:t>
      </w:r>
    </w:p>
    <w:p w14:paraId="7463E252">
      <w:pPr>
        <w:spacing w:before="200" w:after="80"/>
      </w:pPr>
      <w:r>
        <w:rPr>
          <w:rFonts w:ascii="Times New Roman" w:hAnsi="Times New Roman" w:eastAsia="Times New Roman" w:cs="Times New Roman"/>
          <w:b/>
          <w:bCs/>
          <w:color w:val="374151"/>
          <w:sz w:val="24"/>
          <w:szCs w:val="24"/>
        </w:rPr>
        <w:t>Ali and colleagues (2023)</w:t>
      </w:r>
    </w:p>
    <w:p w14:paraId="4A17B9A7">
      <w:pPr>
        <w:pStyle w:val="3"/>
        <w:numPr>
          <w:ilvl w:val="1"/>
          <w:numId w:val="0"/>
        </w:numPr>
        <w:spacing w:before="280" w:after="120" w:line="360" w:lineRule="auto"/>
        <w:ind w:leftChars="0"/>
        <w:jc w:val="both"/>
        <w:rPr>
          <w:rFonts w:hint="default" w:ascii="Times New Roman" w:hAnsi="Times New Roman" w:eastAsia="Times New Roman" w:cs="Times New Roman"/>
          <w:b/>
          <w:bCs/>
          <w:color w:val="000000" w:themeColor="text1"/>
          <w:sz w:val="28"/>
          <w:szCs w:val="28"/>
          <w:lang w:val="en-US"/>
          <w14:textFill>
            <w14:solidFill>
              <w14:schemeClr w14:val="tx1"/>
            </w14:solidFill>
          </w14:textFill>
        </w:rPr>
      </w:pPr>
      <w:bookmarkStart w:id="22" w:name="_Toc13174"/>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Ali et al. surveyed 200 IT managers across the Gulf Cooperation Council region and developed a multidimensional model for evaluating post-migration ERP performance. The model spans technical health, user satisfaction, process efficiency, and strategic alignment. Using structural equation modelling, the authors identified three key success drivers: executive sponsorship, thorough training programmes, and phased rollout strategies. They also flagged a gap around the role of middle management in post-migration adoption--a gap the current study begins to address through its survey design.</w:t>
      </w:r>
    </w:p>
    <w:p w14:paraId="22D747D3">
      <w:pPr>
        <w:pStyle w:val="3"/>
        <w:numPr>
          <w:ilvl w:val="1"/>
          <w:numId w:val="0"/>
        </w:numPr>
        <w:spacing w:before="280" w:after="120" w:line="360" w:lineRule="auto"/>
        <w:ind w:leftChars="0"/>
        <w:rPr>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2.4 </w:t>
      </w:r>
      <w:r>
        <w:rPr>
          <w:rFonts w:ascii="Times New Roman" w:hAnsi="Times New Roman" w:eastAsia="Times New Roman" w:cs="Times New Roman"/>
          <w:b/>
          <w:bCs/>
          <w:color w:val="000000" w:themeColor="text1"/>
          <w:sz w:val="28"/>
          <w:szCs w:val="28"/>
          <w14:textFill>
            <w14:solidFill>
              <w14:schemeClr w14:val="tx1"/>
            </w14:solidFill>
          </w14:textFill>
        </w:rPr>
        <w:t>On-Premises ERP Systems</w:t>
      </w:r>
      <w:bookmarkEnd w:id="22"/>
    </w:p>
    <w:p w14:paraId="110B9C40">
      <w:pPr>
        <w:pStyle w:val="4"/>
        <w:numPr>
          <w:ilvl w:val="2"/>
          <w:numId w:val="0"/>
        </w:numPr>
        <w:tabs>
          <w:tab w:val="left" w:pos="0"/>
          <w:tab w:val="clear" w:pos="709"/>
        </w:tabs>
        <w:spacing w:before="200" w:after="80" w:line="360" w:lineRule="auto"/>
        <w:ind w:leftChars="0"/>
        <w:jc w:val="both"/>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bookmarkStart w:id="23" w:name="_Toc28352"/>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On-premises ERP has been the workhorse of enterprise information management since the 1990s. SAP R/3, Oracle E-Business Suite, and Microsoft Dynamics NAV were the dominant platforms of that generation. Running these systems meant purchasing perpetual software licenses, maintaining physical servers on-site, and keeping a dedicated IT team available for customization, patching, and periodic upgrades.</w:t>
      </w:r>
    </w:p>
    <w:p w14:paraId="55988B07">
      <w:pPr>
        <w:pStyle w:val="4"/>
        <w:numPr>
          <w:ilvl w:val="2"/>
          <w:numId w:val="0"/>
        </w:numPr>
        <w:tabs>
          <w:tab w:val="left" w:pos="0"/>
          <w:tab w:val="clear" w:pos="709"/>
        </w:tabs>
        <w:spacing w:before="200" w:after="80" w:line="360" w:lineRule="auto"/>
        <w:ind w:leftChars="0"/>
        <w:jc w:val="both"/>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On-premises ERP earned its dominance for good reasons: deep customisability, total control over data, and independence from internet connectivity. Large, heavily regulated organizations gravitated toward it--manufacturers needing shop-floor integration, banks requiring transactional security, and government agencies running air-gapped networks.</w:t>
      </w:r>
    </w:p>
    <w:p w14:paraId="576D3D16">
      <w:pPr>
        <w:pStyle w:val="4"/>
        <w:numPr>
          <w:ilvl w:val="2"/>
          <w:numId w:val="0"/>
        </w:numPr>
        <w:tabs>
          <w:tab w:val="left" w:pos="0"/>
          <w:tab w:val="clear" w:pos="709"/>
        </w:tabs>
        <w:spacing w:before="200" w:after="80" w:line="360" w:lineRule="auto"/>
        <w:ind w:leftChars="0"/>
        <w:jc w:val="both"/>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The irony is that the very qualities which made on-premises ERP effective in a more stable era now work against it. Rigid architecture stifles the pace of innovation. Upgrade cycles measured in years guarantee that the organization is always trailing the technology curve by a significant margin.</w:t>
      </w:r>
    </w:p>
    <w:p w14:paraId="319B7F47">
      <w:pPr>
        <w:pStyle w:val="4"/>
        <w:numPr>
          <w:ilvl w:val="2"/>
          <w:numId w:val="0"/>
        </w:numPr>
        <w:tabs>
          <w:tab w:val="left" w:pos="0"/>
          <w:tab w:val="clear" w:pos="709"/>
        </w:tabs>
        <w:spacing w:before="200" w:after="80" w:line="360" w:lineRule="auto"/>
        <w:ind w:leftChars="0"/>
      </w:pPr>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2.4.1</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On-Premises ERP Architecture</w:t>
      </w:r>
      <w:bookmarkEnd w:id="23"/>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BF0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A3A5C" w:sz="0" w:space="0"/>
              <w:left w:val="single" w:color="1A3A5C" w:sz="0" w:space="0"/>
              <w:bottom w:val="single" w:color="1A3A5C" w:sz="0" w:space="0"/>
              <w:right w:val="single" w:color="1A3A5C" w:sz="0" w:space="0"/>
            </w:tcBorders>
            <w:shd w:val="clear" w:color="auto" w:fill="EBF3FB"/>
            <w:tcMar>
              <w:top w:w="40" w:type="dxa"/>
              <w:left w:w="200" w:type="dxa"/>
              <w:bottom w:w="40" w:type="dxa"/>
              <w:right w:w="200" w:type="dxa"/>
            </w:tcMar>
          </w:tcPr>
          <w:p w14:paraId="02512DE0">
            <w:pPr>
              <w:spacing w:after="100" w:line="360" w:lineRule="auto"/>
              <w:jc w:val="center"/>
            </w:pPr>
            <w:r>
              <w:rPr>
                <w:rFonts w:ascii="Times New Roman" w:hAnsi="Times New Roman" w:eastAsia="Times New Roman" w:cs="Times New Roman"/>
                <w:b/>
                <w:bCs/>
                <w:color w:val="1A3A5C"/>
                <w:sz w:val="20"/>
                <w:szCs w:val="20"/>
              </w:rPr>
              <w:t>USER LAYER</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3"/>
              <w:gridCol w:w="1264"/>
              <w:gridCol w:w="2026"/>
              <w:gridCol w:w="3407"/>
            </w:tblGrid>
            <w:tr w14:paraId="784C9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199D8B60">
                  <w:pPr>
                    <w:spacing w:after="100" w:line="360" w:lineRule="auto"/>
                    <w:jc w:val="center"/>
                  </w:pPr>
                  <w:r>
                    <w:rPr>
                      <w:rFonts w:ascii="Times New Roman" w:hAnsi="Times New Roman" w:eastAsia="Times New Roman" w:cs="Times New Roman"/>
                      <w:b/>
                      <w:bCs/>
                      <w:color w:val="FFFFFF"/>
                      <w:sz w:val="19"/>
                      <w:szCs w:val="19"/>
                    </w:rPr>
                    <w:t>Finance
Users</w:t>
                  </w:r>
                </w:p>
              </w:tc>
              <w:tc>
                <w:tcPr>
                  <w:tcBorders>
                    <w:top w:val="single" w:color="FFFFFF" w:sz="0" w:space="0"/>
                    <w:left w:val="single" w:color="FFFFFF" w:sz="0" w:space="0"/>
                    <w:bottom w:val="single" w:color="FFFFFF" w:sz="0" w:space="0"/>
                    <w:right w:val="single" w:color="FFFFFF" w:sz="0" w:space="0"/>
                  </w:tcBorders>
                  <w:shd w:val="clear" w:color="auto" w:fill="2E74B5"/>
                  <w:tcMar>
                    <w:top w:w="120" w:type="dxa"/>
                    <w:left w:w="100" w:type="dxa"/>
                    <w:bottom w:w="120" w:type="dxa"/>
                    <w:right w:w="100" w:type="dxa"/>
                  </w:tcMar>
                  <w:vAlign w:val="center"/>
                </w:tcPr>
                <w:p w14:paraId="23231921">
                  <w:pPr>
                    <w:spacing w:after="100" w:line="360" w:lineRule="auto"/>
                    <w:jc w:val="center"/>
                  </w:pPr>
                  <w:r>
                    <w:rPr>
                      <w:rFonts w:ascii="Times New Roman" w:hAnsi="Times New Roman" w:eastAsia="Times New Roman" w:cs="Times New Roman"/>
                      <w:b/>
                      <w:bCs/>
                      <w:color w:val="FFFFFF"/>
                      <w:sz w:val="19"/>
                      <w:szCs w:val="19"/>
                    </w:rPr>
                    <w:t>HR
Users</w:t>
                  </w:r>
                </w:p>
              </w:tc>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499F2F84">
                  <w:pPr>
                    <w:spacing w:after="100" w:line="360" w:lineRule="auto"/>
                    <w:jc w:val="center"/>
                  </w:pPr>
                  <w:r>
                    <w:rPr>
                      <w:rFonts w:ascii="Times New Roman" w:hAnsi="Times New Roman" w:eastAsia="Times New Roman" w:cs="Times New Roman"/>
                      <w:b/>
                      <w:bCs/>
                      <w:color w:val="FFFFFF"/>
                      <w:sz w:val="19"/>
                      <w:szCs w:val="19"/>
                    </w:rPr>
                    <w:t>Operations
Users</w:t>
                  </w:r>
                </w:p>
              </w:tc>
              <w:tc>
                <w:tcPr>
                  <w:tcBorders>
                    <w:top w:val="single" w:color="FFFFFF" w:sz="0" w:space="0"/>
                    <w:left w:val="single" w:color="FFFFFF" w:sz="0" w:space="0"/>
                    <w:bottom w:val="single" w:color="FFFFFF" w:sz="0" w:space="0"/>
                    <w:right w:val="single" w:color="FFFFFF" w:sz="0" w:space="0"/>
                  </w:tcBorders>
                  <w:shd w:val="clear" w:color="auto" w:fill="0D6B3A"/>
                  <w:tcMar>
                    <w:top w:w="120" w:type="dxa"/>
                    <w:left w:w="100" w:type="dxa"/>
                    <w:bottom w:w="120" w:type="dxa"/>
                    <w:right w:w="100" w:type="dxa"/>
                  </w:tcMar>
                  <w:vAlign w:val="center"/>
                </w:tcPr>
                <w:p w14:paraId="7A4C788B">
                  <w:pPr>
                    <w:spacing w:after="100" w:line="360" w:lineRule="auto"/>
                    <w:jc w:val="center"/>
                  </w:pPr>
                  <w:r>
                    <w:rPr>
                      <w:rFonts w:ascii="Times New Roman" w:hAnsi="Times New Roman" w:eastAsia="Times New Roman" w:cs="Times New Roman"/>
                      <w:b/>
                      <w:bCs/>
                      <w:color w:val="FFFFFF"/>
                      <w:sz w:val="19"/>
                      <w:szCs w:val="19"/>
                    </w:rPr>
                    <w:t>Management /
Reporting Users</w:t>
                  </w:r>
                </w:p>
              </w:tc>
            </w:tr>
          </w:tbl>
          <w:p w14:paraId="133E6BA0">
            <w:pPr>
              <w:spacing w:line="360" w:lineRule="auto"/>
            </w:pPr>
          </w:p>
        </w:tc>
      </w:tr>
      <w:tr w14:paraId="00954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left w:w="0" w:type="dxa"/>
              <w:bottom w:w="60" w:type="dxa"/>
              <w:right w:w="0" w:type="dxa"/>
            </w:tcMar>
          </w:tcPr>
          <w:p w14:paraId="06B261D6">
            <w:pPr>
              <w:spacing w:after="100" w:line="360" w:lineRule="auto"/>
              <w:jc w:val="center"/>
            </w:pPr>
            <w:r>
              <w:rPr>
                <w:rFonts w:ascii="Times New Roman" w:hAnsi="Times New Roman" w:eastAsia="Times New Roman" w:cs="Times New Roman"/>
                <w:b/>
                <w:bCs/>
                <w:color w:val="1A3A5C"/>
                <w:sz w:val="20"/>
                <w:szCs w:val="20"/>
              </w:rPr>
              <w:t>↓  Intranet / LAN Network  ↓</w:t>
            </w:r>
          </w:p>
        </w:tc>
      </w:tr>
      <w:tr w14:paraId="293B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6BAE" w:sz="0" w:space="0"/>
              <w:left w:val="single" w:color="1F6BAE" w:sz="0" w:space="0"/>
              <w:bottom w:val="single" w:color="1F6BAE" w:sz="0" w:space="0"/>
              <w:right w:val="single" w:color="1F6BAE" w:sz="0" w:space="0"/>
            </w:tcBorders>
            <w:shd w:val="clear" w:color="auto" w:fill="D6E8F7"/>
            <w:tcMar>
              <w:top w:w="40" w:type="dxa"/>
              <w:left w:w="200" w:type="dxa"/>
              <w:bottom w:w="40" w:type="dxa"/>
              <w:right w:w="200" w:type="dxa"/>
            </w:tcMar>
          </w:tcPr>
          <w:p w14:paraId="24CDB0AE">
            <w:pPr>
              <w:spacing w:after="100" w:line="360" w:lineRule="auto"/>
              <w:jc w:val="center"/>
            </w:pPr>
            <w:r>
              <w:rPr>
                <w:rFonts w:ascii="Times New Roman" w:hAnsi="Times New Roman" w:eastAsia="Times New Roman" w:cs="Times New Roman"/>
                <w:b/>
                <w:bCs/>
                <w:color w:val="1A3A5C"/>
                <w:sz w:val="20"/>
                <w:szCs w:val="20"/>
              </w:rPr>
              <w:t>APPLICATION LAYER  (SAP ECC / Oracle EBS — On Premise)</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2"/>
              <w:gridCol w:w="1742"/>
              <w:gridCol w:w="1895"/>
              <w:gridCol w:w="1665"/>
              <w:gridCol w:w="1486"/>
            </w:tblGrid>
            <w:tr w14:paraId="0D8CA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15888A0E">
                  <w:pPr>
                    <w:spacing w:after="100" w:line="360" w:lineRule="auto"/>
                    <w:jc w:val="center"/>
                  </w:pPr>
                  <w:r>
                    <w:rPr>
                      <w:rFonts w:ascii="Times New Roman" w:hAnsi="Times New Roman" w:eastAsia="Times New Roman" w:cs="Times New Roman"/>
                      <w:b/>
                      <w:bCs/>
                      <w:color w:val="FFFFFF"/>
                      <w:sz w:val="18"/>
                      <w:szCs w:val="18"/>
                    </w:rPr>
                    <w:t>FI / CO
Module</w:t>
                  </w:r>
                </w:p>
              </w:tc>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64939C11">
                  <w:pPr>
                    <w:spacing w:after="100" w:line="360" w:lineRule="auto"/>
                    <w:jc w:val="center"/>
                  </w:pPr>
                  <w:r>
                    <w:rPr>
                      <w:rFonts w:ascii="Times New Roman" w:hAnsi="Times New Roman" w:eastAsia="Times New Roman" w:cs="Times New Roman"/>
                      <w:b/>
                      <w:bCs/>
                      <w:color w:val="FFFFFF"/>
                      <w:sz w:val="18"/>
                      <w:szCs w:val="18"/>
                    </w:rPr>
                    <w:t>MM / SD
Module</w:t>
                  </w:r>
                </w:p>
              </w:tc>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333F0D21">
                  <w:pPr>
                    <w:spacing w:after="100" w:line="360" w:lineRule="auto"/>
                    <w:jc w:val="center"/>
                  </w:pPr>
                  <w:r>
                    <w:rPr>
                      <w:rFonts w:ascii="Times New Roman" w:hAnsi="Times New Roman" w:eastAsia="Times New Roman" w:cs="Times New Roman"/>
                      <w:b/>
                      <w:bCs/>
                      <w:color w:val="FFFFFF"/>
                      <w:sz w:val="18"/>
                      <w:szCs w:val="18"/>
                    </w:rPr>
                    <w:t>HR / HCM
Module</w:t>
                  </w:r>
                </w:p>
              </w:tc>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624D0436">
                  <w:pPr>
                    <w:spacing w:after="100" w:line="360" w:lineRule="auto"/>
                    <w:jc w:val="center"/>
                  </w:pPr>
                  <w:r>
                    <w:rPr>
                      <w:rFonts w:ascii="Times New Roman" w:hAnsi="Times New Roman" w:eastAsia="Times New Roman" w:cs="Times New Roman"/>
                      <w:b/>
                      <w:bCs/>
                      <w:color w:val="FFFFFF"/>
                      <w:sz w:val="18"/>
                      <w:szCs w:val="18"/>
                    </w:rPr>
                    <w:t>PP / PM
Module</w:t>
                  </w:r>
                </w:p>
              </w:tc>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04DCD1B6">
                  <w:pPr>
                    <w:spacing w:after="100" w:line="360" w:lineRule="auto"/>
                    <w:jc w:val="center"/>
                  </w:pPr>
                  <w:r>
                    <w:rPr>
                      <w:rFonts w:ascii="Times New Roman" w:hAnsi="Times New Roman" w:eastAsia="Times New Roman" w:cs="Times New Roman"/>
                      <w:b/>
                      <w:bCs/>
                      <w:color w:val="FFFFFF"/>
                      <w:sz w:val="18"/>
                      <w:szCs w:val="18"/>
                    </w:rPr>
                    <w:t>BI /
Reporting</w:t>
                  </w:r>
                </w:p>
              </w:tc>
            </w:tr>
          </w:tbl>
          <w:p w14:paraId="0C73D9DF">
            <w:pPr>
              <w:spacing w:line="360" w:lineRule="auto"/>
            </w:pPr>
          </w:p>
        </w:tc>
      </w:tr>
      <w:tr w14:paraId="2844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bottom w:w="60" w:type="dxa"/>
            </w:tcMar>
          </w:tcPr>
          <w:p w14:paraId="77E02499">
            <w:pPr>
              <w:spacing w:after="100" w:line="360" w:lineRule="auto"/>
              <w:jc w:val="center"/>
            </w:pPr>
            <w:r>
              <w:rPr>
                <w:rFonts w:ascii="Times New Roman" w:hAnsi="Times New Roman" w:eastAsia="Times New Roman" w:cs="Times New Roman"/>
                <w:b/>
                <w:bCs/>
                <w:color w:val="1A3A5C"/>
                <w:sz w:val="20"/>
                <w:szCs w:val="20"/>
              </w:rPr>
              <w:t>↓  Direct Server Access  ↓</w:t>
            </w:r>
          </w:p>
        </w:tc>
      </w:tr>
      <w:tr w14:paraId="7378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888888" w:sz="0" w:space="0"/>
              <w:left w:val="single" w:color="888888" w:sz="0" w:space="0"/>
              <w:bottom w:val="single" w:color="888888" w:sz="0" w:space="0"/>
              <w:right w:val="single" w:color="888888" w:sz="0" w:space="0"/>
            </w:tcBorders>
            <w:shd w:val="clear" w:color="auto" w:fill="F5F5F5"/>
            <w:tcMar>
              <w:top w:w="40" w:type="dxa"/>
              <w:left w:w="200" w:type="dxa"/>
              <w:bottom w:w="40" w:type="dxa"/>
              <w:right w:w="200" w:type="dxa"/>
            </w:tcMar>
          </w:tcPr>
          <w:p w14:paraId="5EF8A723">
            <w:pPr>
              <w:spacing w:after="100" w:line="360" w:lineRule="auto"/>
              <w:jc w:val="center"/>
            </w:pPr>
            <w:r>
              <w:rPr>
                <w:rFonts w:ascii="Times New Roman" w:hAnsi="Times New Roman" w:eastAsia="Times New Roman" w:cs="Times New Roman"/>
                <w:b/>
                <w:bCs/>
                <w:color w:val="444444"/>
                <w:sz w:val="20"/>
                <w:szCs w:val="20"/>
              </w:rPr>
              <w:t>INFRASTRUCTURE LAYER  (On-Site Physical Servers)</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2"/>
              <w:gridCol w:w="3131"/>
              <w:gridCol w:w="3047"/>
            </w:tblGrid>
            <w:tr w14:paraId="31CB9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142C5F0B">
                  <w:pPr>
                    <w:spacing w:after="100" w:line="360" w:lineRule="auto"/>
                    <w:jc w:val="center"/>
                  </w:pPr>
                  <w:r>
                    <w:rPr>
                      <w:rFonts w:ascii="Times New Roman" w:hAnsi="Times New Roman" w:eastAsia="Times New Roman" w:cs="Times New Roman"/>
                      <w:b/>
                      <w:bCs/>
                      <w:color w:val="FFFFFF"/>
                      <w:sz w:val="18"/>
                      <w:szCs w:val="18"/>
                    </w:rPr>
                    <w:t>Web / App
Servers</w:t>
                  </w:r>
                </w:p>
              </w:tc>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50F7E107">
                  <w:pPr>
                    <w:spacing w:after="100" w:line="360" w:lineRule="auto"/>
                    <w:jc w:val="center"/>
                  </w:pPr>
                  <w:r>
                    <w:rPr>
                      <w:rFonts w:ascii="Times New Roman" w:hAnsi="Times New Roman" w:eastAsia="Times New Roman" w:cs="Times New Roman"/>
                      <w:b/>
                      <w:bCs/>
                      <w:color w:val="FFFFFF"/>
                      <w:sz w:val="18"/>
                      <w:szCs w:val="18"/>
                    </w:rPr>
                    <w:t>Database
Servers (RDBMS)</w:t>
                  </w:r>
                </w:p>
              </w:tc>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2E6B471C">
                  <w:pPr>
                    <w:spacing w:after="100" w:line="360" w:lineRule="auto"/>
                    <w:jc w:val="center"/>
                  </w:pPr>
                  <w:r>
                    <w:rPr>
                      <w:rFonts w:ascii="Times New Roman" w:hAnsi="Times New Roman" w:eastAsia="Times New Roman" w:cs="Times New Roman"/>
                      <w:b/>
                      <w:bCs/>
                      <w:color w:val="FFFFFF"/>
                      <w:sz w:val="18"/>
                      <w:szCs w:val="18"/>
                    </w:rPr>
                    <w:t>Backup &amp;
Storage Systems</w:t>
                  </w:r>
                </w:p>
              </w:tc>
            </w:tr>
          </w:tbl>
          <w:p w14:paraId="0290F7DE">
            <w:pPr>
              <w:spacing w:line="360" w:lineRule="auto"/>
            </w:pPr>
          </w:p>
        </w:tc>
      </w:tr>
      <w:tr w14:paraId="1DD21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bottom w:w="60" w:type="dxa"/>
            </w:tcMar>
          </w:tcPr>
          <w:p w14:paraId="222A3162">
            <w:pPr>
              <w:spacing w:after="100" w:line="360" w:lineRule="auto"/>
              <w:jc w:val="center"/>
            </w:pPr>
            <w:r>
              <w:rPr>
                <w:rFonts w:ascii="Times New Roman" w:hAnsi="Times New Roman" w:eastAsia="Times New Roman" w:cs="Times New Roman"/>
                <w:b/>
                <w:bCs/>
                <w:color w:val="888888"/>
                <w:sz w:val="20"/>
                <w:szCs w:val="20"/>
              </w:rPr>
              <w:t>↓  Physical Network &amp; Security  ↓</w:t>
            </w:r>
          </w:p>
        </w:tc>
      </w:tr>
      <w:tr w14:paraId="149B0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0000" w:sz="0" w:space="0"/>
              <w:left w:val="single" w:color="CC0000" w:sz="0" w:space="0"/>
              <w:bottom w:val="single" w:color="CC0000" w:sz="0" w:space="0"/>
              <w:right w:val="single" w:color="CC0000" w:sz="0" w:space="0"/>
            </w:tcBorders>
            <w:shd w:val="clear" w:color="auto" w:fill="FFF0F0"/>
            <w:tcMar>
              <w:top w:w="40" w:type="dxa"/>
              <w:left w:w="200" w:type="dxa"/>
              <w:bottom w:w="40" w:type="dxa"/>
              <w:right w:w="200" w:type="dxa"/>
            </w:tcMar>
          </w:tcPr>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0"/>
              <w:gridCol w:w="2206"/>
              <w:gridCol w:w="3564"/>
            </w:tblGrid>
            <w:tr w14:paraId="1B299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CC0000"/>
                  <w:tcMar>
                    <w:top w:w="120" w:type="dxa"/>
                    <w:left w:w="100" w:type="dxa"/>
                    <w:bottom w:w="120" w:type="dxa"/>
                    <w:right w:w="100" w:type="dxa"/>
                  </w:tcMar>
                  <w:vAlign w:val="center"/>
                </w:tcPr>
                <w:p w14:paraId="519E9CC3">
                  <w:pPr>
                    <w:spacing w:after="100" w:line="360" w:lineRule="auto"/>
                    <w:jc w:val="center"/>
                  </w:pPr>
                  <w:r>
                    <w:rPr>
                      <w:rFonts w:ascii="Times New Roman" w:hAnsi="Times New Roman" w:eastAsia="Times New Roman" w:cs="Times New Roman"/>
                      <w:b/>
                      <w:bCs/>
                      <w:color w:val="FFFFFF"/>
                      <w:sz w:val="18"/>
                      <w:szCs w:val="18"/>
                    </w:rPr>
                    <w:t>Firewall &amp;
Network Security</w:t>
                  </w:r>
                </w:p>
              </w:tc>
              <w:tc>
                <w:tcPr>
                  <w:tcBorders>
                    <w:top w:val="single" w:color="FFFFFF" w:sz="0" w:space="0"/>
                    <w:left w:val="single" w:color="FFFFFF" w:sz="0" w:space="0"/>
                    <w:bottom w:val="single" w:color="FFFFFF" w:sz="0" w:space="0"/>
                    <w:right w:val="single" w:color="FFFFFF" w:sz="0" w:space="0"/>
                  </w:tcBorders>
                  <w:shd w:val="clear" w:color="auto" w:fill="CC0000"/>
                  <w:tcMar>
                    <w:top w:w="120" w:type="dxa"/>
                    <w:left w:w="100" w:type="dxa"/>
                    <w:bottom w:w="120" w:type="dxa"/>
                    <w:right w:w="100" w:type="dxa"/>
                  </w:tcMar>
                  <w:vAlign w:val="center"/>
                </w:tcPr>
                <w:p w14:paraId="69733508">
                  <w:pPr>
                    <w:spacing w:after="100" w:line="360" w:lineRule="auto"/>
                    <w:jc w:val="center"/>
                  </w:pPr>
                  <w:r>
                    <w:rPr>
                      <w:rFonts w:ascii="Times New Roman" w:hAnsi="Times New Roman" w:eastAsia="Times New Roman" w:cs="Times New Roman"/>
                      <w:b/>
                      <w:bCs/>
                      <w:color w:val="FFFFFF"/>
                      <w:sz w:val="18"/>
                      <w:szCs w:val="18"/>
                    </w:rPr>
                    <w:t>On-Site IT
Team (24x7)</w:t>
                  </w:r>
                </w:p>
              </w:tc>
              <w:tc>
                <w:tcPr>
                  <w:tcBorders>
                    <w:top w:val="single" w:color="FFFFFF" w:sz="0" w:space="0"/>
                    <w:left w:val="single" w:color="FFFFFF" w:sz="0" w:space="0"/>
                    <w:bottom w:val="single" w:color="FFFFFF" w:sz="0" w:space="0"/>
                    <w:right w:val="single" w:color="FFFFFF" w:sz="0" w:space="0"/>
                  </w:tcBorders>
                  <w:shd w:val="clear" w:color="auto" w:fill="CC0000"/>
                  <w:tcMar>
                    <w:top w:w="120" w:type="dxa"/>
                    <w:left w:w="100" w:type="dxa"/>
                    <w:bottom w:w="120" w:type="dxa"/>
                    <w:right w:w="100" w:type="dxa"/>
                  </w:tcMar>
                  <w:vAlign w:val="center"/>
                </w:tcPr>
                <w:p w14:paraId="66B96117">
                  <w:pPr>
                    <w:spacing w:after="100" w:line="360" w:lineRule="auto"/>
                    <w:jc w:val="center"/>
                  </w:pPr>
                  <w:r>
                    <w:rPr>
                      <w:rFonts w:ascii="Times New Roman" w:hAnsi="Times New Roman" w:eastAsia="Times New Roman" w:cs="Times New Roman"/>
                      <w:b/>
                      <w:bCs/>
                      <w:color w:val="FFFFFF"/>
                      <w:sz w:val="18"/>
                      <w:szCs w:val="18"/>
                    </w:rPr>
                    <w:t>Disaster Recovery
(On-Premise Backup)</w:t>
                  </w:r>
                </w:p>
              </w:tc>
            </w:tr>
          </w:tbl>
          <w:p w14:paraId="67790034">
            <w:pPr>
              <w:spacing w:line="360" w:lineRule="auto"/>
            </w:pPr>
          </w:p>
        </w:tc>
      </w:tr>
    </w:tbl>
    <w:p w14:paraId="43EBAFCF">
      <w:pPr>
        <w:spacing w:before="60" w:after="180" w:line="360" w:lineRule="auto"/>
        <w:jc w:val="center"/>
      </w:pPr>
      <w:r>
        <w:rPr>
          <w:rFonts w:hint="default"/>
          <w:b/>
          <w:bCs/>
          <w:i/>
          <w:iCs/>
          <w:lang w:val="en-US"/>
        </w:rPr>
        <w:t>On-premises ERP is built on a four-layer stack (see Figure 2.2). The user layer connects to the application layer exclusively through the corporate LAN. Anyone working off-site needs a VPN, which is often unreliable. Below that sits the infrastructure layer--physical servers, storage, databases--all owned and managed by the in-house IT team. Every hardware replacement, every software patch, every capacity expansion lands on that team's desk, piling up both risk and cost.</w:t>
      </w:r>
      <w:r>
        <w:rPr>
          <w:b/>
          <w:bCs/>
          <w:i/>
          <w:iCs/>
        </w:rPr>
      </w:r>
      <w:r>
        <w:rPr>
          <w:rFonts w:hint="default"/>
          <w:b/>
          <w:bCs/>
          <w:i/>
          <w:iCs/>
          <w:lang w:val="en-US"/>
        </w:rPr>
      </w:r>
      <w:r>
        <w:rPr>
          <w:b/>
          <w:bCs/>
          <w:i/>
          <w:iCs/>
          <w:lang w:val="en-US"/>
        </w:rPr>
      </w:r>
      <w:r>
        <w:rPr>
          <w:rFonts w:hint="default"/>
          <w:b/>
          <w:bCs/>
          <w:i/>
          <w:iCs/>
          <w:lang w:val="en-US"/>
        </w:rPr>
      </w:r>
      <w:r>
        <w:rPr>
          <w:b/>
          <w:bCs/>
          <w:i/>
          <w:iCs/>
          <w:lang w:val="en-US"/>
        </w:rPr>
      </w:r>
    </w:p>
    <w:p w14:paraId="2E5EE169">
      <w:pPr>
        <w:pStyle w:val="4"/>
        <w:numPr>
          <w:ilvl w:val="2"/>
          <w:numId w:val="0"/>
        </w:numPr>
        <w:tabs>
          <w:tab w:val="left" w:pos="0"/>
          <w:tab w:val="clear" w:pos="709"/>
        </w:tabs>
        <w:spacing w:before="200" w:after="80" w:line="360" w:lineRule="auto"/>
        <w:ind w:leftChars="0"/>
        <w:jc w:val="both"/>
        <w:outlineLvl w:val="2"/>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bookmarkStart w:id="24" w:name="_Toc10086"/>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On-premises ERP is built on a four-layered architecture as shown in Figure 2.2. The user layer is connected to the application layer solely via the corporate LAN, implying that a complex VPN setup is required for remote users outside the corporate boundaries. The infrastructure layer, which includes physical servers, storage, and databases, is owned, hosted, and maintained by the in-house IT team. All hardware replacements, software patching, and capacity upgrades need to be performed by this team, which poses risks and a significant cost burden.</w:t>
      </w:r>
    </w:p>
    <w:p w14:paraId="369A11A5">
      <w:pPr>
        <w:pStyle w:val="4"/>
        <w:numPr>
          <w:ilvl w:val="2"/>
          <w:numId w:val="0"/>
        </w:numPr>
        <w:tabs>
          <w:tab w:val="left" w:pos="0"/>
          <w:tab w:val="clear" w:pos="709"/>
        </w:tabs>
        <w:spacing w:before="200" w:after="80" w:line="360" w:lineRule="auto"/>
        <w:ind w:leftChars="0"/>
        <w:outlineLvl w:val="2"/>
        <w:rPr>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2.4.2</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Key Limitations of On-Premises ERP</w:t>
      </w:r>
      <w:bookmarkEnd w:id="24"/>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60"/>
        <w:gridCol w:w="3566"/>
      </w:tblGrid>
      <w:tr w14:paraId="22DDD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17971AFD">
            <w:pPr>
              <w:spacing w:after="100" w:line="360" w:lineRule="auto"/>
              <w:jc w:val="center"/>
            </w:pPr>
            <w:r>
              <w:rPr>
                <w:rFonts w:ascii="Times New Roman" w:hAnsi="Times New Roman" w:eastAsia="Times New Roman" w:cs="Times New Roman"/>
                <w:b/>
                <w:bCs/>
                <w:color w:val="FFFFFF"/>
                <w:sz w:val="21"/>
                <w:szCs w:val="21"/>
              </w:rPr>
              <w:t>Limitation</w:t>
            </w:r>
          </w:p>
        </w:tc>
        <w:tc>
          <w:tcPr>
            <w:tcW w:w="326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0AEA8841">
            <w:pPr>
              <w:spacing w:after="100" w:line="360" w:lineRule="auto"/>
              <w:jc w:val="center"/>
            </w:pPr>
            <w:r>
              <w:rPr>
                <w:rFonts w:ascii="Times New Roman" w:hAnsi="Times New Roman" w:eastAsia="Times New Roman" w:cs="Times New Roman"/>
                <w:b/>
                <w:bCs/>
                <w:color w:val="FFFFFF"/>
                <w:sz w:val="21"/>
                <w:szCs w:val="21"/>
              </w:rPr>
              <w:t>Explanation</w:t>
            </w:r>
          </w:p>
        </w:tc>
        <w:tc>
          <w:tcPr>
            <w:tcW w:w="356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A9AF8DD">
            <w:pPr>
              <w:spacing w:after="100" w:line="360" w:lineRule="auto"/>
              <w:jc w:val="center"/>
            </w:pPr>
            <w:r>
              <w:rPr>
                <w:rFonts w:ascii="Times New Roman" w:hAnsi="Times New Roman" w:eastAsia="Times New Roman" w:cs="Times New Roman"/>
                <w:b/>
                <w:bCs/>
                <w:color w:val="FFFFFF"/>
                <w:sz w:val="21"/>
                <w:szCs w:val="21"/>
              </w:rPr>
              <w:t>Business Impact</w:t>
            </w:r>
          </w:p>
        </w:tc>
      </w:tr>
      <w:tr w14:paraId="175D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2C32A2D">
            <w:pPr>
              <w:spacing w:line="360" w:lineRule="auto"/>
              <w:jc w:val="left"/>
            </w:pPr>
            <w:r>
              <w:rPr>
                <w:rFonts w:ascii="Times New Roman" w:hAnsi="Times New Roman" w:eastAsia="Times New Roman" w:cs="Times New Roman"/>
                <w:sz w:val="21"/>
                <w:szCs w:val="21"/>
              </w:rPr>
              <w:t>High Capital Expenditure</w:t>
            </w:r>
          </w:p>
        </w:tc>
        <w:tc>
          <w:tcPr>
            <w:tcW w:w="32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4662627">
            <w:pPr>
              <w:spacing w:line="360" w:lineRule="auto"/>
              <w:jc w:val="left"/>
            </w:pPr>
            <w:r>
              <w:rPr>
                <w:rFonts w:ascii="Times New Roman" w:hAnsi="Times New Roman" w:eastAsia="Times New Roman" w:cs="Times New Roman"/>
                <w:sz w:val="21"/>
                <w:szCs w:val="21"/>
              </w:rPr>
              <w:t>Upfront hardware, licence, and implementation costs often run into crores for mid-sized firms</w:t>
            </w:r>
          </w:p>
        </w:tc>
        <w:tc>
          <w:tcPr>
            <w:tcW w:w="356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262C3B2">
            <w:pPr>
              <w:spacing w:line="360" w:lineRule="auto"/>
              <w:jc w:val="left"/>
            </w:pPr>
            <w:r>
              <w:rPr>
                <w:rFonts w:ascii="Times New Roman" w:hAnsi="Times New Roman" w:eastAsia="Times New Roman" w:cs="Times New Roman"/>
                <w:sz w:val="21"/>
                <w:szCs w:val="21"/>
              </w:rPr>
              <w:t>Strains balance sheet; creates sunk-cost inertia against modernisation</w:t>
            </w:r>
          </w:p>
        </w:tc>
      </w:tr>
      <w:tr w14:paraId="623F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30C2E5">
            <w:pPr>
              <w:spacing w:line="360" w:lineRule="auto"/>
              <w:jc w:val="left"/>
            </w:pPr>
            <w:r>
              <w:rPr>
                <w:rFonts w:ascii="Times New Roman" w:hAnsi="Times New Roman" w:eastAsia="Times New Roman" w:cs="Times New Roman"/>
                <w:sz w:val="21"/>
                <w:szCs w:val="21"/>
              </w:rPr>
              <w:t>Scalability Constraints</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71021F">
            <w:pPr>
              <w:spacing w:line="360" w:lineRule="auto"/>
              <w:jc w:val="left"/>
            </w:pPr>
            <w:r>
              <w:rPr>
                <w:rFonts w:ascii="Times New Roman" w:hAnsi="Times New Roman" w:eastAsia="Times New Roman" w:cs="Times New Roman"/>
                <w:sz w:val="21"/>
                <w:szCs w:val="21"/>
              </w:rPr>
              <w:t>Server capacity must be provisioned for peak demand, leading to under-utilisation at normal loads</w:t>
            </w:r>
          </w:p>
        </w:tc>
        <w:tc>
          <w:tcPr>
            <w:tcW w:w="35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869023">
            <w:pPr>
              <w:spacing w:line="360" w:lineRule="auto"/>
              <w:jc w:val="left"/>
            </w:pPr>
            <w:r>
              <w:rPr>
                <w:rFonts w:ascii="Times New Roman" w:hAnsi="Times New Roman" w:eastAsia="Times New Roman" w:cs="Times New Roman"/>
                <w:sz w:val="21"/>
                <w:szCs w:val="21"/>
              </w:rPr>
              <w:t>Resource waste during off-peak periods; risk of crashes at peak load</w:t>
            </w:r>
          </w:p>
        </w:tc>
      </w:tr>
      <w:tr w14:paraId="458EE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43E9DD9">
            <w:pPr>
              <w:spacing w:line="360" w:lineRule="auto"/>
              <w:jc w:val="left"/>
            </w:pPr>
            <w:r>
              <w:rPr>
                <w:rFonts w:ascii="Times New Roman" w:hAnsi="Times New Roman" w:eastAsia="Times New Roman" w:cs="Times New Roman"/>
                <w:sz w:val="21"/>
                <w:szCs w:val="21"/>
              </w:rPr>
              <w:t>Remote Access Barriers</w:t>
            </w:r>
          </w:p>
        </w:tc>
        <w:tc>
          <w:tcPr>
            <w:tcW w:w="32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3C76F03">
            <w:pPr>
              <w:spacing w:line="360" w:lineRule="auto"/>
              <w:jc w:val="left"/>
            </w:pPr>
            <w:r>
              <w:rPr>
                <w:rFonts w:ascii="Times New Roman" w:hAnsi="Times New Roman" w:eastAsia="Times New Roman" w:cs="Times New Roman"/>
                <w:sz w:val="21"/>
                <w:szCs w:val="21"/>
              </w:rPr>
              <w:t>Users require VPN or office presence; unsuitable for field-based or hybrid workforces</w:t>
            </w:r>
          </w:p>
        </w:tc>
        <w:tc>
          <w:tcPr>
            <w:tcW w:w="356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8BBDFB5">
            <w:pPr>
              <w:spacing w:line="360" w:lineRule="auto"/>
              <w:jc w:val="left"/>
            </w:pPr>
            <w:r>
              <w:rPr>
                <w:rFonts w:ascii="Times New Roman" w:hAnsi="Times New Roman" w:eastAsia="Times New Roman" w:cs="Times New Roman"/>
                <w:sz w:val="21"/>
                <w:szCs w:val="21"/>
              </w:rPr>
              <w:t>Reduced productivity; inability to support modern work arrangements</w:t>
            </w:r>
          </w:p>
        </w:tc>
      </w:tr>
      <w:tr w14:paraId="5578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3C95723">
            <w:pPr>
              <w:spacing w:line="360" w:lineRule="auto"/>
              <w:jc w:val="left"/>
            </w:pPr>
            <w:r>
              <w:rPr>
                <w:rFonts w:ascii="Times New Roman" w:hAnsi="Times New Roman" w:eastAsia="Times New Roman" w:cs="Times New Roman"/>
                <w:sz w:val="21"/>
                <w:szCs w:val="21"/>
              </w:rPr>
              <w:t>Slow Upgrade Cycles</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3AF84ED">
            <w:pPr>
              <w:spacing w:line="360" w:lineRule="auto"/>
              <w:jc w:val="left"/>
            </w:pPr>
            <w:r>
              <w:rPr>
                <w:rFonts w:ascii="Times New Roman" w:hAnsi="Times New Roman" w:eastAsia="Times New Roman" w:cs="Times New Roman"/>
                <w:sz w:val="21"/>
                <w:szCs w:val="21"/>
              </w:rPr>
              <w:t>Major version upgrades require months of testing and significant downtime</w:t>
            </w:r>
          </w:p>
        </w:tc>
        <w:tc>
          <w:tcPr>
            <w:tcW w:w="35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43F55B7">
            <w:pPr>
              <w:spacing w:line="360" w:lineRule="auto"/>
              <w:jc w:val="left"/>
            </w:pPr>
            <w:r>
              <w:rPr>
                <w:rFonts w:ascii="Times New Roman" w:hAnsi="Times New Roman" w:eastAsia="Times New Roman" w:cs="Times New Roman"/>
                <w:sz w:val="21"/>
                <w:szCs w:val="21"/>
              </w:rPr>
              <w:t>Perpetual technology lag; growing technical debt</w:t>
            </w:r>
          </w:p>
        </w:tc>
      </w:tr>
      <w:tr w14:paraId="29A6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7CB4FE4">
            <w:pPr>
              <w:spacing w:line="360" w:lineRule="auto"/>
              <w:jc w:val="left"/>
            </w:pPr>
            <w:r>
              <w:rPr>
                <w:rFonts w:ascii="Times New Roman" w:hAnsi="Times New Roman" w:eastAsia="Times New Roman" w:cs="Times New Roman"/>
                <w:sz w:val="21"/>
                <w:szCs w:val="21"/>
              </w:rPr>
              <w:t>IT Dependency</w:t>
            </w:r>
          </w:p>
        </w:tc>
        <w:tc>
          <w:tcPr>
            <w:tcW w:w="32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56BE944">
            <w:pPr>
              <w:spacing w:line="360" w:lineRule="auto"/>
              <w:jc w:val="left"/>
            </w:pPr>
            <w:r>
              <w:rPr>
                <w:rFonts w:ascii="Times New Roman" w:hAnsi="Times New Roman" w:eastAsia="Times New Roman" w:cs="Times New Roman"/>
                <w:sz w:val="21"/>
                <w:szCs w:val="21"/>
              </w:rPr>
              <w:t>Every change — even minor configuration — requires IT department involvement</w:t>
            </w:r>
          </w:p>
        </w:tc>
        <w:tc>
          <w:tcPr>
            <w:tcW w:w="356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D6E4EC5">
            <w:pPr>
              <w:spacing w:line="360" w:lineRule="auto"/>
              <w:jc w:val="left"/>
            </w:pPr>
            <w:r>
              <w:rPr>
                <w:rFonts w:ascii="Times New Roman" w:hAnsi="Times New Roman" w:eastAsia="Times New Roman" w:cs="Times New Roman"/>
                <w:sz w:val="21"/>
                <w:szCs w:val="21"/>
              </w:rPr>
              <w:t>Business agility constrained by IT bottlenecks</w:t>
            </w:r>
          </w:p>
        </w:tc>
      </w:tr>
      <w:tr w14:paraId="0E4A0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5BA75A8">
            <w:pPr>
              <w:spacing w:line="360" w:lineRule="auto"/>
              <w:jc w:val="left"/>
            </w:pPr>
            <w:r>
              <w:rPr>
                <w:rFonts w:ascii="Times New Roman" w:hAnsi="Times New Roman" w:eastAsia="Times New Roman" w:cs="Times New Roman"/>
                <w:sz w:val="21"/>
                <w:szCs w:val="21"/>
              </w:rPr>
              <w:t>Limited Analytics</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670B79C">
            <w:pPr>
              <w:spacing w:line="360" w:lineRule="auto"/>
              <w:jc w:val="left"/>
            </w:pPr>
            <w:r>
              <w:rPr>
                <w:rFonts w:ascii="Times New Roman" w:hAnsi="Times New Roman" w:eastAsia="Times New Roman" w:cs="Times New Roman"/>
                <w:sz w:val="21"/>
                <w:szCs w:val="21"/>
              </w:rPr>
              <w:t>On-premises systems lack real-time business intelligence without costly add-ons</w:t>
            </w:r>
          </w:p>
        </w:tc>
        <w:tc>
          <w:tcPr>
            <w:tcW w:w="356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3752B9E">
            <w:pPr>
              <w:spacing w:line="360" w:lineRule="auto"/>
              <w:jc w:val="left"/>
            </w:pPr>
            <w:r>
              <w:rPr>
                <w:rFonts w:ascii="Times New Roman" w:hAnsi="Times New Roman" w:eastAsia="Times New Roman" w:cs="Times New Roman"/>
                <w:sz w:val="21"/>
                <w:szCs w:val="21"/>
              </w:rPr>
              <w:t>Decision-making based on batch reports rather than live data</w:t>
            </w:r>
          </w:p>
        </w:tc>
      </w:tr>
      <w:tr w14:paraId="155A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FD647D3">
            <w:pPr>
              <w:spacing w:line="360" w:lineRule="auto"/>
              <w:jc w:val="left"/>
            </w:pPr>
            <w:r>
              <w:rPr>
                <w:rFonts w:ascii="Times New Roman" w:hAnsi="Times New Roman" w:eastAsia="Times New Roman" w:cs="Times New Roman"/>
                <w:sz w:val="21"/>
                <w:szCs w:val="21"/>
              </w:rPr>
              <w:t>Disaster Recovery Risk</w:t>
            </w:r>
          </w:p>
        </w:tc>
        <w:tc>
          <w:tcPr>
            <w:tcW w:w="32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EC56B99">
            <w:pPr>
              <w:spacing w:line="360" w:lineRule="auto"/>
              <w:jc w:val="left"/>
            </w:pPr>
            <w:r>
              <w:rPr>
                <w:rFonts w:ascii="Times New Roman" w:hAnsi="Times New Roman" w:eastAsia="Times New Roman" w:cs="Times New Roman"/>
                <w:sz w:val="21"/>
                <w:szCs w:val="21"/>
              </w:rPr>
              <w:t>Backup systems are co-located with primary systems; disaster destroys both</w:t>
            </w:r>
          </w:p>
        </w:tc>
        <w:tc>
          <w:tcPr>
            <w:tcW w:w="356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D869BCC">
            <w:pPr>
              <w:spacing w:line="360" w:lineRule="auto"/>
              <w:jc w:val="left"/>
            </w:pPr>
            <w:r>
              <w:rPr>
                <w:rFonts w:ascii="Times New Roman" w:hAnsi="Times New Roman" w:eastAsia="Times New Roman" w:cs="Times New Roman"/>
                <w:sz w:val="21"/>
                <w:szCs w:val="21"/>
              </w:rPr>
              <w:t>Business continuity exposure in events of fire, flood, or power failure</w:t>
            </w:r>
          </w:p>
        </w:tc>
      </w:tr>
    </w:tbl>
    <w:p w14:paraId="5110D2E4">
      <w:pPr>
        <w:spacing w:before="60" w:after="180" w:line="360" w:lineRule="auto"/>
        <w:jc w:val="center"/>
        <w:rPr>
          <w:b/>
          <w:bCs/>
          <w:sz w:val="22"/>
          <w:szCs w:val="22"/>
        </w:rPr>
      </w:pPr>
      <w:r>
        <w:rPr>
          <w:rFonts w:ascii="Times New Roman" w:hAnsi="Times New Roman" w:eastAsia="Times New Roman" w:cs="Times New Roman"/>
          <w:b/>
          <w:bCs/>
          <w:i/>
          <w:iCs/>
          <w:color w:val="444444"/>
          <w:sz w:val="22"/>
          <w:szCs w:val="22"/>
        </w:rPr>
        <w:t>Table 2.2: Operational limitations of on-premises ERP systems</w:t>
      </w:r>
    </w:p>
    <w:p w14:paraId="190BF505">
      <w:pPr>
        <w:pStyle w:val="3"/>
        <w:numPr>
          <w:ilvl w:val="1"/>
          <w:numId w:val="0"/>
        </w:numPr>
        <w:tabs>
          <w:tab w:val="left" w:pos="0"/>
          <w:tab w:val="clear" w:pos="567"/>
        </w:tabs>
        <w:spacing w:before="280" w:after="120" w:line="360" w:lineRule="auto"/>
        <w:ind w:leftChars="0"/>
        <w:rPr>
          <w:color w:val="000000" w:themeColor="text1"/>
          <w14:textFill>
            <w14:solidFill>
              <w14:schemeClr w14:val="tx1"/>
            </w14:solidFill>
          </w14:textFill>
        </w:rPr>
      </w:pPr>
      <w:bookmarkStart w:id="25" w:name="_Toc26646"/>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2.5 </w:t>
      </w:r>
      <w:r>
        <w:rPr>
          <w:rFonts w:ascii="Times New Roman" w:hAnsi="Times New Roman" w:eastAsia="Times New Roman" w:cs="Times New Roman"/>
          <w:b/>
          <w:bCs/>
          <w:color w:val="000000" w:themeColor="text1"/>
          <w:sz w:val="28"/>
          <w:szCs w:val="28"/>
          <w14:textFill>
            <w14:solidFill>
              <w14:schemeClr w14:val="tx1"/>
            </w14:solidFill>
          </w14:textFill>
        </w:rPr>
        <w:t xml:space="preserve">Cloud Computing — </w:t>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Basic</w:t>
      </w:r>
      <w:r>
        <w:rPr>
          <w:rFonts w:ascii="Times New Roman" w:hAnsi="Times New Roman" w:eastAsia="Times New Roman" w:cs="Times New Roman"/>
          <w:b/>
          <w:bCs/>
          <w:color w:val="000000" w:themeColor="text1"/>
          <w:sz w:val="28"/>
          <w:szCs w:val="28"/>
          <w14:textFill>
            <w14:solidFill>
              <w14:schemeClr w14:val="tx1"/>
            </w14:solidFill>
          </w14:textFill>
        </w:rPr>
        <w:t>s and Service Models</w:t>
      </w:r>
      <w:bookmarkEnd w:id="25"/>
    </w:p>
    <w:p w14:paraId="05F29688">
      <w:pPr>
        <w:pStyle w:val="4"/>
        <w:numPr>
          <w:ilvl w:val="2"/>
          <w:numId w:val="0"/>
        </w:numPr>
        <w:tabs>
          <w:tab w:val="left" w:pos="0"/>
          <w:tab w:val="clear" w:pos="709"/>
        </w:tabs>
        <w:spacing w:before="200" w:after="80" w:line="360" w:lineRule="auto"/>
        <w:ind w:leftChars="0"/>
        <w:jc w:val="both"/>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bookmarkStart w:id="26" w:name="_Toc10127"/>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The canonical definition comes from NIST: cloud computing is a model for on-demand network access to a shared pool of configurable computing resources--servers, storage, networks, applications--that can be provisioned and released rapidly with minimal hands-on management (Mell and Grance, 2011).</w:t>
      </w:r>
    </w:p>
    <w:p w14:paraId="609D4242">
      <w:pPr>
        <w:pStyle w:val="4"/>
        <w:numPr>
          <w:ilvl w:val="2"/>
          <w:numId w:val="0"/>
        </w:numPr>
        <w:tabs>
          <w:tab w:val="left" w:pos="0"/>
          <w:tab w:val="clear" w:pos="709"/>
        </w:tabs>
        <w:spacing w:before="200" w:after="80" w:line="360" w:lineRule="auto"/>
        <w:ind w:leftChars="0"/>
        <w:jc w:val="both"/>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eastAsia="zh-CN"/>
          <w14:textFill>
            <w14:solidFill>
              <w14:schemeClr w14:val="tx1"/>
            </w14:solidFill>
          </w14:textFill>
        </w:rPr>
        <w:t>Three characteristics make cloud computing work: self-service on demand, broad network accessibility, and rapid elasticity. Together they remove the time and capacity constraints that define on-premises systems. For ERP, cloud delivery fundamentally changes how an organization relates to its software--ownership gives way to subscription, and hands-on management gives way to consumption.</w:t>
      </w:r>
    </w:p>
    <w:p w14:paraId="3699434C">
      <w:pPr>
        <w:pStyle w:val="4"/>
        <w:numPr>
          <w:ilvl w:val="2"/>
          <w:numId w:val="0"/>
        </w:numPr>
        <w:tabs>
          <w:tab w:val="left" w:pos="0"/>
          <w:tab w:val="clear" w:pos="709"/>
        </w:tabs>
        <w:spacing w:before="200" w:after="80" w:line="360" w:lineRule="auto"/>
        <w:ind w:leftChars="0"/>
        <w:rPr>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2.5.1</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Infrastructure as a Service (IaaS)</w:t>
      </w:r>
      <w:bookmarkEnd w:id="26"/>
    </w:p>
    <w:p w14:paraId="0EB4C1A4">
      <w:pPr>
        <w:spacing w:after="160"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eastAsia="zh-CN"/>
        </w:rPr>
        <w:t>IaaS delivers virtual servers, storage, and networking over the internet on a pay-as-you-go basis. The cloud provider handles the hardware; the customer controls the operating system, middleware, and applications. In ERP contexts, IaaS is commonly chosen for lift-and-shift migrations--moving the existing application onto cloud-hosted virtual machines without rearchitecting it. AWS EC2, Azure Virtual Machines, and Google Compute Engine are the major players.</w:t>
      </w:r>
    </w:p>
    <w:p w14:paraId="1010B128">
      <w:pPr>
        <w:pStyle w:val="4"/>
        <w:numPr>
          <w:ilvl w:val="2"/>
          <w:numId w:val="0"/>
        </w:numPr>
        <w:tabs>
          <w:tab w:val="left" w:pos="0"/>
          <w:tab w:val="clear" w:pos="709"/>
        </w:tabs>
        <w:spacing w:before="200" w:after="80" w:line="360" w:lineRule="auto"/>
        <w:ind w:leftChars="0"/>
        <w:rPr>
          <w:color w:val="000000" w:themeColor="text1"/>
          <w:sz w:val="24"/>
          <w:szCs w:val="24"/>
          <w14:textFill>
            <w14:solidFill>
              <w14:schemeClr w14:val="tx1"/>
            </w14:solidFill>
          </w14:textFill>
        </w:rPr>
      </w:pPr>
      <w:bookmarkStart w:id="27" w:name="_Toc24627"/>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2.5.2</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Platform as a Service (PaaS)</w:t>
      </w:r>
      <w:bookmarkEnd w:id="27"/>
    </w:p>
    <w:p w14:paraId="05B14975">
      <w:pPr>
        <w:spacing w:after="160"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eastAsia="zh-CN"/>
        </w:rPr>
        <w:t>PaaS gives developers an internet-based environment for building and deploying applications, abstracting away the infrastructure underneath. In ERP ecosystems, PaaS is where organizations build custom modules, integrations, and analytics tools that extend their cloud ERP. SAP Business Technology Platform and Oracle Cloud Platform are the leading options in this space.</w:t>
      </w:r>
    </w:p>
    <w:p w14:paraId="0DFB3BA0">
      <w:pPr>
        <w:pStyle w:val="4"/>
        <w:numPr>
          <w:ilvl w:val="2"/>
          <w:numId w:val="0"/>
        </w:numPr>
        <w:tabs>
          <w:tab w:val="left" w:pos="0"/>
          <w:tab w:val="clear" w:pos="709"/>
        </w:tabs>
        <w:spacing w:before="200" w:after="80" w:line="360" w:lineRule="auto"/>
        <w:ind w:leftChars="0"/>
        <w:rPr>
          <w:color w:val="000000" w:themeColor="text1"/>
          <w:sz w:val="24"/>
          <w:szCs w:val="24"/>
          <w14:textFill>
            <w14:solidFill>
              <w14:schemeClr w14:val="tx1"/>
            </w14:solidFill>
          </w14:textFill>
        </w:rPr>
      </w:pPr>
      <w:bookmarkStart w:id="28" w:name="_Toc7694"/>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2.5.3</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Software as a Service (SaaS)</w:t>
      </w:r>
      <w:bookmarkEnd w:id="28"/>
    </w:p>
    <w:p w14:paraId="3B61E702">
      <w:pPr>
        <w:spacing w:after="160" w:line="360" w:lineRule="auto"/>
        <w:jc w:val="both"/>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eastAsia="zh-CN"/>
        </w:rPr>
        <w:t>SaaS is the most common delivery model for cloud ERP. The vendor owns and operates the entire stack--infrastructure, platform, and application. Customers access it through a browser or API, pay per user or per module, and receive updates automatically. The IT team's maintenance workload drops to almost nothing.</w:t>
      </w:r>
    </w:p>
    <w:p w14:paraId="5F2A08ED">
      <w:pPr>
        <w:pStyle w:val="4"/>
        <w:numPr>
          <w:ilvl w:val="2"/>
          <w:numId w:val="0"/>
        </w:numPr>
        <w:tabs>
          <w:tab w:val="left" w:pos="0"/>
          <w:tab w:val="clear" w:pos="709"/>
        </w:tabs>
        <w:spacing w:before="200" w:after="80" w:line="360" w:lineRule="auto"/>
        <w:ind w:leftChars="0"/>
        <w:outlineLvl w:val="2"/>
        <w:rPr>
          <w:color w:val="000000" w:themeColor="text1"/>
          <w:sz w:val="24"/>
          <w:szCs w:val="24"/>
          <w14:textFill>
            <w14:solidFill>
              <w14:schemeClr w14:val="tx1"/>
            </w14:solidFill>
          </w14:textFill>
        </w:rPr>
      </w:pPr>
      <w:bookmarkStart w:id="29" w:name="_Toc1631"/>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2.5.4</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SaaS ERP — The Dominant Migration Target</w:t>
      </w:r>
      <w:bookmarkEnd w:id="29"/>
    </w:p>
    <w:p w14:paraId="70F466B1">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SaaS ERP combines enterprise resource planning functionality with cloud-native delivery. The leading platforms--SAP S/4HANA Cloud (Public Edition), Oracle Fusion Cloud ERP, Microsoft Dynamics 365 Finance, and Workday Finance--share common traits: standardized processes built on industry best practices, quarterly or semi-annual feature updates, multi-tenant architecture that spreads costs across customers, and native hooks for AI, machine learning, and advanced analytics.</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36"/>
        <w:gridCol w:w="2830"/>
        <w:gridCol w:w="1838"/>
        <w:gridCol w:w="2222"/>
      </w:tblGrid>
      <w:tr w14:paraId="24BD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Pr>
          <w:p w14:paraId="0E40EAE0">
            <w:pPr>
              <w:spacing w:after="160" w:line="360" w:lineRule="auto"/>
              <w:jc w:val="both"/>
            </w:pPr>
          </w:p>
        </w:tc>
        <w:tc>
          <w:tcPr>
            <w:tcBorders>
              <w:top w:val="single" w:color="1A3A5C" w:sz="0" w:space="0"/>
              <w:left w:val="single" w:color="1A3A5C" w:sz="0" w:space="0"/>
              <w:bottom w:val="single" w:color="1A3A5C" w:sz="0" w:space="0"/>
              <w:right w:val="single" w:color="1A3A5C" w:sz="0" w:space="0"/>
            </w:tcBorders>
            <w:shd w:val="clear" w:color="auto" w:fill="1A3A5C"/>
            <w:tcMar>
              <w:top w:w="100" w:type="dxa"/>
              <w:left w:w="80" w:type="dxa"/>
              <w:bottom w:w="100" w:type="dxa"/>
              <w:right w:w="80" w:type="dxa"/>
            </w:tcMar>
          </w:tcPr>
          <w:p w14:paraId="1AEC217F">
            <w:pPr>
              <w:spacing w:after="100" w:line="360" w:lineRule="auto"/>
              <w:jc w:val="center"/>
            </w:pPr>
            <w:r>
              <w:rPr>
                <w:rFonts w:ascii="Times New Roman" w:hAnsi="Times New Roman" w:eastAsia="Times New Roman" w:cs="Times New Roman"/>
                <w:b/>
                <w:bCs/>
                <w:color w:val="FFFFFF"/>
                <w:sz w:val="22"/>
                <w:szCs w:val="22"/>
              </w:rPr>
              <w:t>IaaS</w:t>
            </w:r>
          </w:p>
        </w:tc>
        <w:tc>
          <w:tcPr>
            <w:tcBorders>
              <w:top w:val="single" w:color="1F6BAE" w:sz="0" w:space="0"/>
              <w:left w:val="single" w:color="1F6BAE" w:sz="0" w:space="0"/>
              <w:bottom w:val="single" w:color="1F6BAE" w:sz="0" w:space="0"/>
              <w:right w:val="single" w:color="1F6BAE" w:sz="0" w:space="0"/>
            </w:tcBorders>
            <w:shd w:val="clear" w:color="auto" w:fill="1F6BAE"/>
            <w:tcMar>
              <w:top w:w="100" w:type="dxa"/>
              <w:left w:w="80" w:type="dxa"/>
              <w:bottom w:w="100" w:type="dxa"/>
              <w:right w:w="80" w:type="dxa"/>
            </w:tcMar>
          </w:tcPr>
          <w:p w14:paraId="7282DE9D">
            <w:pPr>
              <w:spacing w:after="100" w:line="360" w:lineRule="auto"/>
              <w:jc w:val="center"/>
            </w:pPr>
            <w:r>
              <w:rPr>
                <w:rFonts w:ascii="Times New Roman" w:hAnsi="Times New Roman" w:eastAsia="Times New Roman" w:cs="Times New Roman"/>
                <w:b/>
                <w:bCs/>
                <w:color w:val="FFFFFF"/>
                <w:sz w:val="22"/>
                <w:szCs w:val="22"/>
              </w:rPr>
              <w:t>PaaS</w:t>
            </w:r>
          </w:p>
        </w:tc>
        <w:tc>
          <w:tcPr>
            <w:tcBorders>
              <w:top w:val="single" w:color="0D6B3A" w:sz="0" w:space="0"/>
              <w:left w:val="single" w:color="0D6B3A" w:sz="0" w:space="0"/>
              <w:bottom w:val="single" w:color="0D6B3A" w:sz="0" w:space="0"/>
              <w:right w:val="single" w:color="0D6B3A" w:sz="0" w:space="0"/>
            </w:tcBorders>
            <w:shd w:val="clear" w:color="auto" w:fill="0D6B3A"/>
            <w:tcMar>
              <w:top w:w="100" w:type="dxa"/>
              <w:left w:w="80" w:type="dxa"/>
              <w:bottom w:w="100" w:type="dxa"/>
              <w:right w:w="80" w:type="dxa"/>
            </w:tcMar>
          </w:tcPr>
          <w:p w14:paraId="03AB977F">
            <w:pPr>
              <w:spacing w:after="100" w:line="360" w:lineRule="auto"/>
              <w:jc w:val="center"/>
            </w:pPr>
            <w:r>
              <w:rPr>
                <w:rFonts w:ascii="Times New Roman" w:hAnsi="Times New Roman" w:eastAsia="Times New Roman" w:cs="Times New Roman"/>
                <w:b/>
                <w:bCs/>
                <w:color w:val="FFFFFF"/>
                <w:sz w:val="22"/>
                <w:szCs w:val="22"/>
              </w:rPr>
              <w:t>SaaS</w:t>
            </w:r>
          </w:p>
        </w:tc>
      </w:tr>
      <w:tr w14:paraId="3965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1672DCBF">
            <w:pPr>
              <w:spacing w:line="360" w:lineRule="auto"/>
              <w:jc w:val="right"/>
            </w:pPr>
            <w:r>
              <w:rPr>
                <w:rFonts w:ascii="Times New Roman" w:hAnsi="Times New Roman" w:eastAsia="Times New Roman" w:cs="Times New Roman"/>
                <w:b/>
                <w:bCs/>
                <w:color w:val="333333"/>
                <w:sz w:val="19"/>
                <w:szCs w:val="19"/>
              </w:rPr>
              <w:t>Applications</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39908D17">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7C24F204">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4E7E1014">
            <w:pPr>
              <w:spacing w:after="100" w:line="360" w:lineRule="auto"/>
              <w:jc w:val="center"/>
            </w:pPr>
            <w:r>
              <w:rPr>
                <w:rFonts w:ascii="Times New Roman" w:hAnsi="Times New Roman" w:eastAsia="Times New Roman" w:cs="Times New Roman"/>
                <w:color w:val="0D6B3A"/>
                <w:sz w:val="19"/>
                <w:szCs w:val="19"/>
              </w:rPr>
              <w:t>Vendor</w:t>
            </w:r>
          </w:p>
        </w:tc>
      </w:tr>
      <w:tr w14:paraId="3F06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212023EE">
            <w:pPr>
              <w:spacing w:line="360" w:lineRule="auto"/>
              <w:jc w:val="right"/>
            </w:pPr>
            <w:r>
              <w:rPr>
                <w:rFonts w:ascii="Times New Roman" w:hAnsi="Times New Roman" w:eastAsia="Times New Roman" w:cs="Times New Roman"/>
                <w:b/>
                <w:bCs/>
                <w:color w:val="333333"/>
                <w:sz w:val="19"/>
                <w:szCs w:val="19"/>
              </w:rPr>
              <w:t>Data</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15C5E306">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7500DF01">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5A82ED4F">
            <w:pPr>
              <w:spacing w:after="100" w:line="360" w:lineRule="auto"/>
              <w:jc w:val="center"/>
            </w:pPr>
            <w:r>
              <w:rPr>
                <w:rFonts w:ascii="Times New Roman" w:hAnsi="Times New Roman" w:eastAsia="Times New Roman" w:cs="Times New Roman"/>
                <w:color w:val="0D6B3A"/>
                <w:sz w:val="19"/>
                <w:szCs w:val="19"/>
              </w:rPr>
              <w:t>Vendor</w:t>
            </w:r>
          </w:p>
        </w:tc>
      </w:tr>
      <w:tr w14:paraId="191A3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79E5E494">
            <w:pPr>
              <w:spacing w:line="360" w:lineRule="auto"/>
              <w:jc w:val="right"/>
            </w:pPr>
            <w:r>
              <w:rPr>
                <w:rFonts w:ascii="Times New Roman" w:hAnsi="Times New Roman" w:eastAsia="Times New Roman" w:cs="Times New Roman"/>
                <w:b/>
                <w:bCs/>
                <w:color w:val="333333"/>
                <w:sz w:val="19"/>
                <w:szCs w:val="19"/>
              </w:rPr>
              <w:t>Runtime</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034A7EE0">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6AD723EF">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2ECA9E27">
            <w:pPr>
              <w:spacing w:after="100" w:line="360" w:lineRule="auto"/>
              <w:jc w:val="center"/>
            </w:pPr>
            <w:r>
              <w:rPr>
                <w:rFonts w:ascii="Times New Roman" w:hAnsi="Times New Roman" w:eastAsia="Times New Roman" w:cs="Times New Roman"/>
                <w:color w:val="0D6B3A"/>
                <w:sz w:val="19"/>
                <w:szCs w:val="19"/>
              </w:rPr>
              <w:t>Vendor</w:t>
            </w:r>
          </w:p>
        </w:tc>
      </w:tr>
      <w:tr w14:paraId="6C29A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7E96ACDE">
            <w:pPr>
              <w:spacing w:line="360" w:lineRule="auto"/>
              <w:jc w:val="right"/>
            </w:pPr>
            <w:r>
              <w:rPr>
                <w:rFonts w:ascii="Times New Roman" w:hAnsi="Times New Roman" w:eastAsia="Times New Roman" w:cs="Times New Roman"/>
                <w:b/>
                <w:bCs/>
                <w:color w:val="333333"/>
                <w:sz w:val="19"/>
                <w:szCs w:val="19"/>
              </w:rPr>
              <w:t>Middleware</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4A26BD21">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0DADEFA4">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17D73176">
            <w:pPr>
              <w:spacing w:after="100" w:line="360" w:lineRule="auto"/>
              <w:jc w:val="center"/>
            </w:pPr>
            <w:r>
              <w:rPr>
                <w:rFonts w:ascii="Times New Roman" w:hAnsi="Times New Roman" w:eastAsia="Times New Roman" w:cs="Times New Roman"/>
                <w:color w:val="0D6B3A"/>
                <w:sz w:val="19"/>
                <w:szCs w:val="19"/>
              </w:rPr>
              <w:t>Vendor</w:t>
            </w:r>
          </w:p>
        </w:tc>
      </w:tr>
      <w:tr w14:paraId="08665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13005B96">
            <w:pPr>
              <w:spacing w:line="360" w:lineRule="auto"/>
              <w:jc w:val="right"/>
            </w:pPr>
            <w:r>
              <w:rPr>
                <w:rFonts w:ascii="Times New Roman" w:hAnsi="Times New Roman" w:eastAsia="Times New Roman" w:cs="Times New Roman"/>
                <w:b/>
                <w:bCs/>
                <w:color w:val="333333"/>
                <w:sz w:val="19"/>
                <w:szCs w:val="19"/>
              </w:rPr>
              <w:t>OS</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2F29CAF9">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79ADB456">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4E5F31B4">
            <w:pPr>
              <w:spacing w:after="100" w:line="360" w:lineRule="auto"/>
              <w:jc w:val="center"/>
            </w:pPr>
            <w:r>
              <w:rPr>
                <w:rFonts w:ascii="Times New Roman" w:hAnsi="Times New Roman" w:eastAsia="Times New Roman" w:cs="Times New Roman"/>
                <w:color w:val="0D6B3A"/>
                <w:sz w:val="19"/>
                <w:szCs w:val="19"/>
              </w:rPr>
              <w:t>Vendor</w:t>
            </w:r>
          </w:p>
        </w:tc>
      </w:tr>
      <w:tr w14:paraId="3998A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63141249">
            <w:pPr>
              <w:spacing w:line="360" w:lineRule="auto"/>
              <w:jc w:val="right"/>
            </w:pPr>
            <w:r>
              <w:rPr>
                <w:rFonts w:ascii="Times New Roman" w:hAnsi="Times New Roman" w:eastAsia="Times New Roman" w:cs="Times New Roman"/>
                <w:b/>
                <w:bCs/>
                <w:color w:val="333333"/>
                <w:sz w:val="19"/>
                <w:szCs w:val="19"/>
              </w:rPr>
              <w:t>Virtualisation</w:t>
            </w:r>
          </w:p>
        </w:tc>
        <w:tc>
          <w:tcPr>
            <w:tcBorders>
              <w:top w:val="single" w:color="CCCCCC" w:sz="0" w:space="0"/>
              <w:left w:val="single" w:color="CCCCCC" w:sz="0" w:space="0"/>
              <w:bottom w:val="single" w:color="CCCCCC" w:sz="0" w:space="0"/>
              <w:right w:val="single" w:color="CCCCCC" w:sz="0" w:space="0"/>
            </w:tcBorders>
            <w:shd w:val="clear" w:color="auto" w:fill="FFF9E6"/>
            <w:tcMar>
              <w:top w:w="60" w:type="dxa"/>
              <w:left w:w="80" w:type="dxa"/>
              <w:bottom w:w="60" w:type="dxa"/>
              <w:right w:w="80" w:type="dxa"/>
            </w:tcMar>
          </w:tcPr>
          <w:p w14:paraId="5AB3AD38">
            <w:pPr>
              <w:spacing w:after="100" w:line="360" w:lineRule="auto"/>
              <w:jc w:val="center"/>
              <w:rPr>
                <w:rFonts w:hint="default"/>
                <w:lang w:val="en-US"/>
              </w:rPr>
            </w:pPr>
            <w:r>
              <w:rPr>
                <w:rFonts w:ascii="Times New Roman" w:hAnsi="Times New Roman" w:eastAsia="Times New Roman" w:cs="Times New Roman"/>
                <w:color w:val="B05A00"/>
                <w:sz w:val="19"/>
                <w:szCs w:val="19"/>
                <w:lang w:val="en-US"/>
              </w:rPr>
              <w:t>organization</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54427039">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442D15A7">
            <w:pPr>
              <w:spacing w:after="100" w:line="360" w:lineRule="auto"/>
              <w:jc w:val="center"/>
            </w:pPr>
            <w:r>
              <w:rPr>
                <w:rFonts w:ascii="Times New Roman" w:hAnsi="Times New Roman" w:eastAsia="Times New Roman" w:cs="Times New Roman"/>
                <w:color w:val="0D6B3A"/>
                <w:sz w:val="19"/>
                <w:szCs w:val="19"/>
              </w:rPr>
              <w:t>Vendor</w:t>
            </w:r>
          </w:p>
        </w:tc>
      </w:tr>
      <w:tr w14:paraId="0C1D8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60C46557">
            <w:pPr>
              <w:spacing w:line="360" w:lineRule="auto"/>
              <w:jc w:val="right"/>
            </w:pPr>
            <w:r>
              <w:rPr>
                <w:rFonts w:ascii="Times New Roman" w:hAnsi="Times New Roman" w:eastAsia="Times New Roman" w:cs="Times New Roman"/>
                <w:b/>
                <w:bCs/>
                <w:color w:val="333333"/>
                <w:sz w:val="19"/>
                <w:szCs w:val="19"/>
              </w:rPr>
              <w:t>Servers</w:t>
            </w:r>
          </w:p>
        </w:tc>
        <w:tc>
          <w:tcPr>
            <w:tcBorders>
              <w:top w:val="single" w:color="CCCCCC" w:sz="0" w:space="0"/>
              <w:left w:val="single" w:color="CCCCCC" w:sz="0" w:space="0"/>
              <w:bottom w:val="single" w:color="CCCCCC" w:sz="0" w:space="0"/>
              <w:right w:val="single" w:color="CCCCCC" w:sz="0" w:space="0"/>
            </w:tcBorders>
            <w:shd w:val="clear" w:color="auto" w:fill="EBF3FB"/>
            <w:tcMar>
              <w:top w:w="60" w:type="dxa"/>
              <w:left w:w="80" w:type="dxa"/>
              <w:bottom w:w="60" w:type="dxa"/>
              <w:right w:w="80" w:type="dxa"/>
            </w:tcMar>
          </w:tcPr>
          <w:p w14:paraId="6A0D32B3">
            <w:pPr>
              <w:spacing w:after="100" w:line="360" w:lineRule="auto"/>
              <w:jc w:val="center"/>
            </w:pPr>
            <w:r>
              <w:rPr>
                <w:rFonts w:ascii="Times New Roman" w:hAnsi="Times New Roman" w:eastAsia="Times New Roman" w:cs="Times New Roman"/>
                <w:color w:val="1A3A5C"/>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04B3E95B">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0C1CD398">
            <w:pPr>
              <w:spacing w:after="100" w:line="360" w:lineRule="auto"/>
              <w:jc w:val="center"/>
            </w:pPr>
            <w:r>
              <w:rPr>
                <w:rFonts w:ascii="Times New Roman" w:hAnsi="Times New Roman" w:eastAsia="Times New Roman" w:cs="Times New Roman"/>
                <w:color w:val="0D6B3A"/>
                <w:sz w:val="19"/>
                <w:szCs w:val="19"/>
              </w:rPr>
              <w:t>Vendor</w:t>
            </w:r>
          </w:p>
        </w:tc>
      </w:tr>
      <w:tr w14:paraId="1DD8F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703AAECF">
            <w:pPr>
              <w:spacing w:line="360" w:lineRule="auto"/>
              <w:jc w:val="right"/>
            </w:pPr>
            <w:r>
              <w:rPr>
                <w:rFonts w:ascii="Times New Roman" w:hAnsi="Times New Roman" w:eastAsia="Times New Roman" w:cs="Times New Roman"/>
                <w:b/>
                <w:bCs/>
                <w:color w:val="333333"/>
                <w:sz w:val="19"/>
                <w:szCs w:val="19"/>
              </w:rPr>
              <w:t>Storage</w:t>
            </w:r>
          </w:p>
        </w:tc>
        <w:tc>
          <w:tcPr>
            <w:tcBorders>
              <w:top w:val="single" w:color="CCCCCC" w:sz="0" w:space="0"/>
              <w:left w:val="single" w:color="CCCCCC" w:sz="0" w:space="0"/>
              <w:bottom w:val="single" w:color="CCCCCC" w:sz="0" w:space="0"/>
              <w:right w:val="single" w:color="CCCCCC" w:sz="0" w:space="0"/>
            </w:tcBorders>
            <w:shd w:val="clear" w:color="auto" w:fill="EBF3FB"/>
            <w:tcMar>
              <w:top w:w="60" w:type="dxa"/>
              <w:left w:w="80" w:type="dxa"/>
              <w:bottom w:w="60" w:type="dxa"/>
              <w:right w:w="80" w:type="dxa"/>
            </w:tcMar>
          </w:tcPr>
          <w:p w14:paraId="7B55C77C">
            <w:pPr>
              <w:spacing w:after="100" w:line="360" w:lineRule="auto"/>
              <w:jc w:val="center"/>
            </w:pPr>
            <w:r>
              <w:rPr>
                <w:rFonts w:ascii="Times New Roman" w:hAnsi="Times New Roman" w:eastAsia="Times New Roman" w:cs="Times New Roman"/>
                <w:color w:val="1A3A5C"/>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345BF44B">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3632C7EE">
            <w:pPr>
              <w:spacing w:after="100" w:line="360" w:lineRule="auto"/>
              <w:jc w:val="center"/>
            </w:pPr>
            <w:r>
              <w:rPr>
                <w:rFonts w:ascii="Times New Roman" w:hAnsi="Times New Roman" w:eastAsia="Times New Roman" w:cs="Times New Roman"/>
                <w:color w:val="0D6B3A"/>
                <w:sz w:val="19"/>
                <w:szCs w:val="19"/>
              </w:rPr>
              <w:t>Vendor</w:t>
            </w:r>
          </w:p>
        </w:tc>
      </w:tr>
      <w:tr w14:paraId="6A13B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5F5F5"/>
            <w:tcMar>
              <w:top w:w="60" w:type="dxa"/>
              <w:left w:w="80" w:type="dxa"/>
              <w:bottom w:w="60" w:type="dxa"/>
              <w:right w:w="80" w:type="dxa"/>
            </w:tcMar>
          </w:tcPr>
          <w:p w14:paraId="6A04DB34">
            <w:pPr>
              <w:spacing w:line="360" w:lineRule="auto"/>
              <w:jc w:val="right"/>
            </w:pPr>
            <w:r>
              <w:rPr>
                <w:rFonts w:ascii="Times New Roman" w:hAnsi="Times New Roman" w:eastAsia="Times New Roman" w:cs="Times New Roman"/>
                <w:b/>
                <w:bCs/>
                <w:color w:val="333333"/>
                <w:sz w:val="19"/>
                <w:szCs w:val="19"/>
              </w:rPr>
              <w:t>Networking</w:t>
            </w:r>
          </w:p>
        </w:tc>
        <w:tc>
          <w:tcPr>
            <w:tcBorders>
              <w:top w:val="single" w:color="CCCCCC" w:sz="0" w:space="0"/>
              <w:left w:val="single" w:color="CCCCCC" w:sz="0" w:space="0"/>
              <w:bottom w:val="single" w:color="CCCCCC" w:sz="0" w:space="0"/>
              <w:right w:val="single" w:color="CCCCCC" w:sz="0" w:space="0"/>
            </w:tcBorders>
            <w:shd w:val="clear" w:color="auto" w:fill="EBF3FB"/>
            <w:tcMar>
              <w:top w:w="60" w:type="dxa"/>
              <w:left w:w="80" w:type="dxa"/>
              <w:bottom w:w="60" w:type="dxa"/>
              <w:right w:w="80" w:type="dxa"/>
            </w:tcMar>
          </w:tcPr>
          <w:p w14:paraId="18262215">
            <w:pPr>
              <w:spacing w:after="100" w:line="360" w:lineRule="auto"/>
              <w:jc w:val="center"/>
            </w:pPr>
            <w:r>
              <w:rPr>
                <w:rFonts w:ascii="Times New Roman" w:hAnsi="Times New Roman" w:eastAsia="Times New Roman" w:cs="Times New Roman"/>
                <w:color w:val="1A3A5C"/>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6E8F7"/>
            <w:tcMar>
              <w:top w:w="60" w:type="dxa"/>
              <w:left w:w="80" w:type="dxa"/>
              <w:bottom w:w="60" w:type="dxa"/>
              <w:right w:w="80" w:type="dxa"/>
            </w:tcMar>
          </w:tcPr>
          <w:p w14:paraId="2BA52369">
            <w:pPr>
              <w:spacing w:after="100" w:line="360" w:lineRule="auto"/>
              <w:jc w:val="center"/>
            </w:pPr>
            <w:r>
              <w:rPr>
                <w:rFonts w:ascii="Times New Roman" w:hAnsi="Times New Roman" w:eastAsia="Times New Roman" w:cs="Times New Roman"/>
                <w:color w:val="1F6BAE"/>
                <w:sz w:val="19"/>
                <w:szCs w:val="19"/>
              </w:rPr>
              <w:t>Vendor</w:t>
            </w:r>
          </w:p>
        </w:tc>
        <w:tc>
          <w:tcPr>
            <w:tcBorders>
              <w:top w:val="single" w:color="CCCCCC" w:sz="0" w:space="0"/>
              <w:left w:val="single" w:color="CCCCCC" w:sz="0" w:space="0"/>
              <w:bottom w:val="single" w:color="CCCCCC" w:sz="0" w:space="0"/>
              <w:right w:val="single" w:color="CCCCCC" w:sz="0" w:space="0"/>
            </w:tcBorders>
            <w:shd w:val="clear" w:color="auto" w:fill="D5F0E0"/>
            <w:tcMar>
              <w:top w:w="60" w:type="dxa"/>
              <w:left w:w="80" w:type="dxa"/>
              <w:bottom w:w="60" w:type="dxa"/>
              <w:right w:w="80" w:type="dxa"/>
            </w:tcMar>
          </w:tcPr>
          <w:p w14:paraId="33E1CFDE">
            <w:pPr>
              <w:spacing w:after="100" w:line="360" w:lineRule="auto"/>
              <w:jc w:val="center"/>
            </w:pPr>
            <w:r>
              <w:rPr>
                <w:rFonts w:ascii="Times New Roman" w:hAnsi="Times New Roman" w:eastAsia="Times New Roman" w:cs="Times New Roman"/>
                <w:color w:val="0D6B3A"/>
                <w:sz w:val="19"/>
                <w:szCs w:val="19"/>
              </w:rPr>
              <w:t>Vendor</w:t>
            </w:r>
          </w:p>
        </w:tc>
      </w:tr>
      <w:tr w14:paraId="32D2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Pr>
          <w:p w14:paraId="47EA4C82">
            <w:pPr>
              <w:spacing w:after="160" w:line="360" w:lineRule="auto"/>
              <w:jc w:val="both"/>
            </w:pPr>
          </w:p>
        </w:tc>
        <w:tc>
          <w:tcPr>
            <w:tcBorders>
              <w:top w:val="nil"/>
              <w:left w:val="nil"/>
              <w:bottom w:val="nil"/>
              <w:right w:val="nil"/>
            </w:tcBorders>
            <w:shd w:val="clear" w:color="auto" w:fill="FFF9E6"/>
            <w:tcMar>
              <w:top w:w="40" w:type="dxa"/>
              <w:left w:w="80" w:type="dxa"/>
              <w:bottom w:w="40" w:type="dxa"/>
              <w:right w:w="80" w:type="dxa"/>
            </w:tcMar>
          </w:tcPr>
          <w:p w14:paraId="22C504BD">
            <w:pPr>
              <w:spacing w:after="100" w:line="360" w:lineRule="auto"/>
              <w:jc w:val="center"/>
            </w:pPr>
            <w:r>
              <w:rPr>
                <w:rFonts w:ascii="Times New Roman" w:hAnsi="Times New Roman" w:eastAsia="Times New Roman" w:cs="Times New Roman"/>
                <w:i/>
                <w:iCs/>
                <w:color w:val="B05A00"/>
                <w:sz w:val="17"/>
                <w:szCs w:val="17"/>
                <w:lang w:val="en-US"/>
              </w:rPr>
              <w:t>organization</w:t>
            </w:r>
            <w:r>
              <w:rPr>
                <w:rFonts w:ascii="Times New Roman" w:hAnsi="Times New Roman" w:eastAsia="Times New Roman" w:cs="Times New Roman"/>
                <w:i/>
                <w:iCs/>
                <w:color w:val="B05A00"/>
                <w:sz w:val="17"/>
                <w:szCs w:val="17"/>
              </w:rPr>
              <w:t>-managed</w:t>
            </w:r>
          </w:p>
        </w:tc>
        <w:tc>
          <w:tcPr>
            <w:tcBorders>
              <w:top w:val="nil"/>
              <w:left w:val="nil"/>
              <w:bottom w:val="nil"/>
              <w:right w:val="nil"/>
            </w:tcBorders>
            <w:shd w:val="clear" w:color="auto" w:fill="FFFFFF"/>
          </w:tcPr>
          <w:p w14:paraId="05C19373">
            <w:pPr>
              <w:spacing w:after="160" w:line="360" w:lineRule="auto"/>
              <w:jc w:val="both"/>
            </w:pPr>
          </w:p>
        </w:tc>
        <w:tc>
          <w:tcPr>
            <w:tcBorders>
              <w:top w:val="nil"/>
              <w:left w:val="nil"/>
              <w:bottom w:val="nil"/>
              <w:right w:val="nil"/>
            </w:tcBorders>
            <w:shd w:val="clear" w:color="auto" w:fill="D5F0E0"/>
            <w:tcMar>
              <w:top w:w="40" w:type="dxa"/>
              <w:left w:w="80" w:type="dxa"/>
              <w:bottom w:w="40" w:type="dxa"/>
              <w:right w:w="80" w:type="dxa"/>
            </w:tcMar>
          </w:tcPr>
          <w:p w14:paraId="1F82095C">
            <w:pPr>
              <w:spacing w:after="100" w:line="360" w:lineRule="auto"/>
              <w:jc w:val="center"/>
            </w:pPr>
            <w:r>
              <w:rPr>
                <w:rFonts w:ascii="Times New Roman" w:hAnsi="Times New Roman" w:eastAsia="Times New Roman" w:cs="Times New Roman"/>
                <w:i/>
                <w:iCs/>
                <w:color w:val="0D6B3A"/>
                <w:sz w:val="17"/>
                <w:szCs w:val="17"/>
              </w:rPr>
              <w:t>Vendor-managed</w:t>
            </w:r>
          </w:p>
        </w:tc>
      </w:tr>
    </w:tbl>
    <w:p w14:paraId="5C1F7376">
      <w:pPr>
        <w:spacing w:before="60" w:after="180" w:line="360" w:lineRule="auto"/>
        <w:jc w:val="center"/>
      </w:pPr>
      <w:r>
        <w:rPr>
          <w:rFonts w:hint="default"/>
          <w:b/>
          <w:bCs/>
          <w:i/>
          <w:iCs/>
          <w:lang w:val="en-US"/>
        </w:rPr>
        <w:t>Figure</w:t>
      </w:r>
      <w:r>
        <w:rPr>
          <w:b/>
          <w:bCs/>
          <w:i/>
          <w:iCs/>
        </w:rPr>
        <w:t xml:space="preserve"> </w:t>
      </w:r>
      <w:r>
        <w:rPr>
          <w:rFonts w:hint="default"/>
          <w:b/>
          <w:bCs/>
          <w:i/>
          <w:iCs/>
          <w:lang w:val="en-US"/>
        </w:rPr>
        <w:t>2</w:t>
      </w:r>
      <w:r>
        <w:rPr>
          <w:b/>
          <w:bCs/>
          <w:i/>
          <w:iCs/>
          <w:lang w:val="en-US"/>
        </w:rPr>
        <w:t>.</w:t>
      </w:r>
      <w:r>
        <w:rPr>
          <w:rFonts w:hint="default"/>
          <w:b/>
          <w:bCs/>
          <w:i/>
          <w:iCs/>
          <w:lang w:val="en-US"/>
        </w:rPr>
        <w:t>3 Responsibility layers across IaaS, PaaS, and SaaS cloud service models</w:t>
      </w:r>
    </w:p>
    <w:p w14:paraId="0C753526">
      <w:pPr>
        <w:pStyle w:val="4"/>
        <w:numPr>
          <w:ilvl w:val="2"/>
          <w:numId w:val="0"/>
        </w:numPr>
        <w:tabs>
          <w:tab w:val="left" w:pos="0"/>
          <w:tab w:val="clear" w:pos="709"/>
        </w:tabs>
        <w:spacing w:before="200" w:after="80" w:line="360" w:lineRule="auto"/>
        <w:ind w:leftChars="0"/>
        <w:rPr>
          <w:color w:val="000000" w:themeColor="text1"/>
          <w:sz w:val="24"/>
          <w:szCs w:val="24"/>
          <w14:textFill>
            <w14:solidFill>
              <w14:schemeClr w14:val="tx1"/>
            </w14:solidFill>
          </w14:textFill>
        </w:rPr>
      </w:pPr>
      <w:bookmarkStart w:id="30" w:name="_Toc7220"/>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2.5.5</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Benefits of Cloud ERP</w:t>
      </w:r>
      <w:bookmarkEnd w:id="30"/>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3626"/>
      </w:tblGrid>
      <w:tr w14:paraId="0041D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1EE0DBC5">
            <w:pPr>
              <w:spacing w:after="100" w:line="360" w:lineRule="auto"/>
              <w:jc w:val="center"/>
            </w:pPr>
            <w:r>
              <w:rPr>
                <w:rFonts w:ascii="Times New Roman" w:hAnsi="Times New Roman" w:eastAsia="Times New Roman" w:cs="Times New Roman"/>
                <w:b/>
                <w:bCs/>
                <w:color w:val="FFFFFF"/>
                <w:sz w:val="21"/>
                <w:szCs w:val="21"/>
              </w:rPr>
              <w:t>Benefit Category</w:t>
            </w:r>
          </w:p>
        </w:tc>
        <w:tc>
          <w:tcPr>
            <w:tcW w:w="3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9A742B8">
            <w:pPr>
              <w:spacing w:after="100" w:line="360" w:lineRule="auto"/>
              <w:jc w:val="center"/>
            </w:pPr>
            <w:r>
              <w:rPr>
                <w:rFonts w:ascii="Times New Roman" w:hAnsi="Times New Roman" w:eastAsia="Times New Roman" w:cs="Times New Roman"/>
                <w:b/>
                <w:bCs/>
                <w:color w:val="FFFFFF"/>
                <w:sz w:val="21"/>
                <w:szCs w:val="21"/>
              </w:rPr>
              <w:t>Specific Benefit</w:t>
            </w:r>
          </w:p>
        </w:tc>
        <w:tc>
          <w:tcPr>
            <w:tcW w:w="36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20ED24ED">
            <w:pPr>
              <w:spacing w:after="100" w:line="360" w:lineRule="auto"/>
              <w:jc w:val="center"/>
            </w:pPr>
            <w:r>
              <w:rPr>
                <w:rFonts w:ascii="Times New Roman" w:hAnsi="Times New Roman" w:eastAsia="Times New Roman" w:cs="Times New Roman"/>
                <w:b/>
                <w:bCs/>
                <w:color w:val="FFFFFF"/>
                <w:sz w:val="21"/>
                <w:szCs w:val="21"/>
              </w:rPr>
              <w:t>Literature Support</w:t>
            </w:r>
          </w:p>
        </w:tc>
      </w:tr>
      <w:tr w14:paraId="2AED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A105427">
            <w:pPr>
              <w:spacing w:line="360" w:lineRule="auto"/>
              <w:jc w:val="left"/>
            </w:pPr>
            <w:r>
              <w:rPr>
                <w:rFonts w:ascii="Times New Roman" w:hAnsi="Times New Roman" w:eastAsia="Times New Roman" w:cs="Times New Roman"/>
                <w:sz w:val="21"/>
                <w:szCs w:val="21"/>
              </w:rPr>
              <w:t>Cost Efficiency</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77F449A">
            <w:pPr>
              <w:spacing w:line="360" w:lineRule="auto"/>
              <w:jc w:val="left"/>
            </w:pPr>
            <w:r>
              <w:rPr>
                <w:rFonts w:ascii="Times New Roman" w:hAnsi="Times New Roman" w:eastAsia="Times New Roman" w:cs="Times New Roman"/>
                <w:sz w:val="21"/>
                <w:szCs w:val="21"/>
              </w:rPr>
              <w:t>Eliminates capital expenditure on hardware; shifts to predictable OpEx subscription model</w:t>
            </w:r>
          </w:p>
        </w:tc>
        <w:tc>
          <w:tcPr>
            <w:tcW w:w="3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DE35A15">
            <w:pPr>
              <w:spacing w:line="360" w:lineRule="auto"/>
              <w:jc w:val="left"/>
            </w:pPr>
            <w:r>
              <w:rPr>
                <w:rFonts w:ascii="Times New Roman" w:hAnsi="Times New Roman" w:eastAsia="Times New Roman" w:cs="Times New Roman"/>
                <w:sz w:val="21"/>
                <w:szCs w:val="21"/>
              </w:rPr>
              <w:t>Gartner (2022); Johansson &amp; Ruivo (2013)</w:t>
            </w:r>
          </w:p>
        </w:tc>
      </w:tr>
      <w:tr w14:paraId="2331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904556">
            <w:pPr>
              <w:spacing w:line="360" w:lineRule="auto"/>
              <w:jc w:val="left"/>
            </w:pPr>
            <w:r>
              <w:rPr>
                <w:rFonts w:ascii="Times New Roman" w:hAnsi="Times New Roman" w:eastAsia="Times New Roman" w:cs="Times New Roman"/>
                <w:sz w:val="21"/>
                <w:szCs w:val="21"/>
              </w:rPr>
              <w:t>Scalability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5551DE">
            <w:pPr>
              <w:spacing w:line="360" w:lineRule="auto"/>
              <w:jc w:val="left"/>
            </w:pPr>
            <w:r>
              <w:rPr>
                <w:rFonts w:ascii="Times New Roman" w:hAnsi="Times New Roman" w:eastAsia="Times New Roman" w:cs="Times New Roman"/>
                <w:sz w:val="21"/>
                <w:szCs w:val="21"/>
              </w:rPr>
              <w:t xml:space="preserve">Resources scale up or down on demand — ideal for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s with seasonal or project-based workloads</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0DB9960">
            <w:pPr>
              <w:spacing w:line="360" w:lineRule="auto"/>
              <w:jc w:val="left"/>
            </w:pPr>
            <w:r>
              <w:rPr>
                <w:rFonts w:ascii="Times New Roman" w:hAnsi="Times New Roman" w:eastAsia="Times New Roman" w:cs="Times New Roman"/>
                <w:sz w:val="21"/>
                <w:szCs w:val="21"/>
              </w:rPr>
              <w:t>Martins et al. (2019); SAP SE (2024)</w:t>
            </w:r>
          </w:p>
        </w:tc>
      </w:tr>
      <w:tr w14:paraId="3C565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F8C6848">
            <w:pPr>
              <w:spacing w:line="360" w:lineRule="auto"/>
              <w:jc w:val="left"/>
            </w:pPr>
            <w:r>
              <w:rPr>
                <w:rFonts w:ascii="Times New Roman" w:hAnsi="Times New Roman" w:eastAsia="Times New Roman" w:cs="Times New Roman"/>
                <w:sz w:val="21"/>
                <w:szCs w:val="21"/>
              </w:rPr>
              <w:t>Accessibility</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DD9BF62">
            <w:pPr>
              <w:spacing w:line="360" w:lineRule="auto"/>
              <w:jc w:val="left"/>
            </w:pPr>
            <w:r>
              <w:rPr>
                <w:rFonts w:ascii="Times New Roman" w:hAnsi="Times New Roman" w:eastAsia="Times New Roman" w:cs="Times New Roman"/>
                <w:sz w:val="21"/>
                <w:szCs w:val="21"/>
              </w:rPr>
              <w:t>24/7 access from any device and location — critical for remote and field-based workforces</w:t>
            </w:r>
          </w:p>
        </w:tc>
        <w:tc>
          <w:tcPr>
            <w:tcW w:w="3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19D9B40">
            <w:pPr>
              <w:spacing w:line="360" w:lineRule="auto"/>
              <w:jc w:val="left"/>
            </w:pPr>
            <w:r>
              <w:rPr>
                <w:rFonts w:ascii="Times New Roman" w:hAnsi="Times New Roman" w:eastAsia="Times New Roman" w:cs="Times New Roman"/>
                <w:sz w:val="21"/>
                <w:szCs w:val="21"/>
              </w:rPr>
              <w:t>Sagheer et al. (2021)</w:t>
            </w:r>
          </w:p>
        </w:tc>
      </w:tr>
      <w:tr w14:paraId="7971C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AD05E9">
            <w:pPr>
              <w:spacing w:line="360" w:lineRule="auto"/>
              <w:jc w:val="left"/>
            </w:pPr>
            <w:r>
              <w:rPr>
                <w:rFonts w:ascii="Times New Roman" w:hAnsi="Times New Roman" w:eastAsia="Times New Roman" w:cs="Times New Roman"/>
                <w:sz w:val="21"/>
                <w:szCs w:val="21"/>
              </w:rPr>
              <w:t>Automatic Updates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EC564C1">
            <w:pPr>
              <w:spacing w:line="360" w:lineRule="auto"/>
              <w:jc w:val="left"/>
            </w:pPr>
            <w:r>
              <w:rPr>
                <w:rFonts w:ascii="Times New Roman" w:hAnsi="Times New Roman" w:eastAsia="Times New Roman" w:cs="Times New Roman"/>
                <w:sz w:val="21"/>
                <w:szCs w:val="21"/>
              </w:rPr>
              <w:t xml:space="preserve">Vendor manages all upgrades, patches, and feature releases without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al IT involvement</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1667476">
            <w:pPr>
              <w:spacing w:line="360" w:lineRule="auto"/>
              <w:jc w:val="left"/>
            </w:pPr>
            <w:r>
              <w:rPr>
                <w:rFonts w:ascii="Times New Roman" w:hAnsi="Times New Roman" w:eastAsia="Times New Roman" w:cs="Times New Roman"/>
                <w:sz w:val="21"/>
                <w:szCs w:val="21"/>
              </w:rPr>
              <w:t>Seethamraju (2015)</w:t>
            </w:r>
          </w:p>
        </w:tc>
      </w:tr>
      <w:tr w14:paraId="52F6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1D87EBD">
            <w:pPr>
              <w:spacing w:line="360" w:lineRule="auto"/>
              <w:jc w:val="left"/>
            </w:pPr>
            <w:r>
              <w:rPr>
                <w:rFonts w:ascii="Times New Roman" w:hAnsi="Times New Roman" w:eastAsia="Times New Roman" w:cs="Times New Roman"/>
                <w:sz w:val="21"/>
                <w:szCs w:val="21"/>
              </w:rPr>
              <w:t>Business Continuity</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F180A2D">
            <w:pPr>
              <w:spacing w:line="360" w:lineRule="auto"/>
              <w:jc w:val="left"/>
            </w:pPr>
            <w:r>
              <w:rPr>
                <w:rFonts w:ascii="Times New Roman" w:hAnsi="Times New Roman" w:eastAsia="Times New Roman" w:cs="Times New Roman"/>
                <w:sz w:val="21"/>
                <w:szCs w:val="21"/>
              </w:rPr>
              <w:t>Geo-redundant cloud data centres provide automatic failover and disaster recovery</w:t>
            </w:r>
          </w:p>
        </w:tc>
        <w:tc>
          <w:tcPr>
            <w:tcW w:w="3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0BD4E37">
            <w:pPr>
              <w:spacing w:line="360" w:lineRule="auto"/>
              <w:jc w:val="left"/>
            </w:pPr>
            <w:r>
              <w:rPr>
                <w:rFonts w:ascii="Times New Roman" w:hAnsi="Times New Roman" w:eastAsia="Times New Roman" w:cs="Times New Roman"/>
                <w:sz w:val="21"/>
                <w:szCs w:val="21"/>
              </w:rPr>
              <w:t>Ali et al. (2023)</w:t>
            </w:r>
          </w:p>
        </w:tc>
      </w:tr>
      <w:tr w14:paraId="6FBF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63FDA8C">
            <w:pPr>
              <w:spacing w:line="360" w:lineRule="auto"/>
              <w:jc w:val="left"/>
            </w:pPr>
            <w:r>
              <w:rPr>
                <w:rFonts w:ascii="Times New Roman" w:hAnsi="Times New Roman" w:eastAsia="Times New Roman" w:cs="Times New Roman"/>
                <w:sz w:val="21"/>
                <w:szCs w:val="21"/>
              </w:rPr>
              <w:t>Advanced Analytics</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0BDB55E">
            <w:pPr>
              <w:spacing w:line="360" w:lineRule="auto"/>
              <w:jc w:val="left"/>
            </w:pPr>
            <w:r>
              <w:rPr>
                <w:rFonts w:ascii="Times New Roman" w:hAnsi="Times New Roman" w:eastAsia="Times New Roman" w:cs="Times New Roman"/>
                <w:sz w:val="21"/>
                <w:szCs w:val="21"/>
              </w:rPr>
              <w:t>Native integration with AI, ML, and real-time dashboards without costly add-ons</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111ECDB">
            <w:pPr>
              <w:spacing w:line="360" w:lineRule="auto"/>
              <w:jc w:val="left"/>
            </w:pPr>
            <w:r>
              <w:rPr>
                <w:rFonts w:ascii="Times New Roman" w:hAnsi="Times New Roman" w:eastAsia="Times New Roman" w:cs="Times New Roman"/>
                <w:sz w:val="21"/>
                <w:szCs w:val="21"/>
              </w:rPr>
              <w:t>IDC (2023)</w:t>
            </w:r>
          </w:p>
        </w:tc>
      </w:tr>
      <w:tr w14:paraId="672B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FBB92A3">
            <w:pPr>
              <w:spacing w:line="360" w:lineRule="auto"/>
              <w:jc w:val="left"/>
            </w:pPr>
            <w:r>
              <w:rPr>
                <w:rFonts w:ascii="Times New Roman" w:hAnsi="Times New Roman" w:eastAsia="Times New Roman" w:cs="Times New Roman"/>
                <w:sz w:val="21"/>
                <w:szCs w:val="21"/>
              </w:rPr>
              <w:t>Security &amp; Compliance</w:t>
            </w:r>
          </w:p>
        </w:tc>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EBE371D">
            <w:pPr>
              <w:spacing w:line="360" w:lineRule="auto"/>
              <w:jc w:val="left"/>
            </w:pPr>
            <w:r>
              <w:rPr>
                <w:rFonts w:ascii="Times New Roman" w:hAnsi="Times New Roman" w:eastAsia="Times New Roman" w:cs="Times New Roman"/>
                <w:sz w:val="21"/>
                <w:szCs w:val="21"/>
              </w:rPr>
              <w:t>Hyperscale cloud providers invest billions in security infrastructure — often exceeding on-premises capabilities</w:t>
            </w:r>
          </w:p>
        </w:tc>
        <w:tc>
          <w:tcPr>
            <w:tcW w:w="36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A268B0F">
            <w:pPr>
              <w:spacing w:line="360" w:lineRule="auto"/>
              <w:jc w:val="left"/>
            </w:pPr>
            <w:r>
              <w:rPr>
                <w:rFonts w:ascii="Times New Roman" w:hAnsi="Times New Roman" w:eastAsia="Times New Roman" w:cs="Times New Roman"/>
                <w:sz w:val="21"/>
                <w:szCs w:val="21"/>
              </w:rPr>
              <w:t>Deloitte (2023)</w:t>
            </w:r>
          </w:p>
        </w:tc>
      </w:tr>
      <w:tr w14:paraId="0545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30955F8">
            <w:pPr>
              <w:spacing w:line="360" w:lineRule="auto"/>
              <w:jc w:val="left"/>
            </w:pPr>
            <w:r>
              <w:rPr>
                <w:rFonts w:ascii="Times New Roman" w:hAnsi="Times New Roman" w:eastAsia="Times New Roman" w:cs="Times New Roman"/>
                <w:sz w:val="21"/>
                <w:szCs w:val="21"/>
              </w:rPr>
              <w:t>Faster Implementation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A8E0486">
            <w:pPr>
              <w:spacing w:line="360" w:lineRule="auto"/>
              <w:jc w:val="left"/>
            </w:pPr>
            <w:r>
              <w:rPr>
                <w:rFonts w:ascii="Times New Roman" w:hAnsi="Times New Roman" w:eastAsia="Times New Roman" w:cs="Times New Roman"/>
                <w:sz w:val="21"/>
                <w:szCs w:val="21"/>
              </w:rPr>
              <w:t>Pre-configured industry templates reduce implementation timelines significantly</w:t>
            </w:r>
          </w:p>
        </w:tc>
        <w:tc>
          <w:tcPr>
            <w:tcW w:w="3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04AF38">
            <w:pPr>
              <w:spacing w:line="360" w:lineRule="auto"/>
              <w:jc w:val="left"/>
            </w:pPr>
            <w:r>
              <w:rPr>
                <w:rFonts w:ascii="Times New Roman" w:hAnsi="Times New Roman" w:eastAsia="Times New Roman" w:cs="Times New Roman"/>
                <w:sz w:val="21"/>
                <w:szCs w:val="21"/>
              </w:rPr>
              <w:t>Microsoft (2023)</w:t>
            </w:r>
          </w:p>
        </w:tc>
      </w:tr>
    </w:tbl>
    <w:p w14:paraId="70031569">
      <w:pPr>
        <w:spacing w:before="60" w:after="180" w:line="360" w:lineRule="auto"/>
        <w:jc w:val="center"/>
      </w:pPr>
      <w:r>
        <w:rPr>
          <w:rFonts w:ascii="Times New Roman" w:hAnsi="Times New Roman" w:eastAsia="Times New Roman" w:cs="Times New Roman"/>
          <w:b/>
          <w:bCs/>
          <w:i/>
          <w:iCs/>
          <w:color w:val="444444"/>
          <w:sz w:val="22"/>
          <w:szCs w:val="22"/>
        </w:rPr>
        <w:t>Table 2.3: Key benefits of cloud ERP — evidence from literature</w:t>
      </w:r>
    </w:p>
    <w:p w14:paraId="0050F24E">
      <w:pPr>
        <w:pStyle w:val="3"/>
        <w:numPr>
          <w:ilvl w:val="1"/>
          <w:numId w:val="0"/>
        </w:numPr>
        <w:tabs>
          <w:tab w:val="left" w:pos="0"/>
          <w:tab w:val="clear" w:pos="567"/>
        </w:tabs>
        <w:spacing w:before="280" w:after="120" w:line="360" w:lineRule="auto"/>
        <w:ind w:leftChars="0"/>
        <w:rPr>
          <w:color w:val="000000" w:themeColor="text1"/>
          <w:sz w:val="28"/>
          <w:szCs w:val="28"/>
          <w14:textFill>
            <w14:solidFill>
              <w14:schemeClr w14:val="tx1"/>
            </w14:solidFill>
          </w14:textFill>
        </w:rPr>
      </w:pPr>
      <w:bookmarkStart w:id="31" w:name="_Toc4363"/>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2.6 </w:t>
      </w:r>
      <w:r>
        <w:rPr>
          <w:rFonts w:ascii="Times New Roman" w:hAnsi="Times New Roman" w:eastAsia="Times New Roman" w:cs="Times New Roman"/>
          <w:b/>
          <w:bCs/>
          <w:color w:val="000000" w:themeColor="text1"/>
          <w:sz w:val="28"/>
          <w:szCs w:val="28"/>
          <w14:textFill>
            <w14:solidFill>
              <w14:schemeClr w14:val="tx1"/>
            </w14:solidFill>
          </w14:textFill>
        </w:rPr>
        <w:t>Evolution of ERP Systems Over the Years — Milestone Tracker</w:t>
      </w:r>
      <w:bookmarkEnd w:id="31"/>
    </w:p>
    <w:p w14:paraId="694586D6">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ERP systems have evolved through distinct generational phases. Each phase brought a step change in capability, delivery model, and strategic relevance within organizations. The timeline below traces those milestones and the features--and limitations--that characterized each era.</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53"/>
        <w:gridCol w:w="956"/>
        <w:gridCol w:w="1365"/>
        <w:gridCol w:w="1365"/>
        <w:gridCol w:w="1365"/>
        <w:gridCol w:w="1622"/>
      </w:tblGrid>
      <w:tr w14:paraId="3CB6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71AB06CC">
            <w:pPr>
              <w:spacing w:after="100" w:line="360" w:lineRule="auto"/>
              <w:jc w:val="center"/>
            </w:pPr>
            <w:r>
              <w:rPr>
                <w:rFonts w:ascii="Times New Roman" w:hAnsi="Times New Roman" w:eastAsia="Times New Roman" w:cs="Times New Roman"/>
                <w:b/>
                <w:bCs/>
                <w:color w:val="FFFFFF"/>
                <w:sz w:val="21"/>
                <w:szCs w:val="21"/>
              </w:rPr>
              <w:t>Feature / Capability</w:t>
            </w:r>
          </w:p>
        </w:tc>
        <w:tc>
          <w:tcPr>
            <w:tcW w:w="113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16194CF5">
            <w:pPr>
              <w:spacing w:after="100" w:line="360" w:lineRule="auto"/>
              <w:jc w:val="center"/>
            </w:pPr>
            <w:r>
              <w:rPr>
                <w:rFonts w:ascii="Times New Roman" w:hAnsi="Times New Roman" w:eastAsia="Times New Roman" w:cs="Times New Roman"/>
                <w:b/>
                <w:bCs/>
                <w:color w:val="FFFFFF"/>
                <w:sz w:val="21"/>
                <w:szCs w:val="21"/>
              </w:rPr>
              <w:t>Pre-ERP Era
(Pre-1990)</w:t>
            </w:r>
          </w:p>
        </w:tc>
        <w:tc>
          <w:tcPr>
            <w:tcW w:w="113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09702806">
            <w:pPr>
              <w:spacing w:after="100" w:line="360" w:lineRule="auto"/>
              <w:jc w:val="center"/>
            </w:pPr>
            <w:r>
              <w:rPr>
                <w:rFonts w:ascii="Times New Roman" w:hAnsi="Times New Roman" w:eastAsia="Times New Roman" w:cs="Times New Roman"/>
                <w:b/>
                <w:bCs/>
                <w:color w:val="FFFFFF"/>
                <w:sz w:val="21"/>
                <w:szCs w:val="21"/>
              </w:rPr>
              <w:t>MRP / Early ERP
(1990–2000)</w:t>
            </w:r>
          </w:p>
        </w:tc>
        <w:tc>
          <w:tcPr>
            <w:tcW w:w="113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A115DB7">
            <w:pPr>
              <w:spacing w:after="100" w:line="360" w:lineRule="auto"/>
              <w:jc w:val="center"/>
            </w:pPr>
            <w:r>
              <w:rPr>
                <w:rFonts w:ascii="Times New Roman" w:hAnsi="Times New Roman" w:eastAsia="Times New Roman" w:cs="Times New Roman"/>
                <w:b/>
                <w:bCs/>
                <w:color w:val="FFFFFF"/>
                <w:sz w:val="21"/>
                <w:szCs w:val="21"/>
              </w:rPr>
              <w:t>Integrated ERP
(2000–2010)</w:t>
            </w:r>
          </w:p>
        </w:tc>
        <w:tc>
          <w:tcPr>
            <w:tcW w:w="113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72A6B6F1">
            <w:pPr>
              <w:spacing w:after="100" w:line="360" w:lineRule="auto"/>
              <w:jc w:val="center"/>
            </w:pPr>
            <w:r>
              <w:rPr>
                <w:rFonts w:ascii="Times New Roman" w:hAnsi="Times New Roman" w:eastAsia="Times New Roman" w:cs="Times New Roman"/>
                <w:b/>
                <w:bCs/>
                <w:color w:val="FFFFFF"/>
                <w:sz w:val="21"/>
                <w:szCs w:val="21"/>
              </w:rPr>
              <w:t>Web-Enabled ERP
(2010–2018)</w:t>
            </w:r>
          </w:p>
        </w:tc>
        <w:tc>
          <w:tcPr>
            <w:tcW w:w="113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78FA56C0">
            <w:pPr>
              <w:spacing w:after="100" w:line="360" w:lineRule="auto"/>
              <w:jc w:val="center"/>
            </w:pPr>
            <w:r>
              <w:rPr>
                <w:rFonts w:ascii="Times New Roman" w:hAnsi="Times New Roman" w:eastAsia="Times New Roman" w:cs="Times New Roman"/>
                <w:b/>
                <w:bCs/>
                <w:color w:val="FFFFFF"/>
                <w:sz w:val="21"/>
                <w:szCs w:val="21"/>
              </w:rPr>
              <w:t>Cloud / SaaS ERP
(2018–Present)</w:t>
            </w:r>
          </w:p>
        </w:tc>
      </w:tr>
      <w:tr w14:paraId="6DE6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98E3EA5">
            <w:pPr>
              <w:spacing w:line="360" w:lineRule="auto"/>
              <w:jc w:val="left"/>
            </w:pPr>
            <w:r>
              <w:rPr>
                <w:rFonts w:ascii="Times New Roman" w:hAnsi="Times New Roman" w:eastAsia="Times New Roman" w:cs="Times New Roman"/>
                <w:sz w:val="21"/>
                <w:szCs w:val="21"/>
              </w:rPr>
              <w:t>Integrated business modules</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C27CB97">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2D5321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6D45EC3">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CADC4D2">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8D2E347">
            <w:pPr>
              <w:spacing w:line="360" w:lineRule="auto"/>
              <w:jc w:val="left"/>
            </w:pPr>
            <w:r>
              <w:rPr>
                <w:rFonts w:ascii="Times New Roman" w:hAnsi="Times New Roman" w:eastAsia="Times New Roman" w:cs="Times New Roman"/>
                <w:sz w:val="21"/>
                <w:szCs w:val="21"/>
              </w:rPr>
              <w:t>✓</w:t>
            </w:r>
          </w:p>
        </w:tc>
      </w:tr>
      <w:tr w14:paraId="28ADD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7986DBB">
            <w:pPr>
              <w:spacing w:line="360" w:lineRule="auto"/>
              <w:jc w:val="left"/>
            </w:pPr>
            <w:r>
              <w:rPr>
                <w:rFonts w:ascii="Times New Roman" w:hAnsi="Times New Roman" w:eastAsia="Times New Roman" w:cs="Times New Roman"/>
                <w:sz w:val="21"/>
                <w:szCs w:val="21"/>
              </w:rPr>
              <w:t>Real-time data across departments</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8671233">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E76D5C">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8D9E305">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87E05A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7408C0">
            <w:pPr>
              <w:spacing w:line="360" w:lineRule="auto"/>
              <w:jc w:val="left"/>
            </w:pPr>
            <w:r>
              <w:rPr>
                <w:rFonts w:ascii="Times New Roman" w:hAnsi="Times New Roman" w:eastAsia="Times New Roman" w:cs="Times New Roman"/>
                <w:sz w:val="21"/>
                <w:szCs w:val="21"/>
              </w:rPr>
              <w:t>✓</w:t>
            </w:r>
          </w:p>
        </w:tc>
      </w:tr>
      <w:tr w14:paraId="0F55B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9B5A87E">
            <w:pPr>
              <w:spacing w:line="360" w:lineRule="auto"/>
              <w:jc w:val="left"/>
            </w:pPr>
            <w:r>
              <w:rPr>
                <w:rFonts w:ascii="Times New Roman" w:hAnsi="Times New Roman" w:eastAsia="Times New Roman" w:cs="Times New Roman"/>
                <w:sz w:val="21"/>
                <w:szCs w:val="21"/>
              </w:rPr>
              <w:t>Remote access (outside office)</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D4F40F3">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DE54EAA">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38B9C94">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E8EBCCC">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BC34953">
            <w:pPr>
              <w:spacing w:line="360" w:lineRule="auto"/>
              <w:jc w:val="left"/>
            </w:pPr>
            <w:r>
              <w:rPr>
                <w:rFonts w:ascii="Times New Roman" w:hAnsi="Times New Roman" w:eastAsia="Times New Roman" w:cs="Times New Roman"/>
                <w:sz w:val="21"/>
                <w:szCs w:val="21"/>
              </w:rPr>
              <w:t>✓</w:t>
            </w:r>
          </w:p>
        </w:tc>
      </w:tr>
      <w:tr w14:paraId="4067A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D1DCBBE">
            <w:pPr>
              <w:spacing w:line="360" w:lineRule="auto"/>
              <w:jc w:val="left"/>
            </w:pPr>
            <w:r>
              <w:rPr>
                <w:rFonts w:ascii="Times New Roman" w:hAnsi="Times New Roman" w:eastAsia="Times New Roman" w:cs="Times New Roman"/>
                <w:sz w:val="21"/>
                <w:szCs w:val="21"/>
              </w:rPr>
              <w:t>Mobile device support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8B4DD3">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99BC209">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2FDAF6C">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A75F6F5">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1E3875C">
            <w:pPr>
              <w:spacing w:line="360" w:lineRule="auto"/>
              <w:jc w:val="left"/>
            </w:pPr>
            <w:r>
              <w:rPr>
                <w:rFonts w:ascii="Times New Roman" w:hAnsi="Times New Roman" w:eastAsia="Times New Roman" w:cs="Times New Roman"/>
                <w:sz w:val="21"/>
                <w:szCs w:val="21"/>
              </w:rPr>
              <w:t>✓</w:t>
            </w:r>
          </w:p>
        </w:tc>
      </w:tr>
      <w:tr w14:paraId="4C0BB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FB3D96E">
            <w:pPr>
              <w:spacing w:line="360" w:lineRule="auto"/>
              <w:jc w:val="left"/>
            </w:pPr>
            <w:r>
              <w:rPr>
                <w:rFonts w:ascii="Times New Roman" w:hAnsi="Times New Roman" w:eastAsia="Times New Roman" w:cs="Times New Roman"/>
                <w:sz w:val="21"/>
                <w:szCs w:val="21"/>
              </w:rPr>
              <w:t>Automatic software updates</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567386E">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53A6A1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6462575">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4DC82AE">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0F4065E">
            <w:pPr>
              <w:spacing w:line="360" w:lineRule="auto"/>
              <w:jc w:val="left"/>
            </w:pPr>
            <w:r>
              <w:rPr>
                <w:rFonts w:ascii="Times New Roman" w:hAnsi="Times New Roman" w:eastAsia="Times New Roman" w:cs="Times New Roman"/>
                <w:sz w:val="21"/>
                <w:szCs w:val="21"/>
              </w:rPr>
              <w:t>✓</w:t>
            </w:r>
          </w:p>
        </w:tc>
      </w:tr>
      <w:tr w14:paraId="128E1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F7536E">
            <w:pPr>
              <w:spacing w:line="360" w:lineRule="auto"/>
              <w:jc w:val="left"/>
            </w:pPr>
            <w:r>
              <w:rPr>
                <w:rFonts w:ascii="Times New Roman" w:hAnsi="Times New Roman" w:eastAsia="Times New Roman" w:cs="Times New Roman"/>
                <w:sz w:val="21"/>
                <w:szCs w:val="21"/>
              </w:rPr>
              <w:t>Pay-per-use / subscription pricing</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A1A2B7">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8897332">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F4B82F">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6C9D34">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C29229">
            <w:pPr>
              <w:spacing w:line="360" w:lineRule="auto"/>
              <w:jc w:val="left"/>
            </w:pPr>
            <w:r>
              <w:rPr>
                <w:rFonts w:ascii="Times New Roman" w:hAnsi="Times New Roman" w:eastAsia="Times New Roman" w:cs="Times New Roman"/>
                <w:sz w:val="21"/>
                <w:szCs w:val="21"/>
              </w:rPr>
              <w:t>✓</w:t>
            </w:r>
          </w:p>
        </w:tc>
      </w:tr>
      <w:tr w14:paraId="55211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692EFB7">
            <w:pPr>
              <w:spacing w:line="360" w:lineRule="auto"/>
              <w:jc w:val="left"/>
            </w:pPr>
            <w:r>
              <w:rPr>
                <w:rFonts w:ascii="Times New Roman" w:hAnsi="Times New Roman" w:eastAsia="Times New Roman" w:cs="Times New Roman"/>
                <w:sz w:val="21"/>
                <w:szCs w:val="21"/>
              </w:rPr>
              <w:t>Built-in AI / predictive analytics</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C9883F5">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C13F74E">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E59D92F">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764E05C">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464927C">
            <w:pPr>
              <w:spacing w:line="360" w:lineRule="auto"/>
              <w:jc w:val="left"/>
            </w:pPr>
            <w:r>
              <w:rPr>
                <w:rFonts w:ascii="Times New Roman" w:hAnsi="Times New Roman" w:eastAsia="Times New Roman" w:cs="Times New Roman"/>
                <w:sz w:val="21"/>
                <w:szCs w:val="21"/>
              </w:rPr>
              <w:t>✓</w:t>
            </w:r>
          </w:p>
        </w:tc>
      </w:tr>
      <w:tr w14:paraId="3FC26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7E5B9C4">
            <w:pPr>
              <w:spacing w:line="360" w:lineRule="auto"/>
              <w:jc w:val="left"/>
            </w:pPr>
            <w:r>
              <w:rPr>
                <w:rFonts w:ascii="Times New Roman" w:hAnsi="Times New Roman" w:eastAsia="Times New Roman" w:cs="Times New Roman"/>
                <w:sz w:val="21"/>
                <w:szCs w:val="21"/>
              </w:rPr>
              <w:t>Multi-tenant architecture</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E5C0164">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27C1B20">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884B60E">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11C81F">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64AF33">
            <w:pPr>
              <w:spacing w:line="360" w:lineRule="auto"/>
              <w:jc w:val="left"/>
            </w:pPr>
            <w:r>
              <w:rPr>
                <w:rFonts w:ascii="Times New Roman" w:hAnsi="Times New Roman" w:eastAsia="Times New Roman" w:cs="Times New Roman"/>
                <w:sz w:val="21"/>
                <w:szCs w:val="21"/>
              </w:rPr>
              <w:t>✓</w:t>
            </w:r>
          </w:p>
        </w:tc>
      </w:tr>
      <w:tr w14:paraId="6F73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7282A81">
            <w:pPr>
              <w:spacing w:line="360" w:lineRule="auto"/>
              <w:jc w:val="left"/>
            </w:pPr>
            <w:r>
              <w:rPr>
                <w:rFonts w:ascii="Times New Roman" w:hAnsi="Times New Roman" w:eastAsia="Times New Roman" w:cs="Times New Roman"/>
                <w:sz w:val="21"/>
                <w:szCs w:val="21"/>
              </w:rPr>
              <w:t>Deep customisation flexibility</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D63DA8C">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0800A5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369D86F">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3E62FE9">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5C6B5B1">
            <w:pPr>
              <w:spacing w:line="360" w:lineRule="auto"/>
              <w:jc w:val="left"/>
            </w:pPr>
            <w:r>
              <w:rPr>
                <w:rFonts w:ascii="Times New Roman" w:hAnsi="Times New Roman" w:eastAsia="Times New Roman" w:cs="Times New Roman"/>
                <w:sz w:val="21"/>
                <w:szCs w:val="21"/>
              </w:rPr>
              <w:t>△</w:t>
            </w:r>
          </w:p>
        </w:tc>
      </w:tr>
      <w:tr w14:paraId="435D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DED48EF">
            <w:pPr>
              <w:spacing w:line="360" w:lineRule="auto"/>
              <w:jc w:val="left"/>
            </w:pPr>
            <w:r>
              <w:rPr>
                <w:rFonts w:ascii="Times New Roman" w:hAnsi="Times New Roman" w:eastAsia="Times New Roman" w:cs="Times New Roman"/>
                <w:sz w:val="21"/>
                <w:szCs w:val="21"/>
              </w:rPr>
              <w:t>On-site hardware required</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B3C2B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D2D0837">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8C4333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984E21">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72E4523">
            <w:pPr>
              <w:spacing w:line="360" w:lineRule="auto"/>
              <w:jc w:val="left"/>
            </w:pPr>
            <w:r>
              <w:rPr>
                <w:rFonts w:ascii="Times New Roman" w:hAnsi="Times New Roman" w:eastAsia="Times New Roman" w:cs="Times New Roman"/>
                <w:sz w:val="21"/>
                <w:szCs w:val="21"/>
              </w:rPr>
              <w:t>✗</w:t>
            </w:r>
          </w:p>
        </w:tc>
      </w:tr>
      <w:tr w14:paraId="2B0D2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5B2FA3A">
            <w:pPr>
              <w:spacing w:line="360" w:lineRule="auto"/>
              <w:jc w:val="left"/>
            </w:pPr>
            <w:r>
              <w:rPr>
                <w:rFonts w:ascii="Times New Roman" w:hAnsi="Times New Roman" w:eastAsia="Times New Roman" w:cs="Times New Roman"/>
                <w:sz w:val="21"/>
                <w:szCs w:val="21"/>
              </w:rPr>
              <w:t>High upfront capital investment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3691781">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61B1764">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10E3E97">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400D806">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1C0F127">
            <w:pPr>
              <w:spacing w:line="360" w:lineRule="auto"/>
              <w:jc w:val="left"/>
            </w:pPr>
            <w:r>
              <w:rPr>
                <w:rFonts w:ascii="Times New Roman" w:hAnsi="Times New Roman" w:eastAsia="Times New Roman" w:cs="Times New Roman"/>
                <w:sz w:val="21"/>
                <w:szCs w:val="21"/>
              </w:rPr>
              <w:t>✗</w:t>
            </w:r>
          </w:p>
        </w:tc>
      </w:tr>
      <w:tr w14:paraId="66CE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5BF2E1">
            <w:pPr>
              <w:spacing w:line="360" w:lineRule="auto"/>
              <w:jc w:val="left"/>
            </w:pPr>
            <w:r>
              <w:rPr>
                <w:rFonts w:ascii="Times New Roman" w:hAnsi="Times New Roman" w:eastAsia="Times New Roman" w:cs="Times New Roman"/>
                <w:sz w:val="21"/>
                <w:szCs w:val="21"/>
              </w:rPr>
              <w:t>Dedicated IT maintenance team required</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AC4D4F">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A6C4B8">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972C17">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C825AD">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70BD4C">
            <w:pPr>
              <w:spacing w:line="360" w:lineRule="auto"/>
              <w:jc w:val="left"/>
            </w:pPr>
            <w:r>
              <w:rPr>
                <w:rFonts w:ascii="Times New Roman" w:hAnsi="Times New Roman" w:eastAsia="Times New Roman" w:cs="Times New Roman"/>
                <w:sz w:val="21"/>
                <w:szCs w:val="21"/>
              </w:rPr>
              <w:t>✗</w:t>
            </w:r>
          </w:p>
        </w:tc>
      </w:tr>
      <w:tr w14:paraId="4CCD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8BAF7D1">
            <w:pPr>
              <w:spacing w:line="360" w:lineRule="auto"/>
              <w:jc w:val="left"/>
            </w:pPr>
            <w:r>
              <w:rPr>
                <w:rFonts w:ascii="Times New Roman" w:hAnsi="Times New Roman" w:eastAsia="Times New Roman" w:cs="Times New Roman"/>
                <w:sz w:val="21"/>
                <w:szCs w:val="21"/>
              </w:rPr>
              <w:t>Geo-redundant disaster recovery</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44F2BBF">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0D9E362">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BA9359A">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29299FD">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AF427A9">
            <w:pPr>
              <w:spacing w:line="360" w:lineRule="auto"/>
              <w:jc w:val="left"/>
            </w:pPr>
            <w:r>
              <w:rPr>
                <w:rFonts w:ascii="Times New Roman" w:hAnsi="Times New Roman" w:eastAsia="Times New Roman" w:cs="Times New Roman"/>
                <w:sz w:val="21"/>
                <w:szCs w:val="21"/>
              </w:rPr>
              <w:t>✓</w:t>
            </w:r>
          </w:p>
        </w:tc>
      </w:tr>
      <w:tr w14:paraId="3EA1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7332BA">
            <w:pPr>
              <w:spacing w:line="360" w:lineRule="auto"/>
              <w:jc w:val="left"/>
            </w:pPr>
            <w:r>
              <w:rPr>
                <w:rFonts w:ascii="Times New Roman" w:hAnsi="Times New Roman" w:eastAsia="Times New Roman" w:cs="Times New Roman"/>
                <w:sz w:val="21"/>
                <w:szCs w:val="21"/>
              </w:rPr>
              <w:t>Regulatory / compliance automation</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1B3F22C">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11E8C0">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F018B7E">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E0F602A">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6CEF41">
            <w:pPr>
              <w:spacing w:line="360" w:lineRule="auto"/>
              <w:jc w:val="left"/>
            </w:pPr>
            <w:r>
              <w:rPr>
                <w:rFonts w:ascii="Times New Roman" w:hAnsi="Times New Roman" w:eastAsia="Times New Roman" w:cs="Times New Roman"/>
                <w:sz w:val="21"/>
                <w:szCs w:val="21"/>
              </w:rPr>
              <w:t>✓</w:t>
            </w:r>
          </w:p>
        </w:tc>
      </w:tr>
      <w:tr w14:paraId="206E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E4A506C">
            <w:pPr>
              <w:spacing w:line="360" w:lineRule="auto"/>
              <w:jc w:val="left"/>
            </w:pPr>
            <w:r>
              <w:rPr>
                <w:rFonts w:ascii="Times New Roman" w:hAnsi="Times New Roman" w:eastAsia="Times New Roman" w:cs="Times New Roman"/>
                <w:sz w:val="21"/>
                <w:szCs w:val="21"/>
              </w:rPr>
              <w:t>Integration with third-party SaaS tools</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E7D54C5">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6D7DC70">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AFE1B11">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5116836">
            <w:pPr>
              <w:spacing w:line="360" w:lineRule="auto"/>
              <w:jc w:val="left"/>
            </w:pPr>
            <w:r>
              <w:rPr>
                <w:rFonts w:ascii="Times New Roman" w:hAnsi="Times New Roman" w:eastAsia="Times New Roman" w:cs="Times New Roman"/>
                <w:sz w:val="21"/>
                <w:szCs w:val="21"/>
              </w:rPr>
              <w:t>△</w:t>
            </w:r>
          </w:p>
        </w:tc>
        <w:tc>
          <w:tcPr>
            <w:tcW w:w="113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2E95D14">
            <w:pPr>
              <w:spacing w:line="360" w:lineRule="auto"/>
              <w:jc w:val="left"/>
            </w:pPr>
            <w:r>
              <w:rPr>
                <w:rFonts w:ascii="Times New Roman" w:hAnsi="Times New Roman" w:eastAsia="Times New Roman" w:cs="Times New Roman"/>
                <w:sz w:val="21"/>
                <w:szCs w:val="21"/>
              </w:rPr>
              <w:t>✓</w:t>
            </w:r>
          </w:p>
        </w:tc>
      </w:tr>
    </w:tbl>
    <w:p w14:paraId="54AA087C">
      <w:pPr>
        <w:spacing w:before="60" w:after="180" w:line="360" w:lineRule="auto"/>
        <w:jc w:val="center"/>
      </w:pPr>
      <w:r>
        <w:rPr>
          <w:rFonts w:ascii="Times New Roman" w:hAnsi="Times New Roman" w:eastAsia="Times New Roman" w:cs="Times New Roman"/>
          <w:b/>
          <w:bCs/>
          <w:i/>
          <w:iCs/>
          <w:color w:val="auto"/>
          <w:sz w:val="22"/>
          <w:szCs w:val="22"/>
        </w:rPr>
        <w:t>Table 2.4: Feature evolution of ERP systems across five generational eras.
✓ = Feature present  |  △ = Partial capability  |  ✗ = Feature absent</w:t>
      </w:r>
    </w:p>
    <w:p w14:paraId="76CE2AE3">
      <w:pPr>
        <w:pStyle w:val="3"/>
        <w:numPr>
          <w:ilvl w:val="1"/>
          <w:numId w:val="0"/>
        </w:numPr>
        <w:tabs>
          <w:tab w:val="left" w:pos="0"/>
          <w:tab w:val="clear" w:pos="567"/>
        </w:tabs>
        <w:spacing w:before="280" w:after="120" w:line="360" w:lineRule="auto"/>
        <w:ind w:leftChars="0"/>
        <w:rPr>
          <w:color w:val="000000" w:themeColor="text1"/>
          <w:sz w:val="28"/>
          <w:szCs w:val="28"/>
          <w14:textFill>
            <w14:solidFill>
              <w14:schemeClr w14:val="tx1"/>
            </w14:solidFill>
          </w14:textFill>
        </w:rPr>
      </w:pPr>
      <w:bookmarkStart w:id="32" w:name="_Toc26486"/>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2.7 </w:t>
      </w:r>
      <w:r>
        <w:rPr>
          <w:rFonts w:ascii="Times New Roman" w:hAnsi="Times New Roman" w:eastAsia="Times New Roman" w:cs="Times New Roman"/>
          <w:b/>
          <w:bCs/>
          <w:color w:val="000000" w:themeColor="text1"/>
          <w:sz w:val="28"/>
          <w:szCs w:val="28"/>
          <w14:textFill>
            <w14:solidFill>
              <w14:schemeClr w14:val="tx1"/>
            </w14:solidFill>
          </w14:textFill>
        </w:rPr>
        <w:t>On-Premises vs Cloud ERP — Architecture Comparison</w:t>
      </w:r>
      <w:bookmarkEnd w:id="32"/>
    </w:p>
    <w:p w14:paraId="00607DEF">
      <w:pPr>
        <w:spacing w:after="160" w:line="360" w:lineRule="auto"/>
        <w:jc w:val="both"/>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On a functional level, on-premises and cloud ERP cover broadly the same ground: finance, HR, supply chain management, and so on. Architecturally, though, they are fundamentally different animals. On-premises ERP is monolithic--single-tenant, vertically integrated server stacks. Cloud ERP, especially in SaaS form, is distributed--multi-tenant, microservices-based, and hosted on hyperscale infrastructure.</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C8F0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D6B3A" w:sz="0" w:space="0"/>
              <w:left w:val="single" w:color="0D6B3A" w:sz="0" w:space="0"/>
              <w:bottom w:val="single" w:color="0D6B3A" w:sz="0" w:space="0"/>
              <w:right w:val="single" w:color="0D6B3A" w:sz="0" w:space="0"/>
            </w:tcBorders>
            <w:shd w:val="clear" w:color="auto" w:fill="E8F5EE"/>
            <w:tcMar>
              <w:top w:w="60" w:type="dxa"/>
              <w:left w:w="200" w:type="dxa"/>
              <w:bottom w:w="60" w:type="dxa"/>
              <w:right w:w="200" w:type="dxa"/>
            </w:tcMar>
          </w:tcPr>
          <w:p w14:paraId="36259A4A">
            <w:pPr>
              <w:spacing w:after="100" w:line="360" w:lineRule="auto"/>
              <w:jc w:val="center"/>
            </w:pPr>
            <w:r>
              <w:rPr>
                <w:rFonts w:ascii="Times New Roman" w:hAnsi="Times New Roman" w:eastAsia="Times New Roman" w:cs="Times New Roman"/>
                <w:b/>
                <w:bCs/>
                <w:color w:val="0D6B3A"/>
                <w:sz w:val="20"/>
                <w:szCs w:val="20"/>
              </w:rPr>
              <w:t>USER ACCESS LAYER — Any Device, Anywhere, Any Time</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7"/>
              <w:gridCol w:w="2678"/>
              <w:gridCol w:w="1498"/>
              <w:gridCol w:w="2827"/>
            </w:tblGrid>
            <w:tr w14:paraId="00BA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0D6B3A"/>
                  <w:tcMar>
                    <w:top w:w="120" w:type="dxa"/>
                    <w:left w:w="100" w:type="dxa"/>
                    <w:bottom w:w="120" w:type="dxa"/>
                    <w:right w:w="100" w:type="dxa"/>
                  </w:tcMar>
                  <w:vAlign w:val="center"/>
                </w:tcPr>
                <w:p w14:paraId="4541499B">
                  <w:pPr>
                    <w:spacing w:after="100" w:line="360" w:lineRule="auto"/>
                    <w:jc w:val="center"/>
                  </w:pPr>
                  <w:r>
                    <w:rPr>
                      <w:rFonts w:ascii="Times New Roman" w:hAnsi="Times New Roman" w:eastAsia="Times New Roman" w:cs="Times New Roman"/>
                      <w:b/>
                      <w:bCs/>
                      <w:color w:val="FFFFFF"/>
                      <w:sz w:val="18"/>
                      <w:szCs w:val="18"/>
                    </w:rPr>
                    <w:t>Web Browser</w:t>
                  </w:r>
                </w:p>
              </w:tc>
              <w:tc>
                <w:tcPr>
                  <w:tcBorders>
                    <w:top w:val="single" w:color="FFFFFF" w:sz="0" w:space="0"/>
                    <w:left w:val="single" w:color="FFFFFF" w:sz="0" w:space="0"/>
                    <w:bottom w:val="single" w:color="FFFFFF" w:sz="0" w:space="0"/>
                    <w:right w:val="single" w:color="FFFFFF" w:sz="0" w:space="0"/>
                  </w:tcBorders>
                  <w:shd w:val="clear" w:color="auto" w:fill="0D6B3A"/>
                  <w:tcMar>
                    <w:top w:w="120" w:type="dxa"/>
                    <w:left w:w="100" w:type="dxa"/>
                    <w:bottom w:w="120" w:type="dxa"/>
                    <w:right w:w="100" w:type="dxa"/>
                  </w:tcMar>
                  <w:vAlign w:val="center"/>
                </w:tcPr>
                <w:p w14:paraId="49CEEED4">
                  <w:pPr>
                    <w:spacing w:after="100" w:line="360" w:lineRule="auto"/>
                    <w:jc w:val="center"/>
                  </w:pPr>
                  <w:r>
                    <w:rPr>
                      <w:rFonts w:ascii="Times New Roman" w:hAnsi="Times New Roman" w:eastAsia="Times New Roman" w:cs="Times New Roman"/>
                      <w:b/>
                      <w:bCs/>
                      <w:color w:val="FFFFFF"/>
                      <w:sz w:val="18"/>
                      <w:szCs w:val="18"/>
                    </w:rPr>
                    <w:t>Mobile App
(iOS / Android)</w:t>
                  </w:r>
                </w:p>
              </w:tc>
              <w:tc>
                <w:tcPr>
                  <w:tcBorders>
                    <w:top w:val="single" w:color="FFFFFF" w:sz="0" w:space="0"/>
                    <w:left w:val="single" w:color="FFFFFF" w:sz="0" w:space="0"/>
                    <w:bottom w:val="single" w:color="FFFFFF" w:sz="0" w:space="0"/>
                    <w:right w:val="single" w:color="FFFFFF" w:sz="0" w:space="0"/>
                  </w:tcBorders>
                  <w:shd w:val="clear" w:color="auto" w:fill="0D6B3A"/>
                  <w:tcMar>
                    <w:top w:w="120" w:type="dxa"/>
                    <w:left w:w="100" w:type="dxa"/>
                    <w:bottom w:w="120" w:type="dxa"/>
                    <w:right w:w="100" w:type="dxa"/>
                  </w:tcMar>
                  <w:vAlign w:val="center"/>
                </w:tcPr>
                <w:p w14:paraId="5AD4AAEF">
                  <w:pPr>
                    <w:spacing w:after="100" w:line="360" w:lineRule="auto"/>
                    <w:jc w:val="center"/>
                  </w:pPr>
                  <w:r>
                    <w:rPr>
                      <w:rFonts w:ascii="Times New Roman" w:hAnsi="Times New Roman" w:eastAsia="Times New Roman" w:cs="Times New Roman"/>
                      <w:b/>
                      <w:bCs/>
                      <w:color w:val="FFFFFF"/>
                      <w:sz w:val="18"/>
                      <w:szCs w:val="18"/>
                    </w:rPr>
                    <w:t>Desktop Client</w:t>
                  </w:r>
                </w:p>
              </w:tc>
              <w:tc>
                <w:tcPr>
                  <w:tcBorders>
                    <w:top w:val="single" w:color="FFFFFF" w:sz="0" w:space="0"/>
                    <w:left w:val="single" w:color="FFFFFF" w:sz="0" w:space="0"/>
                    <w:bottom w:val="single" w:color="FFFFFF" w:sz="0" w:space="0"/>
                    <w:right w:val="single" w:color="FFFFFF" w:sz="0" w:space="0"/>
                  </w:tcBorders>
                  <w:shd w:val="clear" w:color="auto" w:fill="0D6B3A"/>
                  <w:tcMar>
                    <w:top w:w="120" w:type="dxa"/>
                    <w:left w:w="100" w:type="dxa"/>
                    <w:bottom w:w="120" w:type="dxa"/>
                    <w:right w:w="100" w:type="dxa"/>
                  </w:tcMar>
                  <w:vAlign w:val="center"/>
                </w:tcPr>
                <w:p w14:paraId="340E5496">
                  <w:pPr>
                    <w:spacing w:after="100" w:line="360" w:lineRule="auto"/>
                    <w:jc w:val="center"/>
                  </w:pPr>
                  <w:r>
                    <w:rPr>
                      <w:rFonts w:ascii="Times New Roman" w:hAnsi="Times New Roman" w:eastAsia="Times New Roman" w:cs="Times New Roman"/>
                      <w:b/>
                      <w:bCs/>
                      <w:color w:val="FFFFFF"/>
                      <w:sz w:val="18"/>
                      <w:szCs w:val="18"/>
                    </w:rPr>
                    <w:t>API / Third-party
Integration</w:t>
                  </w:r>
                </w:p>
              </w:tc>
            </w:tr>
          </w:tbl>
          <w:p w14:paraId="6A50CC9E">
            <w:pPr>
              <w:spacing w:line="360" w:lineRule="auto"/>
            </w:pPr>
          </w:p>
        </w:tc>
      </w:tr>
      <w:tr w14:paraId="4D5E2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bottom w:w="60" w:type="dxa"/>
            </w:tcMar>
          </w:tcPr>
          <w:p w14:paraId="499EDAF5">
            <w:pPr>
              <w:spacing w:after="100" w:line="360" w:lineRule="auto"/>
              <w:jc w:val="center"/>
            </w:pPr>
            <w:r>
              <w:rPr>
                <w:rFonts w:ascii="Times New Roman" w:hAnsi="Times New Roman" w:eastAsia="Times New Roman" w:cs="Times New Roman"/>
                <w:b/>
                <w:bCs/>
                <w:color w:val="0D6B3A"/>
                <w:sz w:val="20"/>
                <w:szCs w:val="20"/>
              </w:rPr>
              <w:t>↓  HTTPS / Encrypted Internet Connection  ↓</w:t>
            </w:r>
          </w:p>
        </w:tc>
      </w:tr>
      <w:tr w14:paraId="5648C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A3A5C" w:sz="0" w:space="0"/>
              <w:left w:val="single" w:color="1A3A5C" w:sz="0" w:space="0"/>
              <w:bottom w:val="single" w:color="1A3A5C" w:sz="0" w:space="0"/>
              <w:right w:val="single" w:color="1A3A5C" w:sz="0" w:space="0"/>
            </w:tcBorders>
            <w:shd w:val="clear" w:color="auto" w:fill="EBF3FB"/>
            <w:tcMar>
              <w:top w:w="60" w:type="dxa"/>
              <w:left w:w="200" w:type="dxa"/>
              <w:bottom w:w="60" w:type="dxa"/>
              <w:right w:w="200" w:type="dxa"/>
            </w:tcMar>
          </w:tcPr>
          <w:p w14:paraId="4CCF1302">
            <w:pPr>
              <w:spacing w:after="100" w:line="360" w:lineRule="auto"/>
              <w:jc w:val="center"/>
            </w:pPr>
            <w:r>
              <w:rPr>
                <w:rFonts w:ascii="Times New Roman" w:hAnsi="Times New Roman" w:eastAsia="Times New Roman" w:cs="Times New Roman"/>
                <w:b/>
                <w:bCs/>
                <w:color w:val="1A3A5C"/>
                <w:sz w:val="20"/>
                <w:szCs w:val="20"/>
              </w:rPr>
              <w:t>SAAS APPLICATION LAYER — Vendor-Managed, Auto-Updated</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6"/>
              <w:gridCol w:w="1304"/>
              <w:gridCol w:w="1291"/>
              <w:gridCol w:w="1295"/>
              <w:gridCol w:w="1609"/>
              <w:gridCol w:w="1395"/>
            </w:tblGrid>
            <w:tr w14:paraId="76A7B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15CB92D4">
                  <w:pPr>
                    <w:spacing w:after="100" w:line="360" w:lineRule="auto"/>
                    <w:jc w:val="center"/>
                  </w:pPr>
                  <w:r>
                    <w:rPr>
                      <w:rFonts w:ascii="Times New Roman" w:hAnsi="Times New Roman" w:eastAsia="Times New Roman" w:cs="Times New Roman"/>
                      <w:b/>
                      <w:bCs/>
                      <w:color w:val="FFFFFF"/>
                      <w:sz w:val="17"/>
                      <w:szCs w:val="17"/>
                    </w:rPr>
                    <w:t>Finance
(FI/CO)</w:t>
                  </w:r>
                </w:p>
              </w:tc>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57AD8346">
                  <w:pPr>
                    <w:spacing w:after="100" w:line="360" w:lineRule="auto"/>
                    <w:jc w:val="center"/>
                  </w:pPr>
                  <w:r>
                    <w:rPr>
                      <w:rFonts w:ascii="Times New Roman" w:hAnsi="Times New Roman" w:eastAsia="Times New Roman" w:cs="Times New Roman"/>
                      <w:b/>
                      <w:bCs/>
                      <w:color w:val="FFFFFF"/>
                      <w:sz w:val="17"/>
                      <w:szCs w:val="17"/>
                    </w:rPr>
                    <w:t>HR &amp;
Payroll</w:t>
                  </w:r>
                </w:p>
              </w:tc>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601EC28D">
                  <w:pPr>
                    <w:spacing w:after="100" w:line="360" w:lineRule="auto"/>
                    <w:jc w:val="center"/>
                  </w:pPr>
                  <w:r>
                    <w:rPr>
                      <w:rFonts w:ascii="Times New Roman" w:hAnsi="Times New Roman" w:eastAsia="Times New Roman" w:cs="Times New Roman"/>
                      <w:b/>
                      <w:bCs/>
                      <w:color w:val="FFFFFF"/>
                      <w:sz w:val="17"/>
                      <w:szCs w:val="17"/>
                    </w:rPr>
                    <w:t>Supply
Chain</w:t>
                  </w:r>
                </w:p>
              </w:tc>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6FCBEB26">
                  <w:pPr>
                    <w:spacing w:after="100" w:line="360" w:lineRule="auto"/>
                    <w:jc w:val="center"/>
                  </w:pPr>
                  <w:r>
                    <w:rPr>
                      <w:rFonts w:ascii="Times New Roman" w:hAnsi="Times New Roman" w:eastAsia="Times New Roman" w:cs="Times New Roman"/>
                      <w:b/>
                      <w:bCs/>
                      <w:color w:val="FFFFFF"/>
                      <w:sz w:val="17"/>
                      <w:szCs w:val="17"/>
                    </w:rPr>
                    <w:t>Sales &amp;
CRM</w:t>
                  </w:r>
                </w:p>
              </w:tc>
              <w:tc>
                <w:tcPr>
                  <w:tcBorders>
                    <w:top w:val="single" w:color="FFFFFF" w:sz="0" w:space="0"/>
                    <w:left w:val="single" w:color="FFFFFF" w:sz="0" w:space="0"/>
                    <w:bottom w:val="single" w:color="FFFFFF" w:sz="0" w:space="0"/>
                    <w:right w:val="single" w:color="FFFFFF" w:sz="0" w:space="0"/>
                  </w:tcBorders>
                  <w:shd w:val="clear" w:color="auto" w:fill="1A3A5C"/>
                  <w:tcMar>
                    <w:top w:w="120" w:type="dxa"/>
                    <w:left w:w="100" w:type="dxa"/>
                    <w:bottom w:w="120" w:type="dxa"/>
                    <w:right w:w="100" w:type="dxa"/>
                  </w:tcMar>
                  <w:vAlign w:val="center"/>
                </w:tcPr>
                <w:p w14:paraId="40FC8B2E">
                  <w:pPr>
                    <w:spacing w:after="100" w:line="360" w:lineRule="auto"/>
                    <w:jc w:val="center"/>
                  </w:pPr>
                  <w:r>
                    <w:rPr>
                      <w:rFonts w:ascii="Times New Roman" w:hAnsi="Times New Roman" w:eastAsia="Times New Roman" w:cs="Times New Roman"/>
                      <w:b/>
                      <w:bCs/>
                      <w:color w:val="FFFFFF"/>
                      <w:sz w:val="17"/>
                      <w:szCs w:val="17"/>
                    </w:rPr>
                    <w:t>Projects &amp;
Billing</w:t>
                  </w:r>
                </w:p>
              </w:tc>
              <w:tc>
                <w:tcPr>
                  <w:tcBorders>
                    <w:top w:val="single" w:color="FFFFFF" w:sz="0" w:space="0"/>
                    <w:left w:val="single" w:color="FFFFFF" w:sz="0" w:space="0"/>
                    <w:bottom w:val="single" w:color="FFFFFF" w:sz="0" w:space="0"/>
                    <w:right w:val="single" w:color="FFFFFF" w:sz="0" w:space="0"/>
                  </w:tcBorders>
                  <w:shd w:val="clear" w:color="auto" w:fill="1F6BAE"/>
                  <w:tcMar>
                    <w:top w:w="120" w:type="dxa"/>
                    <w:left w:w="100" w:type="dxa"/>
                    <w:bottom w:w="120" w:type="dxa"/>
                    <w:right w:w="100" w:type="dxa"/>
                  </w:tcMar>
                  <w:vAlign w:val="center"/>
                </w:tcPr>
                <w:p w14:paraId="1CFA06B4">
                  <w:pPr>
                    <w:spacing w:after="100" w:line="360" w:lineRule="auto"/>
                    <w:jc w:val="center"/>
                  </w:pPr>
                  <w:r>
                    <w:rPr>
                      <w:rFonts w:ascii="Times New Roman" w:hAnsi="Times New Roman" w:eastAsia="Times New Roman" w:cs="Times New Roman"/>
                      <w:b/>
                      <w:bCs/>
                      <w:color w:val="FFFFFF"/>
                      <w:sz w:val="17"/>
                      <w:szCs w:val="17"/>
                    </w:rPr>
                    <w:t>Analytics
&amp; AI</w:t>
                  </w:r>
                </w:p>
              </w:tc>
            </w:tr>
          </w:tbl>
          <w:p w14:paraId="5BF7E34E">
            <w:pPr>
              <w:spacing w:line="360" w:lineRule="auto"/>
            </w:pPr>
          </w:p>
        </w:tc>
      </w:tr>
      <w:tr w14:paraId="5A67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bottom w:w="60" w:type="dxa"/>
            </w:tcMar>
          </w:tcPr>
          <w:p w14:paraId="77588823">
            <w:pPr>
              <w:spacing w:after="100" w:line="360" w:lineRule="auto"/>
              <w:jc w:val="center"/>
            </w:pPr>
            <w:r>
              <w:rPr>
                <w:rFonts w:ascii="Times New Roman" w:hAnsi="Times New Roman" w:eastAsia="Times New Roman" w:cs="Times New Roman"/>
                <w:b/>
                <w:bCs/>
                <w:color w:val="1A3A5C"/>
                <w:sz w:val="20"/>
                <w:szCs w:val="20"/>
              </w:rPr>
              <w:t>↓  Multi-Tenant Platform Services  ↓</w:t>
            </w:r>
          </w:p>
        </w:tc>
      </w:tr>
      <w:tr w14:paraId="46510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6B3A9C" w:sz="0" w:space="0"/>
              <w:left w:val="single" w:color="6B3A9C" w:sz="0" w:space="0"/>
              <w:bottom w:val="single" w:color="6B3A9C" w:sz="0" w:space="0"/>
              <w:right w:val="single" w:color="6B3A9C" w:sz="0" w:space="0"/>
            </w:tcBorders>
            <w:shd w:val="clear" w:color="auto" w:fill="F2EBF9"/>
            <w:tcMar>
              <w:top w:w="60" w:type="dxa"/>
              <w:left w:w="200" w:type="dxa"/>
              <w:bottom w:w="60" w:type="dxa"/>
              <w:right w:w="200" w:type="dxa"/>
            </w:tcMar>
          </w:tcPr>
          <w:p w14:paraId="67A687A0">
            <w:pPr>
              <w:spacing w:after="100" w:line="360" w:lineRule="auto"/>
              <w:jc w:val="center"/>
            </w:pPr>
            <w:r>
              <w:rPr>
                <w:rFonts w:ascii="Times New Roman" w:hAnsi="Times New Roman" w:eastAsia="Times New Roman" w:cs="Times New Roman"/>
                <w:b/>
                <w:bCs/>
                <w:color w:val="6B3A9C"/>
                <w:sz w:val="20"/>
                <w:szCs w:val="20"/>
              </w:rPr>
              <w:t>PLATFORM LAYER — Integration, Extension &amp; Security</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73"/>
              <w:gridCol w:w="2902"/>
              <w:gridCol w:w="2825"/>
            </w:tblGrid>
            <w:tr w14:paraId="162A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6B3A9C"/>
                  <w:tcMar>
                    <w:top w:w="120" w:type="dxa"/>
                    <w:left w:w="100" w:type="dxa"/>
                    <w:bottom w:w="120" w:type="dxa"/>
                    <w:right w:w="100" w:type="dxa"/>
                  </w:tcMar>
                  <w:vAlign w:val="center"/>
                </w:tcPr>
                <w:p w14:paraId="44A1DD5E">
                  <w:pPr>
                    <w:spacing w:after="100" w:line="360" w:lineRule="auto"/>
                    <w:jc w:val="center"/>
                  </w:pPr>
                  <w:r>
                    <w:rPr>
                      <w:rFonts w:ascii="Times New Roman" w:hAnsi="Times New Roman" w:eastAsia="Times New Roman" w:cs="Times New Roman"/>
                      <w:b/>
                      <w:bCs/>
                      <w:color w:val="FFFFFF"/>
                      <w:sz w:val="18"/>
                      <w:szCs w:val="18"/>
                    </w:rPr>
                    <w:t>API Gateway &amp;
Middleware</w:t>
                  </w:r>
                </w:p>
              </w:tc>
              <w:tc>
                <w:tcPr>
                  <w:tcBorders>
                    <w:top w:val="single" w:color="FFFFFF" w:sz="0" w:space="0"/>
                    <w:left w:val="single" w:color="FFFFFF" w:sz="0" w:space="0"/>
                    <w:bottom w:val="single" w:color="FFFFFF" w:sz="0" w:space="0"/>
                    <w:right w:val="single" w:color="FFFFFF" w:sz="0" w:space="0"/>
                  </w:tcBorders>
                  <w:shd w:val="clear" w:color="auto" w:fill="6B3A9C"/>
                  <w:tcMar>
                    <w:top w:w="120" w:type="dxa"/>
                    <w:left w:w="100" w:type="dxa"/>
                    <w:bottom w:w="120" w:type="dxa"/>
                    <w:right w:w="100" w:type="dxa"/>
                  </w:tcMar>
                  <w:vAlign w:val="center"/>
                </w:tcPr>
                <w:p w14:paraId="5F24119D">
                  <w:pPr>
                    <w:spacing w:after="100" w:line="360" w:lineRule="auto"/>
                    <w:jc w:val="center"/>
                  </w:pPr>
                  <w:r>
                    <w:rPr>
                      <w:rFonts w:ascii="Times New Roman" w:hAnsi="Times New Roman" w:eastAsia="Times New Roman" w:cs="Times New Roman"/>
                      <w:b/>
                      <w:bCs/>
                      <w:color w:val="FFFFFF"/>
                      <w:sz w:val="18"/>
                      <w:szCs w:val="18"/>
                    </w:rPr>
                    <w:t>Identity &amp;
Access Management</w:t>
                  </w:r>
                </w:p>
              </w:tc>
              <w:tc>
                <w:tcPr>
                  <w:tcBorders>
                    <w:top w:val="single" w:color="FFFFFF" w:sz="0" w:space="0"/>
                    <w:left w:val="single" w:color="FFFFFF" w:sz="0" w:space="0"/>
                    <w:bottom w:val="single" w:color="FFFFFF" w:sz="0" w:space="0"/>
                    <w:right w:val="single" w:color="FFFFFF" w:sz="0" w:space="0"/>
                  </w:tcBorders>
                  <w:shd w:val="clear" w:color="auto" w:fill="6B3A9C"/>
                  <w:tcMar>
                    <w:top w:w="120" w:type="dxa"/>
                    <w:left w:w="100" w:type="dxa"/>
                    <w:bottom w:w="120" w:type="dxa"/>
                    <w:right w:w="100" w:type="dxa"/>
                  </w:tcMar>
                  <w:vAlign w:val="center"/>
                </w:tcPr>
                <w:p w14:paraId="488B3935">
                  <w:pPr>
                    <w:spacing w:after="100" w:line="360" w:lineRule="auto"/>
                    <w:jc w:val="center"/>
                  </w:pPr>
                  <w:r>
                    <w:rPr>
                      <w:rFonts w:ascii="Times New Roman" w:hAnsi="Times New Roman" w:eastAsia="Times New Roman" w:cs="Times New Roman"/>
                      <w:b/>
                      <w:bCs/>
                      <w:color w:val="FFFFFF"/>
                      <w:sz w:val="18"/>
                      <w:szCs w:val="18"/>
                    </w:rPr>
                    <w:t>DevOps &amp;
Extension Platform</w:t>
                  </w:r>
                </w:p>
              </w:tc>
            </w:tr>
          </w:tbl>
          <w:p w14:paraId="70028DA1">
            <w:pPr>
              <w:spacing w:line="360" w:lineRule="auto"/>
            </w:pPr>
          </w:p>
        </w:tc>
      </w:tr>
      <w:tr w14:paraId="39026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FFFFFF"/>
            <w:tcMar>
              <w:top w:w="60" w:type="dxa"/>
              <w:bottom w:w="60" w:type="dxa"/>
            </w:tcMar>
          </w:tcPr>
          <w:p w14:paraId="60BF075B">
            <w:pPr>
              <w:spacing w:after="100" w:line="360" w:lineRule="auto"/>
              <w:jc w:val="center"/>
            </w:pPr>
            <w:r>
              <w:rPr>
                <w:rFonts w:ascii="Times New Roman" w:hAnsi="Times New Roman" w:eastAsia="Times New Roman" w:cs="Times New Roman"/>
                <w:b/>
                <w:bCs/>
                <w:color w:val="888888"/>
                <w:sz w:val="20"/>
                <w:szCs w:val="20"/>
              </w:rPr>
              <w:t>↓  Hyperscale Cloud Infrastructure  ↓</w:t>
            </w:r>
          </w:p>
        </w:tc>
      </w:tr>
      <w:tr w14:paraId="27D4D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888888" w:sz="0" w:space="0"/>
              <w:left w:val="single" w:color="888888" w:sz="0" w:space="0"/>
              <w:bottom w:val="single" w:color="888888" w:sz="0" w:space="0"/>
              <w:right w:val="single" w:color="888888" w:sz="0" w:space="0"/>
            </w:tcBorders>
            <w:shd w:val="clear" w:color="auto" w:fill="F5F5F5"/>
            <w:tcMar>
              <w:top w:w="60" w:type="dxa"/>
              <w:left w:w="200" w:type="dxa"/>
              <w:bottom w:w="60" w:type="dxa"/>
              <w:right w:w="200" w:type="dxa"/>
            </w:tcMar>
          </w:tcPr>
          <w:p w14:paraId="47F3D03A">
            <w:pPr>
              <w:spacing w:after="100" w:line="360" w:lineRule="auto"/>
              <w:jc w:val="center"/>
            </w:pPr>
            <w:r>
              <w:rPr>
                <w:rFonts w:ascii="Times New Roman" w:hAnsi="Times New Roman" w:eastAsia="Times New Roman" w:cs="Times New Roman"/>
                <w:b/>
                <w:bCs/>
                <w:color w:val="444444"/>
                <w:sz w:val="20"/>
                <w:szCs w:val="20"/>
              </w:rPr>
              <w:t>INFRASTRUCTURE LAYER — AWS / Azure / GCP (Geo-Redundant Data Centres)</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5"/>
              <w:gridCol w:w="2029"/>
              <w:gridCol w:w="2069"/>
              <w:gridCol w:w="2257"/>
            </w:tblGrid>
            <w:tr w14:paraId="66E35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22B6E524">
                  <w:pPr>
                    <w:spacing w:after="100" w:line="360" w:lineRule="auto"/>
                    <w:jc w:val="center"/>
                  </w:pPr>
                  <w:r>
                    <w:rPr>
                      <w:rFonts w:ascii="Times New Roman" w:hAnsi="Times New Roman" w:eastAsia="Times New Roman" w:cs="Times New Roman"/>
                      <w:b/>
                      <w:bCs/>
                      <w:color w:val="FFFFFF"/>
                      <w:sz w:val="17"/>
                      <w:szCs w:val="17"/>
                    </w:rPr>
                    <w:t>Primary
Data Centre
(Region A)</w:t>
                  </w:r>
                </w:p>
              </w:tc>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074CAEC1">
                  <w:pPr>
                    <w:spacing w:after="100" w:line="360" w:lineRule="auto"/>
                    <w:jc w:val="center"/>
                  </w:pPr>
                  <w:r>
                    <w:rPr>
                      <w:rFonts w:ascii="Times New Roman" w:hAnsi="Times New Roman" w:eastAsia="Times New Roman" w:cs="Times New Roman"/>
                      <w:b/>
                      <w:bCs/>
                      <w:color w:val="FFFFFF"/>
                      <w:sz w:val="17"/>
                      <w:szCs w:val="17"/>
                    </w:rPr>
                    <w:t>Failover
Data Centre
(Region B)</w:t>
                  </w:r>
                </w:p>
              </w:tc>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7458BAE4">
                  <w:pPr>
                    <w:spacing w:after="100" w:line="360" w:lineRule="auto"/>
                    <w:jc w:val="center"/>
                  </w:pPr>
                  <w:r>
                    <w:rPr>
                      <w:rFonts w:ascii="Times New Roman" w:hAnsi="Times New Roman" w:eastAsia="Times New Roman" w:cs="Times New Roman"/>
                      <w:b/>
                      <w:bCs/>
                      <w:color w:val="FFFFFF"/>
                      <w:sz w:val="17"/>
                      <w:szCs w:val="17"/>
                    </w:rPr>
                    <w:t>Automated
Backup &amp;
Snapshot</w:t>
                  </w:r>
                </w:p>
              </w:tc>
              <w:tc>
                <w:tcPr>
                  <w:tcBorders>
                    <w:top w:val="single" w:color="FFFFFF" w:sz="0" w:space="0"/>
                    <w:left w:val="single" w:color="FFFFFF" w:sz="0" w:space="0"/>
                    <w:bottom w:val="single" w:color="FFFFFF" w:sz="0" w:space="0"/>
                    <w:right w:val="single" w:color="FFFFFF" w:sz="0" w:space="0"/>
                  </w:tcBorders>
                  <w:shd w:val="clear" w:color="auto" w:fill="888888"/>
                  <w:tcMar>
                    <w:top w:w="120" w:type="dxa"/>
                    <w:left w:w="100" w:type="dxa"/>
                    <w:bottom w:w="120" w:type="dxa"/>
                    <w:right w:w="100" w:type="dxa"/>
                  </w:tcMar>
                  <w:vAlign w:val="center"/>
                </w:tcPr>
                <w:p w14:paraId="7D57B734">
                  <w:pPr>
                    <w:spacing w:after="100" w:line="360" w:lineRule="auto"/>
                    <w:jc w:val="center"/>
                  </w:pPr>
                  <w:r>
                    <w:rPr>
                      <w:rFonts w:ascii="Times New Roman" w:hAnsi="Times New Roman" w:eastAsia="Times New Roman" w:cs="Times New Roman"/>
                      <w:b/>
                      <w:bCs/>
                      <w:color w:val="FFFFFF"/>
                      <w:sz w:val="17"/>
                      <w:szCs w:val="17"/>
                    </w:rPr>
                    <w:t>24x7 Vendor
Security &amp;
Monitoring</w:t>
                  </w:r>
                </w:p>
              </w:tc>
            </w:tr>
          </w:tbl>
          <w:p w14:paraId="608BE8C6">
            <w:pPr>
              <w:spacing w:line="360" w:lineRule="auto"/>
            </w:pPr>
          </w:p>
        </w:tc>
      </w:tr>
    </w:tbl>
    <w:p w14:paraId="0F690C74">
      <w:pPr>
        <w:spacing w:before="60" w:after="180" w:line="360" w:lineRule="auto"/>
        <w:jc w:val="center"/>
      </w:pPr>
      <w:r>
        <w:rPr>
          <w:rFonts w:hint="default"/>
          <w:b/>
          <w:bCs/>
          <w:i/>
          <w:iCs/>
          <w:lang w:val="en-US"/>
        </w:rPr>
        <w:t>Figure</w:t>
      </w:r>
      <w:r>
        <w:rPr>
          <w:b/>
          <w:bCs/>
          <w:i/>
          <w:iCs/>
        </w:rPr>
        <w:t xml:space="preserve"> </w:t>
      </w:r>
      <w:r>
        <w:rPr>
          <w:rFonts w:hint="default"/>
          <w:b/>
          <w:bCs/>
          <w:i/>
          <w:iCs/>
          <w:lang w:val="en-US"/>
        </w:rPr>
        <w:t>2</w:t>
      </w:r>
      <w:r>
        <w:rPr>
          <w:b/>
          <w:bCs/>
          <w:i/>
          <w:iCs/>
          <w:lang w:val="en-US"/>
        </w:rPr>
        <w:t>.</w:t>
      </w:r>
      <w:r>
        <w:rPr>
          <w:rFonts w:hint="default"/>
          <w:b/>
          <w:bCs/>
          <w:i/>
          <w:iCs/>
          <w:lang w:val="en-US"/>
        </w:rPr>
        <w:t>4  Reference architecture of cloud ERP (SaaS model) — contrasted with Figure 2.2</w:t>
      </w:r>
    </w:p>
    <w:p w14:paraId="4C90BC94">
      <w:pPr>
        <w:pStyle w:val="4"/>
        <w:numPr>
          <w:ilvl w:val="2"/>
          <w:numId w:val="0"/>
        </w:numPr>
        <w:tabs>
          <w:tab w:val="left" w:pos="0"/>
          <w:tab w:val="clear" w:pos="709"/>
        </w:tabs>
        <w:spacing w:before="200" w:after="80" w:line="360" w:lineRule="auto"/>
        <w:ind w:leftChars="0"/>
        <w:rPr>
          <w:color w:val="000000" w:themeColor="text1"/>
          <w:sz w:val="24"/>
          <w:szCs w:val="24"/>
          <w14:textFill>
            <w14:solidFill>
              <w14:schemeClr w14:val="tx1"/>
            </w14:solidFill>
          </w14:textFill>
        </w:rPr>
      </w:pPr>
      <w:bookmarkStart w:id="33" w:name="_Toc32147"/>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2.7.1</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Direct Architecture Comparison Table</w:t>
      </w:r>
      <w:bookmarkEnd w:id="33"/>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13"/>
        <w:gridCol w:w="3013"/>
      </w:tblGrid>
      <w:tr w14:paraId="516E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43709939">
            <w:pPr>
              <w:spacing w:after="100" w:line="360" w:lineRule="auto"/>
              <w:jc w:val="center"/>
            </w:pPr>
            <w:r>
              <w:rPr>
                <w:rFonts w:ascii="Times New Roman" w:hAnsi="Times New Roman" w:eastAsia="Times New Roman" w:cs="Times New Roman"/>
                <w:b/>
                <w:bCs/>
                <w:color w:val="FFFFFF"/>
                <w:sz w:val="21"/>
                <w:szCs w:val="21"/>
              </w:rPr>
              <w:t>Architectural Dimension</w:t>
            </w:r>
          </w:p>
        </w:tc>
        <w:tc>
          <w:tcPr>
            <w:tcW w:w="3013"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23D23122">
            <w:pPr>
              <w:spacing w:after="100" w:line="360" w:lineRule="auto"/>
              <w:jc w:val="center"/>
            </w:pPr>
            <w:r>
              <w:rPr>
                <w:rFonts w:ascii="Times New Roman" w:hAnsi="Times New Roman" w:eastAsia="Times New Roman" w:cs="Times New Roman"/>
                <w:b/>
                <w:bCs/>
                <w:color w:val="FFFFFF"/>
                <w:sz w:val="21"/>
                <w:szCs w:val="21"/>
              </w:rPr>
              <w:t>On-Premises ERP</w:t>
            </w:r>
          </w:p>
        </w:tc>
        <w:tc>
          <w:tcPr>
            <w:tcW w:w="3013"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D505FFB">
            <w:pPr>
              <w:spacing w:after="100" w:line="360" w:lineRule="auto"/>
              <w:jc w:val="center"/>
            </w:pPr>
            <w:r>
              <w:rPr>
                <w:rFonts w:ascii="Times New Roman" w:hAnsi="Times New Roman" w:eastAsia="Times New Roman" w:cs="Times New Roman"/>
                <w:b/>
                <w:bCs/>
                <w:color w:val="FFFFFF"/>
                <w:sz w:val="21"/>
                <w:szCs w:val="21"/>
              </w:rPr>
              <w:t>Cloud ERP (SaaS)</w:t>
            </w:r>
          </w:p>
        </w:tc>
      </w:tr>
      <w:tr w14:paraId="76892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A1E1C7B">
            <w:pPr>
              <w:spacing w:line="360" w:lineRule="auto"/>
              <w:jc w:val="left"/>
            </w:pPr>
            <w:r>
              <w:rPr>
                <w:rFonts w:ascii="Times New Roman" w:hAnsi="Times New Roman" w:eastAsia="Times New Roman" w:cs="Times New Roman"/>
                <w:sz w:val="21"/>
                <w:szCs w:val="21"/>
              </w:rPr>
              <w:t>Hosting Environment</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4603C95">
            <w:pPr>
              <w:spacing w:line="360" w:lineRule="auto"/>
              <w:jc w:val="left"/>
            </w:pP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-owned physical servers in on-site data centre</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CB79DC4">
            <w:pPr>
              <w:spacing w:line="360" w:lineRule="auto"/>
              <w:jc w:val="left"/>
            </w:pPr>
            <w:r>
              <w:rPr>
                <w:rFonts w:ascii="Times New Roman" w:hAnsi="Times New Roman" w:eastAsia="Times New Roman" w:cs="Times New Roman"/>
                <w:sz w:val="21"/>
                <w:szCs w:val="21"/>
              </w:rPr>
              <w:t>Vendor-managed hyperscale cloud data centres (AWS/Azure/GCP)</w:t>
            </w:r>
          </w:p>
        </w:tc>
      </w:tr>
      <w:tr w14:paraId="7BF47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C9F9917">
            <w:pPr>
              <w:spacing w:line="360" w:lineRule="auto"/>
              <w:jc w:val="left"/>
            </w:pPr>
            <w:r>
              <w:rPr>
                <w:rFonts w:ascii="Times New Roman" w:hAnsi="Times New Roman" w:eastAsia="Times New Roman" w:cs="Times New Roman"/>
                <w:sz w:val="21"/>
                <w:szCs w:val="21"/>
              </w:rPr>
              <w:t>Tenancy Model</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C28A736">
            <w:pPr>
              <w:spacing w:line="360" w:lineRule="auto"/>
              <w:jc w:val="left"/>
            </w:pPr>
            <w:r>
              <w:rPr>
                <w:rFonts w:ascii="Times New Roman" w:hAnsi="Times New Roman" w:eastAsia="Times New Roman" w:cs="Times New Roman"/>
                <w:sz w:val="21"/>
                <w:szCs w:val="21"/>
              </w:rPr>
              <w:t>Single-tenant (dedicated environment per client)</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EB6912">
            <w:pPr>
              <w:spacing w:line="360" w:lineRule="auto"/>
              <w:jc w:val="left"/>
            </w:pPr>
            <w:r>
              <w:rPr>
                <w:rFonts w:ascii="Times New Roman" w:hAnsi="Times New Roman" w:eastAsia="Times New Roman" w:cs="Times New Roman"/>
                <w:sz w:val="21"/>
                <w:szCs w:val="21"/>
              </w:rPr>
              <w:t>Multi-tenant (shared infrastructure, logically isolated data)</w:t>
            </w:r>
          </w:p>
        </w:tc>
      </w:tr>
      <w:tr w14:paraId="0289D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5EE1DC8">
            <w:pPr>
              <w:spacing w:line="360" w:lineRule="auto"/>
              <w:jc w:val="left"/>
            </w:pPr>
            <w:r>
              <w:rPr>
                <w:rFonts w:ascii="Times New Roman" w:hAnsi="Times New Roman" w:eastAsia="Times New Roman" w:cs="Times New Roman"/>
                <w:sz w:val="21"/>
                <w:szCs w:val="21"/>
              </w:rPr>
              <w:t>User Access Method</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E908D37">
            <w:pPr>
              <w:spacing w:line="360" w:lineRule="auto"/>
              <w:jc w:val="left"/>
            </w:pPr>
            <w:r>
              <w:rPr>
                <w:rFonts w:ascii="Times New Roman" w:hAnsi="Times New Roman" w:eastAsia="Times New Roman" w:cs="Times New Roman"/>
                <w:sz w:val="21"/>
                <w:szCs w:val="21"/>
              </w:rPr>
              <w:t>Intranet / VPN required for off-site access</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B08394E">
            <w:pPr>
              <w:spacing w:line="360" w:lineRule="auto"/>
              <w:jc w:val="left"/>
            </w:pPr>
            <w:r>
              <w:rPr>
                <w:rFonts w:ascii="Times New Roman" w:hAnsi="Times New Roman" w:eastAsia="Times New Roman" w:cs="Times New Roman"/>
                <w:sz w:val="21"/>
                <w:szCs w:val="21"/>
              </w:rPr>
              <w:t>Secure HTTPS access from any internet-connected device</w:t>
            </w:r>
          </w:p>
        </w:tc>
      </w:tr>
      <w:tr w14:paraId="7D14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38B4B12">
            <w:pPr>
              <w:spacing w:line="360" w:lineRule="auto"/>
              <w:jc w:val="left"/>
            </w:pPr>
            <w:r>
              <w:rPr>
                <w:rFonts w:ascii="Times New Roman" w:hAnsi="Times New Roman" w:eastAsia="Times New Roman" w:cs="Times New Roman"/>
                <w:sz w:val="21"/>
                <w:szCs w:val="21"/>
              </w:rPr>
              <w:t>Update &amp; Patch Cycle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7B7777">
            <w:pPr>
              <w:spacing w:line="360" w:lineRule="auto"/>
              <w:jc w:val="left"/>
            </w:pPr>
            <w:r>
              <w:rPr>
                <w:rFonts w:ascii="Times New Roman" w:hAnsi="Times New Roman" w:eastAsia="Times New Roman" w:cs="Times New Roman"/>
                <w:sz w:val="21"/>
                <w:szCs w:val="21"/>
              </w:rPr>
              <w:t>Annually or bi-annually; requires planned downtime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9404DBC">
            <w:pPr>
              <w:spacing w:line="360" w:lineRule="auto"/>
              <w:jc w:val="left"/>
            </w:pPr>
            <w:r>
              <w:rPr>
                <w:rFonts w:ascii="Times New Roman" w:hAnsi="Times New Roman" w:eastAsia="Times New Roman" w:cs="Times New Roman"/>
                <w:sz w:val="21"/>
                <w:szCs w:val="21"/>
              </w:rPr>
              <w:t>Continuous / quarterly; automatic, zero-downtime updates</w:t>
            </w:r>
          </w:p>
        </w:tc>
      </w:tr>
      <w:tr w14:paraId="600A9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2330148">
            <w:pPr>
              <w:spacing w:line="360" w:lineRule="auto"/>
              <w:jc w:val="left"/>
            </w:pPr>
            <w:r>
              <w:rPr>
                <w:rFonts w:ascii="Times New Roman" w:hAnsi="Times New Roman" w:eastAsia="Times New Roman" w:cs="Times New Roman"/>
                <w:sz w:val="21"/>
                <w:szCs w:val="21"/>
              </w:rPr>
              <w:t>Scalability Mechanism</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27579F2">
            <w:pPr>
              <w:spacing w:line="360" w:lineRule="auto"/>
              <w:jc w:val="left"/>
            </w:pPr>
            <w:r>
              <w:rPr>
                <w:rFonts w:ascii="Times New Roman" w:hAnsi="Times New Roman" w:eastAsia="Times New Roman" w:cs="Times New Roman"/>
                <w:sz w:val="21"/>
                <w:szCs w:val="21"/>
              </w:rPr>
              <w:t>Manual server provisioning (weeks to months)</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B8F0932">
            <w:pPr>
              <w:spacing w:line="360" w:lineRule="auto"/>
              <w:jc w:val="left"/>
            </w:pPr>
            <w:r>
              <w:rPr>
                <w:rFonts w:ascii="Times New Roman" w:hAnsi="Times New Roman" w:eastAsia="Times New Roman" w:cs="Times New Roman"/>
                <w:sz w:val="21"/>
                <w:szCs w:val="21"/>
              </w:rPr>
              <w:t>Elastic auto-scaling within minutes</w:t>
            </w:r>
          </w:p>
        </w:tc>
      </w:tr>
      <w:tr w14:paraId="12A5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4735BC">
            <w:pPr>
              <w:spacing w:line="360" w:lineRule="auto"/>
              <w:jc w:val="left"/>
            </w:pPr>
            <w:r>
              <w:rPr>
                <w:rFonts w:ascii="Times New Roman" w:hAnsi="Times New Roman" w:eastAsia="Times New Roman" w:cs="Times New Roman"/>
                <w:sz w:val="21"/>
                <w:szCs w:val="21"/>
              </w:rPr>
              <w:t>Disaster Recovery</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B1FB122">
            <w:pPr>
              <w:spacing w:line="360" w:lineRule="auto"/>
              <w:jc w:val="left"/>
            </w:pPr>
            <w:r>
              <w:rPr>
                <w:rFonts w:ascii="Times New Roman" w:hAnsi="Times New Roman" w:eastAsia="Times New Roman" w:cs="Times New Roman"/>
                <w:sz w:val="21"/>
                <w:szCs w:val="21"/>
              </w:rPr>
              <w:t>On-site backup systems; risk of co-location failure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E93CFB7">
            <w:pPr>
              <w:spacing w:line="360" w:lineRule="auto"/>
              <w:jc w:val="left"/>
            </w:pPr>
            <w:r>
              <w:rPr>
                <w:rFonts w:ascii="Times New Roman" w:hAnsi="Times New Roman" w:eastAsia="Times New Roman" w:cs="Times New Roman"/>
                <w:sz w:val="21"/>
                <w:szCs w:val="21"/>
              </w:rPr>
              <w:t>Geo-redundant failover; RPO/RTO measured in seconds</w:t>
            </w:r>
          </w:p>
        </w:tc>
      </w:tr>
      <w:tr w14:paraId="4FCA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4A3FAD9">
            <w:pPr>
              <w:spacing w:line="360" w:lineRule="auto"/>
              <w:jc w:val="left"/>
            </w:pPr>
            <w:r>
              <w:rPr>
                <w:rFonts w:ascii="Times New Roman" w:hAnsi="Times New Roman" w:eastAsia="Times New Roman" w:cs="Times New Roman"/>
                <w:sz w:val="21"/>
                <w:szCs w:val="21"/>
              </w:rPr>
              <w:t>Customisation</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FB63856">
            <w:pPr>
              <w:spacing w:line="360" w:lineRule="auto"/>
              <w:jc w:val="left"/>
            </w:pPr>
            <w:r>
              <w:rPr>
                <w:rFonts w:ascii="Times New Roman" w:hAnsi="Times New Roman" w:eastAsia="Times New Roman" w:cs="Times New Roman"/>
                <w:sz w:val="21"/>
                <w:szCs w:val="21"/>
              </w:rPr>
              <w:t>Deep customisation via ABAP/extensions (on SAP)</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8FEECD2">
            <w:pPr>
              <w:spacing w:line="360" w:lineRule="auto"/>
              <w:jc w:val="left"/>
            </w:pPr>
            <w:r>
              <w:rPr>
                <w:rFonts w:ascii="Times New Roman" w:hAnsi="Times New Roman" w:eastAsia="Times New Roman" w:cs="Times New Roman"/>
                <w:sz w:val="21"/>
                <w:szCs w:val="21"/>
              </w:rPr>
              <w:t>Standardised processes; extensions via PaaS/API only</w:t>
            </w:r>
          </w:p>
        </w:tc>
      </w:tr>
      <w:tr w14:paraId="7D8B2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17CD752">
            <w:pPr>
              <w:spacing w:line="360" w:lineRule="auto"/>
              <w:jc w:val="left"/>
            </w:pPr>
            <w:r>
              <w:rPr>
                <w:rFonts w:ascii="Times New Roman" w:hAnsi="Times New Roman" w:eastAsia="Times New Roman" w:cs="Times New Roman"/>
                <w:sz w:val="21"/>
                <w:szCs w:val="21"/>
              </w:rPr>
              <w:t>Integration Method</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A6C8014">
            <w:pPr>
              <w:spacing w:line="360" w:lineRule="auto"/>
              <w:jc w:val="left"/>
            </w:pPr>
            <w:r>
              <w:rPr>
                <w:rFonts w:ascii="Times New Roman" w:hAnsi="Times New Roman" w:eastAsia="Times New Roman" w:cs="Times New Roman"/>
                <w:sz w:val="21"/>
                <w:szCs w:val="21"/>
              </w:rPr>
              <w:t>Point-to-point middleware (complex and brittle)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47CBF8B">
            <w:pPr>
              <w:spacing w:line="360" w:lineRule="auto"/>
              <w:jc w:val="left"/>
            </w:pPr>
            <w:r>
              <w:rPr>
                <w:rFonts w:ascii="Times New Roman" w:hAnsi="Times New Roman" w:eastAsia="Times New Roman" w:cs="Times New Roman"/>
                <w:sz w:val="21"/>
                <w:szCs w:val="21"/>
              </w:rPr>
              <w:t>Open API ecosystem; pre-built connectors for major SaaS tools</w:t>
            </w:r>
          </w:p>
        </w:tc>
      </w:tr>
      <w:tr w14:paraId="58DD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96A8A83">
            <w:pPr>
              <w:spacing w:line="360" w:lineRule="auto"/>
              <w:jc w:val="left"/>
            </w:pPr>
            <w:r>
              <w:rPr>
                <w:rFonts w:ascii="Times New Roman" w:hAnsi="Times New Roman" w:eastAsia="Times New Roman" w:cs="Times New Roman"/>
                <w:sz w:val="21"/>
                <w:szCs w:val="21"/>
              </w:rPr>
              <w:t>Analytics Capability</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505A5F3">
            <w:pPr>
              <w:spacing w:line="360" w:lineRule="auto"/>
              <w:jc w:val="left"/>
            </w:pPr>
            <w:r>
              <w:rPr>
                <w:rFonts w:ascii="Times New Roman" w:hAnsi="Times New Roman" w:eastAsia="Times New Roman" w:cs="Times New Roman"/>
                <w:sz w:val="21"/>
                <w:szCs w:val="21"/>
              </w:rPr>
              <w:t>Requires separate BI tools (e.g., SAP BW)</w:t>
            </w:r>
          </w:p>
        </w:tc>
        <w:tc>
          <w:tcPr>
            <w:tcW w:w="30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5E56C4C">
            <w:pPr>
              <w:spacing w:line="360" w:lineRule="auto"/>
              <w:jc w:val="left"/>
            </w:pPr>
            <w:r>
              <w:rPr>
                <w:rFonts w:ascii="Times New Roman" w:hAnsi="Times New Roman" w:eastAsia="Times New Roman" w:cs="Times New Roman"/>
                <w:sz w:val="21"/>
                <w:szCs w:val="21"/>
              </w:rPr>
              <w:t>Embedded real-time analytics and AI natively available</w:t>
            </w:r>
          </w:p>
        </w:tc>
      </w:tr>
      <w:tr w14:paraId="28613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7D7209">
            <w:pPr>
              <w:spacing w:line="360" w:lineRule="auto"/>
              <w:jc w:val="left"/>
            </w:pPr>
            <w:r>
              <w:rPr>
                <w:rFonts w:ascii="Times New Roman" w:hAnsi="Times New Roman" w:eastAsia="Times New Roman" w:cs="Times New Roman"/>
                <w:sz w:val="21"/>
                <w:szCs w:val="21"/>
              </w:rPr>
              <w:t>Cost Structure</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D63063A">
            <w:pPr>
              <w:spacing w:line="360" w:lineRule="auto"/>
              <w:jc w:val="left"/>
            </w:pPr>
            <w:r>
              <w:rPr>
                <w:rFonts w:ascii="Times New Roman" w:hAnsi="Times New Roman" w:eastAsia="Times New Roman" w:cs="Times New Roman"/>
                <w:sz w:val="21"/>
                <w:szCs w:val="21"/>
              </w:rPr>
              <w:t>CapEx-heavy (upfront); ongoing maintenance costs</w:t>
            </w:r>
          </w:p>
        </w:tc>
        <w:tc>
          <w:tcPr>
            <w:tcW w:w="30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9DD3E0">
            <w:pPr>
              <w:spacing w:line="360" w:lineRule="auto"/>
              <w:jc w:val="left"/>
            </w:pPr>
            <w:r>
              <w:rPr>
                <w:rFonts w:ascii="Times New Roman" w:hAnsi="Times New Roman" w:eastAsia="Times New Roman" w:cs="Times New Roman"/>
                <w:sz w:val="21"/>
                <w:szCs w:val="21"/>
              </w:rPr>
              <w:t>OpEx-based subscription; predictable monthly/annual fees</w:t>
            </w:r>
          </w:p>
        </w:tc>
      </w:tr>
    </w:tbl>
    <w:p w14:paraId="6B7C4752">
      <w:pPr>
        <w:spacing w:before="60" w:after="180" w:line="360" w:lineRule="auto"/>
        <w:jc w:val="center"/>
      </w:pPr>
      <w:r>
        <w:rPr>
          <w:rFonts w:ascii="Times New Roman" w:hAnsi="Times New Roman" w:eastAsia="Times New Roman" w:cs="Times New Roman"/>
          <w:b/>
          <w:bCs/>
          <w:i/>
          <w:iCs/>
          <w:color w:val="444444"/>
          <w:sz w:val="22"/>
          <w:szCs w:val="22"/>
        </w:rPr>
        <w:t>Table 2.5: Architectural comparison between on-premises and cloud ERP systems</w:t>
      </w:r>
    </w:p>
    <w:p w14:paraId="3D22491E">
      <w:pPr>
        <w:pStyle w:val="4"/>
        <w:numPr>
          <w:ilvl w:val="2"/>
          <w:numId w:val="0"/>
        </w:numPr>
        <w:tabs>
          <w:tab w:val="left" w:pos="0"/>
          <w:tab w:val="clear" w:pos="709"/>
        </w:tabs>
        <w:spacing w:before="200" w:after="80" w:line="360" w:lineRule="auto"/>
        <w:ind w:leftChars="0"/>
      </w:pPr>
      <w:bookmarkStart w:id="34" w:name="_Toc1678"/>
      <w:r>
        <w:rPr>
          <w:rFonts w:hint="default" w:ascii="Times New Roman" w:hAnsi="Times New Roman" w:eastAsia="Times New Roman" w:cs="Times New Roman"/>
          <w:b/>
          <w:bCs/>
          <w:color w:val="000000" w:themeColor="text1"/>
          <w:sz w:val="20"/>
          <w:szCs w:val="20"/>
          <w:lang w:val="en-US"/>
          <w14:textFill>
            <w14:solidFill>
              <w14:schemeClr w14:val="tx1"/>
            </w14:solidFill>
          </w14:textFill>
        </w:rPr>
        <w:t>2.7.2</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SWOT Analysis — Cloud ERP Migration</w:t>
      </w:r>
      <w:bookmarkEnd w:id="34"/>
    </w:p>
    <w:tbl>
      <w:tblPr>
        <w:tblStyle w:val="6"/>
        <w:tblW w:w="9026" w:type="dxa"/>
        <w:tblInd w:w="1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6"/>
        <w:gridCol w:w="4340"/>
      </w:tblGrid>
      <w:tr w14:paraId="58B5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D6B3A" w:sz="0" w:space="0"/>
              <w:left w:val="single" w:color="0D6B3A" w:sz="0" w:space="0"/>
              <w:bottom w:val="single" w:color="0D6B3A" w:sz="0" w:space="0"/>
              <w:right w:val="single" w:color="0D6B3A" w:sz="0" w:space="0"/>
            </w:tcBorders>
            <w:shd w:val="clear" w:color="auto" w:fill="E8F5EE"/>
            <w:tcMar>
              <w:top w:w="120" w:type="dxa"/>
              <w:left w:w="180" w:type="dxa"/>
              <w:bottom w:w="120" w:type="dxa"/>
              <w:right w:w="180" w:type="dxa"/>
            </w:tcMar>
          </w:tcPr>
          <w:p w14:paraId="25132BEC">
            <w:pPr>
              <w:spacing w:after="100" w:line="360" w:lineRule="auto"/>
              <w:jc w:val="center"/>
            </w:pPr>
            <w:r>
              <w:rPr>
                <w:rFonts w:ascii="Times New Roman" w:hAnsi="Times New Roman" w:eastAsia="Times New Roman" w:cs="Times New Roman"/>
                <w:b/>
                <w:bCs/>
                <w:color w:val="0D6B3A"/>
                <w:sz w:val="24"/>
                <w:szCs w:val="24"/>
              </w:rPr>
              <w:t>STRENGTHS</w:t>
            </w:r>
          </w:p>
          <w:p w14:paraId="2DF22781">
            <w:pPr>
              <w:pStyle w:val="20"/>
              <w:numPr>
                <w:ilvl w:val="0"/>
                <w:numId w:val="10"/>
              </w:numPr>
              <w:spacing w:after="60" w:line="360" w:lineRule="auto"/>
            </w:pPr>
            <w:r>
              <w:rPr>
                <w:rFonts w:ascii="Times New Roman" w:hAnsi="Times New Roman" w:eastAsia="Times New Roman" w:cs="Times New Roman"/>
                <w:color w:val="0D6B3A"/>
                <w:sz w:val="20"/>
                <w:szCs w:val="20"/>
              </w:rPr>
              <w:t>40%+ reduction in IT infrastructure TCO over 5 years</w:t>
            </w:r>
          </w:p>
          <w:p w14:paraId="5C546E48">
            <w:pPr>
              <w:pStyle w:val="20"/>
              <w:numPr>
                <w:ilvl w:val="0"/>
                <w:numId w:val="10"/>
              </w:numPr>
              <w:spacing w:after="60" w:line="360" w:lineRule="auto"/>
            </w:pPr>
            <w:r>
              <w:rPr>
                <w:rFonts w:ascii="Times New Roman" w:hAnsi="Times New Roman" w:eastAsia="Times New Roman" w:cs="Times New Roman"/>
                <w:color w:val="0D6B3A"/>
                <w:sz w:val="20"/>
                <w:szCs w:val="20"/>
              </w:rPr>
              <w:t>Elimination of hardware procurement and maintenance burden</w:t>
            </w:r>
          </w:p>
          <w:p w14:paraId="68F9DF18">
            <w:pPr>
              <w:pStyle w:val="20"/>
              <w:numPr>
                <w:ilvl w:val="0"/>
                <w:numId w:val="10"/>
              </w:numPr>
              <w:spacing w:after="60" w:line="360" w:lineRule="auto"/>
            </w:pPr>
            <w:r>
              <w:rPr>
                <w:rFonts w:ascii="Times New Roman" w:hAnsi="Times New Roman" w:eastAsia="Times New Roman" w:cs="Times New Roman"/>
                <w:color w:val="0D6B3A"/>
                <w:sz w:val="20"/>
                <w:szCs w:val="20"/>
              </w:rPr>
              <w:t>99.9% uptime SLA from hyperscale cloud providers</w:t>
            </w:r>
          </w:p>
          <w:p w14:paraId="54DCD310">
            <w:pPr>
              <w:pStyle w:val="20"/>
              <w:numPr>
                <w:ilvl w:val="0"/>
                <w:numId w:val="10"/>
              </w:numPr>
              <w:spacing w:after="60" w:line="360" w:lineRule="auto"/>
            </w:pPr>
            <w:r>
              <w:rPr>
                <w:rFonts w:ascii="Times New Roman" w:hAnsi="Times New Roman" w:eastAsia="Times New Roman" w:cs="Times New Roman"/>
                <w:color w:val="0D6B3A"/>
                <w:sz w:val="20"/>
                <w:szCs w:val="20"/>
              </w:rPr>
              <w:t>Remote access enabling workforce mobility and hybrid work</w:t>
            </w:r>
          </w:p>
          <w:p w14:paraId="7574A056">
            <w:pPr>
              <w:pStyle w:val="20"/>
              <w:numPr>
                <w:ilvl w:val="0"/>
                <w:numId w:val="10"/>
              </w:numPr>
              <w:spacing w:after="60" w:line="360" w:lineRule="auto"/>
            </w:pPr>
            <w:r>
              <w:rPr>
                <w:rFonts w:ascii="Times New Roman" w:hAnsi="Times New Roman" w:eastAsia="Times New Roman" w:cs="Times New Roman"/>
                <w:color w:val="0D6B3A"/>
                <w:sz w:val="20"/>
                <w:szCs w:val="20"/>
              </w:rPr>
              <w:t xml:space="preserve">Automatic updates keeping </w:t>
            </w:r>
            <w:r>
              <w:rPr>
                <w:rFonts w:cs="Times New Roman"/>
                <w:color w:val="0D6B3A"/>
                <w:sz w:val="20"/>
                <w:szCs w:val="20"/>
                <w:lang w:val="en-US"/>
              </w:rPr>
              <w:t>organization</w:t>
            </w:r>
            <w:r>
              <w:rPr>
                <w:rFonts w:ascii="Times New Roman" w:hAnsi="Times New Roman" w:eastAsia="Times New Roman" w:cs="Times New Roman"/>
                <w:color w:val="0D6B3A"/>
                <w:sz w:val="20"/>
                <w:szCs w:val="20"/>
              </w:rPr>
              <w:t xml:space="preserve"> at technology frontier</w:t>
            </w:r>
          </w:p>
          <w:p w14:paraId="54F68C7E">
            <w:pPr>
              <w:pStyle w:val="20"/>
              <w:numPr>
                <w:ilvl w:val="0"/>
                <w:numId w:val="10"/>
              </w:numPr>
              <w:spacing w:after="60" w:line="360" w:lineRule="auto"/>
            </w:pPr>
            <w:r>
              <w:rPr>
                <w:rFonts w:ascii="Times New Roman" w:hAnsi="Times New Roman" w:eastAsia="Times New Roman" w:cs="Times New Roman"/>
                <w:color w:val="0D6B3A"/>
                <w:sz w:val="20"/>
                <w:szCs w:val="20"/>
              </w:rPr>
              <w:t>Built-in AI/ML analytics unavailable in legacy systems</w:t>
            </w:r>
          </w:p>
        </w:tc>
        <w:tc>
          <w:tcPr>
            <w:tcBorders>
              <w:top w:val="single" w:color="CC9900" w:sz="0" w:space="0"/>
              <w:left w:val="single" w:color="CC9900" w:sz="0" w:space="0"/>
              <w:bottom w:val="single" w:color="CC9900" w:sz="0" w:space="0"/>
              <w:right w:val="single" w:color="CC9900" w:sz="0" w:space="0"/>
            </w:tcBorders>
            <w:shd w:val="clear" w:color="auto" w:fill="FFFBE6"/>
            <w:tcMar>
              <w:top w:w="120" w:type="dxa"/>
              <w:left w:w="180" w:type="dxa"/>
              <w:bottom w:w="120" w:type="dxa"/>
              <w:right w:w="180" w:type="dxa"/>
            </w:tcMar>
          </w:tcPr>
          <w:p w14:paraId="22AF314D">
            <w:pPr>
              <w:spacing w:after="100" w:line="360" w:lineRule="auto"/>
              <w:jc w:val="center"/>
            </w:pPr>
            <w:r>
              <w:rPr>
                <w:rFonts w:ascii="Times New Roman" w:hAnsi="Times New Roman" w:eastAsia="Times New Roman" w:cs="Times New Roman"/>
                <w:b/>
                <w:bCs/>
                <w:color w:val="CC9900"/>
                <w:sz w:val="24"/>
                <w:szCs w:val="24"/>
              </w:rPr>
              <w:t>WEAKNESSES</w:t>
            </w:r>
          </w:p>
          <w:p w14:paraId="64C65425">
            <w:pPr>
              <w:pStyle w:val="20"/>
              <w:numPr>
                <w:ilvl w:val="0"/>
                <w:numId w:val="10"/>
              </w:numPr>
              <w:spacing w:after="60" w:line="360" w:lineRule="auto"/>
            </w:pPr>
            <w:r>
              <w:rPr>
                <w:rFonts w:ascii="Times New Roman" w:hAnsi="Times New Roman" w:eastAsia="Times New Roman" w:cs="Times New Roman"/>
                <w:color w:val="CC9900"/>
                <w:sz w:val="20"/>
                <w:szCs w:val="20"/>
              </w:rPr>
              <w:t>Reduced customisation flexibility vs on-premises systems</w:t>
            </w:r>
          </w:p>
          <w:p w14:paraId="374DEC33">
            <w:pPr>
              <w:pStyle w:val="20"/>
              <w:numPr>
                <w:ilvl w:val="0"/>
                <w:numId w:val="10"/>
              </w:numPr>
              <w:spacing w:after="60" w:line="360" w:lineRule="auto"/>
            </w:pPr>
            <w:r>
              <w:rPr>
                <w:rFonts w:ascii="Times New Roman" w:hAnsi="Times New Roman" w:eastAsia="Times New Roman" w:cs="Times New Roman"/>
                <w:color w:val="CC9900"/>
                <w:sz w:val="20"/>
                <w:szCs w:val="20"/>
              </w:rPr>
              <w:t>Vendor dependency and risk of licence cost escalation</w:t>
            </w:r>
          </w:p>
          <w:p w14:paraId="0D5401F4">
            <w:pPr>
              <w:pStyle w:val="20"/>
              <w:numPr>
                <w:ilvl w:val="0"/>
                <w:numId w:val="10"/>
              </w:numPr>
              <w:spacing w:after="60" w:line="360" w:lineRule="auto"/>
            </w:pPr>
            <w:r>
              <w:rPr>
                <w:rFonts w:ascii="Times New Roman" w:hAnsi="Times New Roman" w:eastAsia="Times New Roman" w:cs="Times New Roman"/>
                <w:color w:val="CC9900"/>
                <w:sz w:val="20"/>
                <w:szCs w:val="20"/>
              </w:rPr>
              <w:t>Internet connectivity required — rural/low-bandwidth risk</w:t>
            </w:r>
          </w:p>
          <w:p w14:paraId="4905575E">
            <w:pPr>
              <w:pStyle w:val="20"/>
              <w:numPr>
                <w:ilvl w:val="0"/>
                <w:numId w:val="10"/>
              </w:numPr>
              <w:spacing w:after="60" w:line="360" w:lineRule="auto"/>
            </w:pPr>
            <w:r>
              <w:rPr>
                <w:rFonts w:ascii="Times New Roman" w:hAnsi="Times New Roman" w:eastAsia="Times New Roman" w:cs="Times New Roman"/>
                <w:color w:val="CC9900"/>
                <w:sz w:val="20"/>
                <w:szCs w:val="20"/>
              </w:rPr>
              <w:t>Data sovereignty concerns in regulated sectors</w:t>
            </w:r>
          </w:p>
          <w:p w14:paraId="672503B9">
            <w:pPr>
              <w:pStyle w:val="20"/>
              <w:numPr>
                <w:ilvl w:val="0"/>
                <w:numId w:val="10"/>
              </w:numPr>
              <w:spacing w:after="60" w:line="360" w:lineRule="auto"/>
            </w:pPr>
            <w:r>
              <w:rPr>
                <w:rFonts w:ascii="Times New Roman" w:hAnsi="Times New Roman" w:eastAsia="Times New Roman" w:cs="Times New Roman"/>
                <w:color w:val="CC9900"/>
                <w:sz w:val="20"/>
                <w:szCs w:val="20"/>
              </w:rPr>
              <w:t>Initial migration complexity and transition costs</w:t>
            </w:r>
          </w:p>
          <w:p w14:paraId="16EEA626">
            <w:pPr>
              <w:pStyle w:val="20"/>
              <w:numPr>
                <w:ilvl w:val="0"/>
                <w:numId w:val="10"/>
              </w:numPr>
              <w:spacing w:after="60" w:line="360" w:lineRule="auto"/>
            </w:pPr>
            <w:r>
              <w:rPr>
                <w:rFonts w:ascii="Times New Roman" w:hAnsi="Times New Roman" w:eastAsia="Times New Roman" w:cs="Times New Roman"/>
                <w:color w:val="CC9900"/>
                <w:sz w:val="20"/>
                <w:szCs w:val="20"/>
              </w:rPr>
              <w:t>Change management burden on internal HR and IT teams</w:t>
            </w:r>
          </w:p>
        </w:tc>
      </w:tr>
      <w:tr w14:paraId="2453B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6BAE" w:sz="0" w:space="0"/>
              <w:left w:val="single" w:color="1F6BAE" w:sz="0" w:space="0"/>
              <w:bottom w:val="single" w:color="1F6BAE" w:sz="0" w:space="0"/>
              <w:right w:val="single" w:color="1F6BAE" w:sz="0" w:space="0"/>
            </w:tcBorders>
            <w:shd w:val="clear" w:color="auto" w:fill="EBF3FB"/>
            <w:tcMar>
              <w:top w:w="120" w:type="dxa"/>
              <w:left w:w="180" w:type="dxa"/>
              <w:bottom w:w="120" w:type="dxa"/>
              <w:right w:w="180" w:type="dxa"/>
            </w:tcMar>
          </w:tcPr>
          <w:p w14:paraId="5F432521">
            <w:pPr>
              <w:spacing w:after="100" w:line="360" w:lineRule="auto"/>
              <w:jc w:val="center"/>
            </w:pPr>
            <w:r>
              <w:rPr>
                <w:rFonts w:ascii="Times New Roman" w:hAnsi="Times New Roman" w:eastAsia="Times New Roman" w:cs="Times New Roman"/>
                <w:b/>
                <w:bCs/>
                <w:color w:val="1F6BAE"/>
                <w:sz w:val="24"/>
                <w:szCs w:val="24"/>
              </w:rPr>
              <w:t>OPPORTUNITIES</w:t>
            </w:r>
          </w:p>
          <w:p w14:paraId="50B739C1">
            <w:pPr>
              <w:pStyle w:val="20"/>
              <w:numPr>
                <w:ilvl w:val="0"/>
                <w:numId w:val="10"/>
              </w:numPr>
              <w:spacing w:after="60" w:line="360" w:lineRule="auto"/>
            </w:pPr>
            <w:r>
              <w:rPr>
                <w:rFonts w:ascii="Times New Roman" w:hAnsi="Times New Roman" w:eastAsia="Times New Roman" w:cs="Times New Roman"/>
                <w:color w:val="1F6BAE"/>
                <w:sz w:val="20"/>
                <w:szCs w:val="20"/>
              </w:rPr>
              <w:t>Integration with emerging technologies (IoT, Blockchain, RPA)</w:t>
            </w:r>
          </w:p>
          <w:p w14:paraId="7CB75330">
            <w:pPr>
              <w:pStyle w:val="20"/>
              <w:numPr>
                <w:ilvl w:val="0"/>
                <w:numId w:val="10"/>
              </w:numPr>
              <w:spacing w:after="60" w:line="360" w:lineRule="auto"/>
            </w:pPr>
            <w:r>
              <w:rPr>
                <w:rFonts w:ascii="Times New Roman" w:hAnsi="Times New Roman" w:eastAsia="Times New Roman" w:cs="Times New Roman"/>
                <w:color w:val="1F6BAE"/>
                <w:sz w:val="20"/>
                <w:szCs w:val="20"/>
              </w:rPr>
              <w:t>AI-driven predictive insights for project profitability</w:t>
            </w:r>
          </w:p>
          <w:p w14:paraId="62F86903">
            <w:pPr>
              <w:pStyle w:val="20"/>
              <w:numPr>
                <w:ilvl w:val="0"/>
                <w:numId w:val="10"/>
              </w:numPr>
              <w:spacing w:after="60" w:line="360" w:lineRule="auto"/>
            </w:pPr>
            <w:r>
              <w:rPr>
                <w:rFonts w:ascii="Times New Roman" w:hAnsi="Times New Roman" w:eastAsia="Times New Roman" w:cs="Times New Roman"/>
                <w:color w:val="1F6BAE"/>
                <w:sz w:val="20"/>
                <w:szCs w:val="20"/>
              </w:rPr>
              <w:t>Enabling global expansion without new IT infrastructure</w:t>
            </w:r>
          </w:p>
          <w:p w14:paraId="4F3890FA">
            <w:pPr>
              <w:pStyle w:val="20"/>
              <w:numPr>
                <w:ilvl w:val="0"/>
                <w:numId w:val="10"/>
              </w:numPr>
              <w:spacing w:after="60" w:line="360" w:lineRule="auto"/>
            </w:pPr>
            <w:r>
              <w:rPr>
                <w:rFonts w:ascii="Times New Roman" w:hAnsi="Times New Roman" w:eastAsia="Times New Roman" w:cs="Times New Roman"/>
                <w:color w:val="1F6BAE"/>
                <w:sz w:val="20"/>
                <w:szCs w:val="20"/>
              </w:rPr>
              <w:t>Data-driven competitive differentiation in advisory services</w:t>
            </w:r>
          </w:p>
          <w:p w14:paraId="5F79A4D3">
            <w:pPr>
              <w:pStyle w:val="20"/>
              <w:numPr>
                <w:ilvl w:val="0"/>
                <w:numId w:val="10"/>
              </w:numPr>
              <w:spacing w:after="60" w:line="360" w:lineRule="auto"/>
            </w:pPr>
            <w:r>
              <w:rPr>
                <w:rFonts w:ascii="Times New Roman" w:hAnsi="Times New Roman" w:eastAsia="Times New Roman" w:cs="Times New Roman"/>
                <w:color w:val="1F6BAE"/>
                <w:sz w:val="20"/>
                <w:szCs w:val="20"/>
              </w:rPr>
              <w:t>Vendor innovation pipeline delivering continuous new features</w:t>
            </w:r>
          </w:p>
          <w:p w14:paraId="71794372">
            <w:pPr>
              <w:pStyle w:val="20"/>
              <w:numPr>
                <w:ilvl w:val="0"/>
                <w:numId w:val="10"/>
              </w:numPr>
              <w:spacing w:after="60" w:line="360" w:lineRule="auto"/>
            </w:pPr>
            <w:r>
              <w:rPr>
                <w:rFonts w:ascii="Times New Roman" w:hAnsi="Times New Roman" w:eastAsia="Times New Roman" w:cs="Times New Roman"/>
                <w:color w:val="1F6BAE"/>
                <w:sz w:val="20"/>
                <w:szCs w:val="20"/>
              </w:rPr>
              <w:t>Partner ecosystem enabling rapid third-party integrations</w:t>
            </w:r>
          </w:p>
        </w:tc>
        <w:tc>
          <w:tcPr>
            <w:tcBorders>
              <w:top w:val="single" w:color="CC3300" w:sz="0" w:space="0"/>
              <w:left w:val="single" w:color="CC3300" w:sz="0" w:space="0"/>
              <w:bottom w:val="single" w:color="CC3300" w:sz="0" w:space="0"/>
              <w:right w:val="single" w:color="CC3300" w:sz="0" w:space="0"/>
            </w:tcBorders>
            <w:shd w:val="clear" w:color="auto" w:fill="FFF0EE"/>
            <w:tcMar>
              <w:top w:w="120" w:type="dxa"/>
              <w:left w:w="180" w:type="dxa"/>
              <w:bottom w:w="120" w:type="dxa"/>
              <w:right w:w="180" w:type="dxa"/>
            </w:tcMar>
          </w:tcPr>
          <w:p w14:paraId="0F6B7674">
            <w:pPr>
              <w:spacing w:after="100" w:line="360" w:lineRule="auto"/>
              <w:jc w:val="center"/>
            </w:pPr>
            <w:r>
              <w:rPr>
                <w:rFonts w:ascii="Times New Roman" w:hAnsi="Times New Roman" w:eastAsia="Times New Roman" w:cs="Times New Roman"/>
                <w:b/>
                <w:bCs/>
                <w:color w:val="CC3300"/>
                <w:sz w:val="24"/>
                <w:szCs w:val="24"/>
              </w:rPr>
              <w:t>THREATS</w:t>
            </w:r>
          </w:p>
          <w:p w14:paraId="77099BC1">
            <w:pPr>
              <w:pStyle w:val="20"/>
              <w:numPr>
                <w:ilvl w:val="0"/>
                <w:numId w:val="10"/>
              </w:numPr>
              <w:spacing w:after="60" w:line="360" w:lineRule="auto"/>
            </w:pPr>
            <w:r>
              <w:rPr>
                <w:rFonts w:ascii="Times New Roman" w:hAnsi="Times New Roman" w:eastAsia="Times New Roman" w:cs="Times New Roman"/>
                <w:color w:val="CC3300"/>
                <w:sz w:val="20"/>
                <w:szCs w:val="20"/>
              </w:rPr>
              <w:t>Data breach risk in shared cloud environments</w:t>
            </w:r>
          </w:p>
          <w:p w14:paraId="0CF4DE61">
            <w:pPr>
              <w:pStyle w:val="20"/>
              <w:numPr>
                <w:ilvl w:val="0"/>
                <w:numId w:val="10"/>
              </w:numPr>
              <w:spacing w:after="60" w:line="360" w:lineRule="auto"/>
            </w:pPr>
            <w:r>
              <w:rPr>
                <w:rFonts w:ascii="Times New Roman" w:hAnsi="Times New Roman" w:eastAsia="Times New Roman" w:cs="Times New Roman"/>
                <w:color w:val="CC3300"/>
                <w:sz w:val="20"/>
                <w:szCs w:val="20"/>
              </w:rPr>
              <w:t>Vendor lock-in making future migrations costly</w:t>
            </w:r>
          </w:p>
          <w:p w14:paraId="425CED5A">
            <w:pPr>
              <w:pStyle w:val="20"/>
              <w:numPr>
                <w:ilvl w:val="0"/>
                <w:numId w:val="10"/>
              </w:numPr>
              <w:spacing w:after="60" w:line="360" w:lineRule="auto"/>
            </w:pPr>
            <w:r>
              <w:rPr>
                <w:rFonts w:ascii="Times New Roman" w:hAnsi="Times New Roman" w:eastAsia="Times New Roman" w:cs="Times New Roman"/>
                <w:color w:val="CC3300"/>
                <w:sz w:val="20"/>
                <w:szCs w:val="20"/>
              </w:rPr>
              <w:t>Regulatory changes affecting cross-border data storage</w:t>
            </w:r>
          </w:p>
          <w:p w14:paraId="4DC64BC9">
            <w:pPr>
              <w:pStyle w:val="20"/>
              <w:numPr>
                <w:ilvl w:val="0"/>
                <w:numId w:val="10"/>
              </w:numPr>
              <w:spacing w:after="60" w:line="360" w:lineRule="auto"/>
            </w:pPr>
            <w:r>
              <w:rPr>
                <w:rFonts w:ascii="Times New Roman" w:hAnsi="Times New Roman" w:eastAsia="Times New Roman" w:cs="Times New Roman"/>
                <w:color w:val="CC3300"/>
                <w:sz w:val="20"/>
                <w:szCs w:val="20"/>
              </w:rPr>
              <w:t>Inadequate change management causing low adoption rates</w:t>
            </w:r>
          </w:p>
          <w:p w14:paraId="42B53F54">
            <w:pPr>
              <w:pStyle w:val="20"/>
              <w:numPr>
                <w:ilvl w:val="0"/>
                <w:numId w:val="10"/>
              </w:numPr>
              <w:spacing w:after="60" w:line="360" w:lineRule="auto"/>
            </w:pPr>
            <w:r>
              <w:rPr>
                <w:rFonts w:ascii="Times New Roman" w:hAnsi="Times New Roman" w:eastAsia="Times New Roman" w:cs="Times New Roman"/>
                <w:color w:val="CC3300"/>
                <w:sz w:val="20"/>
                <w:szCs w:val="20"/>
              </w:rPr>
              <w:t>Integration failures with legacy third-party systems</w:t>
            </w:r>
          </w:p>
          <w:p w14:paraId="6AD70D84">
            <w:pPr>
              <w:pStyle w:val="20"/>
              <w:numPr>
                <w:ilvl w:val="0"/>
                <w:numId w:val="10"/>
              </w:numPr>
              <w:spacing w:after="60" w:line="360" w:lineRule="auto"/>
            </w:pPr>
            <w:r>
              <w:rPr>
                <w:rFonts w:ascii="Times New Roman" w:hAnsi="Times New Roman" w:eastAsia="Times New Roman" w:cs="Times New Roman"/>
                <w:color w:val="CC3300"/>
                <w:sz w:val="20"/>
                <w:szCs w:val="20"/>
              </w:rPr>
              <w:t>Business disruption during the migration transition window</w:t>
            </w:r>
          </w:p>
        </w:tc>
      </w:tr>
    </w:tbl>
    <w:p w14:paraId="34787433">
      <w:pPr>
        <w:spacing w:before="60" w:after="180" w:line="360" w:lineRule="auto"/>
        <w:jc w:val="center"/>
        <w:rPr>
          <w:rFonts w:hint="default"/>
          <w:b/>
          <w:bCs/>
          <w:i/>
          <w:iCs/>
          <w:lang w:val="en-US"/>
        </w:rPr>
      </w:pPr>
      <w:r>
        <w:rPr>
          <w:rFonts w:hint="default"/>
          <w:b/>
          <w:bCs/>
          <w:i/>
          <w:iCs/>
          <w:lang w:val="en-US"/>
        </w:rPr>
        <w:t>Figure</w:t>
      </w:r>
      <w:r>
        <w:rPr>
          <w:b/>
          <w:bCs/>
          <w:i/>
          <w:iCs/>
        </w:rPr>
        <w:t xml:space="preserve"> </w:t>
      </w:r>
      <w:r>
        <w:rPr>
          <w:rFonts w:hint="default"/>
          <w:b/>
          <w:bCs/>
          <w:i/>
          <w:iCs/>
          <w:lang w:val="en-US"/>
        </w:rPr>
        <w:t>2</w:t>
      </w:r>
      <w:r>
        <w:rPr>
          <w:b/>
          <w:bCs/>
          <w:i/>
          <w:iCs/>
          <w:lang w:val="en-US"/>
        </w:rPr>
        <w:t>.</w:t>
      </w:r>
      <w:r>
        <w:rPr>
          <w:rFonts w:hint="default"/>
          <w:b/>
          <w:bCs/>
          <w:i/>
          <w:iCs/>
          <w:lang w:val="en-US"/>
        </w:rPr>
        <w:t>5 SWOT analysis of cloud ERP migration - context of mid-sized Indian consulting firms</w:t>
      </w:r>
    </w:p>
    <w:p w14:paraId="4BEBA8B0">
      <w:pPr>
        <w:spacing w:before="60" w:after="180" w:line="360" w:lineRule="auto"/>
        <w:jc w:val="both"/>
        <w:rPr>
          <w:rFonts w:ascii="Times New Roman" w:hAnsi="Times New Roman" w:eastAsia="Times New Roman" w:cs="Times New Roman"/>
          <w:b/>
          <w:bCs/>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2.8 </w:t>
      </w:r>
      <w:r>
        <w:rPr>
          <w:rFonts w:ascii="Times New Roman" w:hAnsi="Times New Roman" w:eastAsia="Times New Roman" w:cs="Times New Roman"/>
          <w:b/>
          <w:bCs/>
          <w:color w:val="000000" w:themeColor="text1"/>
          <w:sz w:val="28"/>
          <w:szCs w:val="28"/>
          <w14:textFill>
            <w14:solidFill>
              <w14:schemeClr w14:val="tx1"/>
            </w14:solidFill>
          </w14:textFill>
        </w:rPr>
        <w:t>Linking Literature to the Current Study</w:t>
      </w:r>
    </w:p>
    <w:p w14:paraId="31338082">
      <w:pPr>
        <w:spacing w:before="60" w:after="180"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eastAsia="zh-CN"/>
        </w:rPr>
        <w:t>When the literature is considered as a whole, a clear pattern emerges. Cloud ERP adoption is shaped by an interplay of technology, organizational culture, and human behaviour. Studies consistently point to benefits like scalability, flexibility, and accessibility, while simultaneously raising concerns about user resistance, complex migrations, and data security risks.</w:t>
      </w:r>
    </w:p>
    <w:p w14:paraId="342D7E1B">
      <w:pPr>
        <w:spacing w:before="60" w:after="180"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eastAsia="zh-CN"/>
        </w:rPr>
        <w:t>A noticeable gap exists, however. The majority of existing research either drills into technical plumbing or studies large multinational corporations headquartered in the West. Management-oriented perspectives from Indian professional service firms--particularly around how ready employees are, how they adopt new systems, and what support structures ease the transition--have received surprisingly little academic attention.</w:t>
      </w:r>
    </w:p>
    <w:p w14:paraId="52595081">
      <w:pPr>
        <w:spacing w:before="60" w:after="180"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eastAsia="zh-CN"/>
        </w:rPr>
        <w:t>This study steps into that gap. By examining cloud ERP migration at Keystone Advisory Group and weaving together organizational strategy with user-perception data inside a single research framework, it creates a tighter connection between theoretical concepts and the practical challenges managers face on the ground.</w:t>
      </w:r>
    </w:p>
    <w:p w14:paraId="131D33B0">
      <w:pPr>
        <w:spacing w:before="60" w:after="180"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eastAsia="zh-CN"/>
        </w:rPr>
        <w:t>Another theme running through the literature is that companies going cloud-first with ERP increasingly prioritize business agility, elastic scaling, and remote access. The COVID-19 pandemic was a powerful catalyst in this regard--it exposed just how brittle on-premises infrastructure becomes when offices close and business operations must continue remotely.</w:t>
      </w:r>
    </w:p>
    <w:p w14:paraId="12AC700C">
      <w:pPr>
        <w:spacing w:before="60" w:after="180" w:line="360" w:lineRule="auto"/>
        <w:jc w:val="both"/>
        <w:rPr>
          <w:rFonts w:hint="default" w:ascii="Times New Roman" w:hAnsi="Times New Roman" w:cs="Times New Roman"/>
          <w:b w:val="0"/>
          <w:bCs w:val="0"/>
          <w:i w:val="0"/>
          <w:iCs w:val="0"/>
          <w:sz w:val="24"/>
          <w:szCs w:val="24"/>
          <w:lang w:val="en-US"/>
        </w:rPr>
      </w:pPr>
      <w:r>
        <w:rPr>
          <w:rFonts w:hint="default" w:ascii="Times New Roman" w:hAnsi="Times New Roman" w:cs="Times New Roman"/>
          <w:b w:val="0"/>
          <w:bCs w:val="0"/>
          <w:i w:val="0"/>
          <w:iCs w:val="0"/>
          <w:sz w:val="24"/>
          <w:szCs w:val="24"/>
          <w:lang w:val="en-US" w:eastAsia="zh-CN"/>
        </w:rPr>
        <w:t>Researchers also caution against judging a cloud ERP deployment purely on its technology. Organizational readiness, employee adaptation, and strategic alignment matter just as much. That's why modern migration studies increasingly combine management perspectives with technical analysis to produce a more complete picture of what cloud transformation actually involves.</w:t>
      </w:r>
    </w:p>
    <w:p w14:paraId="482C95AE">
      <w:pPr>
        <w:spacing w:before="60" w:after="180" w:line="360" w:lineRule="auto"/>
        <w:jc w:val="both"/>
        <w:rPr>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2.9 </w:t>
      </w:r>
      <w:r>
        <w:rPr>
          <w:rFonts w:ascii="Times New Roman" w:hAnsi="Times New Roman" w:eastAsia="Times New Roman" w:cs="Times New Roman"/>
          <w:b/>
          <w:bCs/>
          <w:color w:val="000000" w:themeColor="text1"/>
          <w:sz w:val="28"/>
          <w:szCs w:val="28"/>
          <w14:textFill>
            <w14:solidFill>
              <w14:schemeClr w14:val="tx1"/>
            </w14:solidFill>
          </w14:textFill>
        </w:rPr>
        <w:t>Research Gaps Identified from Literature</w:t>
      </w:r>
    </w:p>
    <w:p w14:paraId="3D072840">
      <w:pPr>
        <w:spacing w:after="160" w:line="360" w:lineRule="auto"/>
        <w:jc w:val="both"/>
      </w:pPr>
      <w:r>
        <w:rPr>
          <w:rFonts w:ascii="Times New Roman" w:hAnsi="Times New Roman" w:eastAsia="Times New Roman" w:cs="Times New Roman"/>
          <w:sz w:val="24"/>
          <w:szCs w:val="24"/>
        </w:rPr>
        <w:t>A careful review of both academic and practitioner literature reveals several areas where empirical evidence is either thin or missing entirely. Those gaps define the specific contribution this study sets out to make.</w:t>
      </w:r>
    </w:p>
    <w:p w14:paraId="6F0F76A5">
      <w:pPr>
        <w:spacing w:after="80" w:line="360" w:lineRule="auto"/>
      </w:pP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9"/>
        <w:gridCol w:w="2569"/>
        <w:gridCol w:w="2698"/>
        <w:gridCol w:w="2860"/>
      </w:tblGrid>
      <w:tr w14:paraId="19E84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403FE565">
            <w:pPr>
              <w:spacing w:after="100" w:line="360" w:lineRule="auto"/>
              <w:jc w:val="center"/>
            </w:pPr>
            <w:r>
              <w:rPr>
                <w:rFonts w:ascii="Times New Roman" w:hAnsi="Times New Roman" w:eastAsia="Times New Roman" w:cs="Times New Roman"/>
                <w:b/>
                <w:bCs/>
                <w:color w:val="FFFFFF"/>
                <w:sz w:val="21"/>
                <w:szCs w:val="21"/>
              </w:rPr>
              <w:t>Gap No.</w:t>
            </w:r>
          </w:p>
        </w:tc>
        <w:tc>
          <w:tcPr>
            <w:tcW w:w="20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374DF81">
            <w:pPr>
              <w:spacing w:after="100" w:line="360" w:lineRule="auto"/>
              <w:jc w:val="center"/>
            </w:pPr>
            <w:r>
              <w:rPr>
                <w:rFonts w:ascii="Times New Roman" w:hAnsi="Times New Roman" w:eastAsia="Times New Roman" w:cs="Times New Roman"/>
                <w:b/>
                <w:bCs/>
                <w:color w:val="FFFFFF"/>
                <w:sz w:val="21"/>
                <w:szCs w:val="21"/>
              </w:rPr>
              <w:t>Research Gap Identified</w:t>
            </w:r>
          </w:p>
        </w:tc>
        <w:tc>
          <w:tcPr>
            <w:tcW w:w="21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6BBCD0E1">
            <w:pPr>
              <w:spacing w:after="100" w:line="360" w:lineRule="auto"/>
              <w:jc w:val="center"/>
            </w:pPr>
            <w:r>
              <w:rPr>
                <w:rFonts w:ascii="Times New Roman" w:hAnsi="Times New Roman" w:eastAsia="Times New Roman" w:cs="Times New Roman"/>
                <w:b/>
                <w:bCs/>
                <w:color w:val="FFFFFF"/>
                <w:sz w:val="21"/>
                <w:szCs w:val="21"/>
              </w:rPr>
              <w:t>Why it Matters</w:t>
            </w:r>
          </w:p>
        </w:tc>
        <w:tc>
          <w:tcPr>
            <w:tcW w:w="22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79CFA876">
            <w:pPr>
              <w:spacing w:after="100" w:line="360" w:lineRule="auto"/>
              <w:jc w:val="center"/>
            </w:pPr>
            <w:r>
              <w:rPr>
                <w:rFonts w:ascii="Times New Roman" w:hAnsi="Times New Roman" w:eastAsia="Times New Roman" w:cs="Times New Roman"/>
                <w:b/>
                <w:bCs/>
                <w:color w:val="FFFFFF"/>
                <w:sz w:val="21"/>
                <w:szCs w:val="21"/>
              </w:rPr>
              <w:t>How This Study Addresses It</w:t>
            </w:r>
          </w:p>
        </w:tc>
      </w:tr>
      <w:tr w14:paraId="7FF58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2D6D30D">
            <w:pPr>
              <w:spacing w:line="360" w:lineRule="auto"/>
              <w:jc w:val="left"/>
            </w:pPr>
            <w:r>
              <w:rPr>
                <w:rFonts w:ascii="Times New Roman" w:hAnsi="Times New Roman" w:eastAsia="Times New Roman" w:cs="Times New Roman"/>
                <w:sz w:val="21"/>
                <w:szCs w:val="21"/>
              </w:rPr>
              <w:t>Gap 1</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0562576">
            <w:pPr>
              <w:spacing w:line="360" w:lineRule="auto"/>
              <w:jc w:val="left"/>
            </w:pPr>
            <w:r>
              <w:rPr>
                <w:rFonts w:ascii="Times New Roman" w:hAnsi="Times New Roman" w:eastAsia="Times New Roman" w:cs="Times New Roman"/>
                <w:sz w:val="21"/>
                <w:szCs w:val="21"/>
              </w:rPr>
              <w:t>Most cloud ERP migration studies focus on manufacturing or retail sectors. The professional services and consulting sector — which has distinct workflow, billing, and project management ERP requirements — is significantly underrepresented.</w:t>
            </w:r>
          </w:p>
        </w:tc>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F65B83E">
            <w:pPr>
              <w:spacing w:line="360" w:lineRule="auto"/>
              <w:jc w:val="left"/>
            </w:pPr>
            <w:r>
              <w:rPr>
                <w:rFonts w:ascii="Times New Roman" w:hAnsi="Times New Roman" w:eastAsia="Times New Roman" w:cs="Times New Roman"/>
                <w:sz w:val="21"/>
                <w:szCs w:val="21"/>
              </w:rPr>
              <w:t>Sector-specific findings are essential because ERP configuration, user needs, and migration complexity vary significantly across industries.</w:t>
            </w:r>
          </w:p>
        </w:tc>
        <w:tc>
          <w:tcPr>
            <w:tcW w:w="22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3BB813A">
            <w:pPr>
              <w:spacing w:line="360" w:lineRule="auto"/>
              <w:jc w:val="left"/>
            </w:pPr>
            <w:r>
              <w:rPr>
                <w:rFonts w:ascii="Times New Roman" w:hAnsi="Times New Roman" w:eastAsia="Times New Roman" w:cs="Times New Roman"/>
                <w:sz w:val="21"/>
                <w:szCs w:val="21"/>
              </w:rPr>
              <w:t>This study examines cloud ERP migration exclusively within a management consulting firm (Keystone Advisory Group), providing sector-specific evidence.</w:t>
            </w:r>
          </w:p>
        </w:tc>
      </w:tr>
      <w:tr w14:paraId="0880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DF0A12">
            <w:pPr>
              <w:spacing w:line="360" w:lineRule="auto"/>
              <w:jc w:val="left"/>
            </w:pPr>
            <w:r>
              <w:rPr>
                <w:rFonts w:ascii="Times New Roman" w:hAnsi="Times New Roman" w:eastAsia="Times New Roman" w:cs="Times New Roman"/>
                <w:sz w:val="21"/>
                <w:szCs w:val="21"/>
              </w:rPr>
              <w:t>Gap 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AB50014">
            <w:pPr>
              <w:spacing w:line="360" w:lineRule="auto"/>
              <w:jc w:val="left"/>
            </w:pPr>
            <w:r>
              <w:rPr>
                <w:rFonts w:ascii="Times New Roman" w:hAnsi="Times New Roman" w:eastAsia="Times New Roman" w:cs="Times New Roman"/>
                <w:sz w:val="21"/>
                <w:szCs w:val="21"/>
              </w:rPr>
              <w:t xml:space="preserve">Existing studies are predominantly from North American or Western European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 xml:space="preserve">al contexts. Indian mid-market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s face unique infrastructure constraints (bandwidth variability, local compliance), and their cloud ERP experiences remain understudied.</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B1A462A">
            <w:pPr>
              <w:spacing w:line="360" w:lineRule="auto"/>
              <w:jc w:val="left"/>
            </w:pPr>
            <w:r>
              <w:rPr>
                <w:rFonts w:ascii="Times New Roman" w:hAnsi="Times New Roman" w:eastAsia="Times New Roman" w:cs="Times New Roman"/>
                <w:sz w:val="21"/>
                <w:szCs w:val="21"/>
              </w:rPr>
              <w:t>Generalising findings from Western firms to Indian contexts can lead to inappropriate recommendations.</w:t>
            </w:r>
          </w:p>
        </w:tc>
        <w:tc>
          <w:tcPr>
            <w:tcW w:w="2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F9BE76">
            <w:pPr>
              <w:spacing w:line="360" w:lineRule="auto"/>
              <w:jc w:val="left"/>
            </w:pPr>
            <w:r>
              <w:rPr>
                <w:rFonts w:ascii="Times New Roman" w:hAnsi="Times New Roman" w:eastAsia="Times New Roman" w:cs="Times New Roman"/>
                <w:sz w:val="21"/>
                <w:szCs w:val="21"/>
              </w:rPr>
              <w:t xml:space="preserve">Primary data is collected entirely from professionals within an Indian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 ensuring contextual validity.</w:t>
            </w:r>
          </w:p>
        </w:tc>
      </w:tr>
      <w:tr w14:paraId="49D2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F5A6EB9">
            <w:pPr>
              <w:spacing w:line="360" w:lineRule="auto"/>
              <w:jc w:val="left"/>
            </w:pPr>
            <w:r>
              <w:rPr>
                <w:rFonts w:ascii="Times New Roman" w:hAnsi="Times New Roman" w:eastAsia="Times New Roman" w:cs="Times New Roman"/>
                <w:sz w:val="21"/>
                <w:szCs w:val="21"/>
              </w:rPr>
              <w:t>Gap 3</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EEE0288">
            <w:pPr>
              <w:spacing w:line="360" w:lineRule="auto"/>
              <w:jc w:val="left"/>
            </w:pPr>
            <w:r>
              <w:rPr>
                <w:rFonts w:ascii="Times New Roman" w:hAnsi="Times New Roman" w:eastAsia="Times New Roman" w:cs="Times New Roman"/>
                <w:sz w:val="21"/>
                <w:szCs w:val="21"/>
              </w:rPr>
              <w:t xml:space="preserve">Most studies evaluate either pre-migration drivers OR post-migration outcomes — rarely both within the same study. This creates a disconnect between why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s migrate and whether those motivations are actually fulfilled.</w:t>
            </w:r>
          </w:p>
        </w:tc>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E83E021">
            <w:pPr>
              <w:spacing w:line="360" w:lineRule="auto"/>
              <w:jc w:val="left"/>
            </w:pPr>
            <w:r>
              <w:rPr>
                <w:rFonts w:ascii="Times New Roman" w:hAnsi="Times New Roman" w:eastAsia="Times New Roman" w:cs="Times New Roman"/>
                <w:sz w:val="21"/>
                <w:szCs w:val="21"/>
              </w:rPr>
              <w:t>Without connecting drivers to outcomes, it is impossible to evaluate whether the migration achieved its stated objectives.</w:t>
            </w:r>
          </w:p>
        </w:tc>
        <w:tc>
          <w:tcPr>
            <w:tcW w:w="22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E9A5A51">
            <w:pPr>
              <w:spacing w:line="360" w:lineRule="auto"/>
              <w:jc w:val="left"/>
            </w:pPr>
            <w:r>
              <w:rPr>
                <w:rFonts w:ascii="Times New Roman" w:hAnsi="Times New Roman" w:eastAsia="Times New Roman" w:cs="Times New Roman"/>
                <w:sz w:val="21"/>
                <w:szCs w:val="21"/>
              </w:rPr>
              <w:t>This study explicitly maps each pre-migration driver to a measured post-migration performance outcome.</w:t>
            </w:r>
          </w:p>
        </w:tc>
      </w:tr>
      <w:tr w14:paraId="3E555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75E38B">
            <w:pPr>
              <w:spacing w:line="360" w:lineRule="auto"/>
              <w:jc w:val="left"/>
            </w:pPr>
            <w:r>
              <w:rPr>
                <w:rFonts w:ascii="Times New Roman" w:hAnsi="Times New Roman" w:eastAsia="Times New Roman" w:cs="Times New Roman"/>
                <w:sz w:val="21"/>
                <w:szCs w:val="21"/>
              </w:rPr>
              <w:t>Gap 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1FBEBA">
            <w:pPr>
              <w:spacing w:line="360" w:lineRule="auto"/>
              <w:jc w:val="left"/>
            </w:pPr>
            <w:r>
              <w:rPr>
                <w:rFonts w:ascii="Times New Roman" w:hAnsi="Times New Roman" w:eastAsia="Times New Roman" w:cs="Times New Roman"/>
                <w:sz w:val="21"/>
                <w:szCs w:val="21"/>
              </w:rPr>
              <w:t>The role of middle management in driving or obstructing cloud ERP adoption is consistently identified as important in theoretical frameworks (UTAUT) but rarely measured empirically in primary studies.</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72E2C7">
            <w:pPr>
              <w:spacing w:line="360" w:lineRule="auto"/>
              <w:jc w:val="left"/>
            </w:pPr>
            <w:r>
              <w:rPr>
                <w:rFonts w:ascii="Times New Roman" w:hAnsi="Times New Roman" w:eastAsia="Times New Roman" w:cs="Times New Roman"/>
                <w:sz w:val="21"/>
                <w:szCs w:val="21"/>
              </w:rPr>
              <w:t>Middle managers are the primary interface between executive strategy and operational adoption — their behaviour is critical to migration success.</w:t>
            </w:r>
          </w:p>
        </w:tc>
        <w:tc>
          <w:tcPr>
            <w:tcW w:w="22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731DD82">
            <w:pPr>
              <w:spacing w:line="360" w:lineRule="auto"/>
              <w:jc w:val="left"/>
            </w:pPr>
            <w:r>
              <w:rPr>
                <w:rFonts w:ascii="Times New Roman" w:hAnsi="Times New Roman" w:eastAsia="Times New Roman" w:cs="Times New Roman"/>
                <w:sz w:val="21"/>
                <w:szCs w:val="21"/>
              </w:rPr>
              <w:t>The survey instrument includes role-level analysis, enabling comparison of adoption patterns between senior, middle, and operational staff.</w:t>
            </w:r>
          </w:p>
        </w:tc>
      </w:tr>
      <w:tr w14:paraId="0BC4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5A6519A">
            <w:pPr>
              <w:spacing w:line="360" w:lineRule="auto"/>
              <w:jc w:val="left"/>
            </w:pPr>
            <w:r>
              <w:rPr>
                <w:rFonts w:ascii="Times New Roman" w:hAnsi="Times New Roman" w:eastAsia="Times New Roman" w:cs="Times New Roman"/>
                <w:sz w:val="21"/>
                <w:szCs w:val="21"/>
              </w:rPr>
              <w:t>Gap 5</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21C8C6C">
            <w:pPr>
              <w:spacing w:line="360" w:lineRule="auto"/>
              <w:jc w:val="left"/>
            </w:pPr>
            <w:r>
              <w:rPr>
                <w:rFonts w:ascii="Times New Roman" w:hAnsi="Times New Roman" w:eastAsia="Times New Roman" w:cs="Times New Roman"/>
                <w:sz w:val="21"/>
                <w:szCs w:val="21"/>
              </w:rPr>
              <w:t>The long-term sustainability of cloud ERP benefits — beyond the initial 12-month post-migration honeymoon period — has received limited longitudinal investigation.</w:t>
            </w:r>
          </w:p>
        </w:tc>
        <w:tc>
          <w:tcPr>
            <w:tcW w:w="21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FE95743">
            <w:pPr>
              <w:spacing w:line="360" w:lineRule="auto"/>
              <w:jc w:val="left"/>
            </w:pPr>
            <w:r>
              <w:rPr>
                <w:rFonts w:ascii="Times New Roman" w:hAnsi="Times New Roman" w:eastAsia="Times New Roman" w:cs="Times New Roman"/>
                <w:sz w:val="21"/>
                <w:szCs w:val="21"/>
              </w:rPr>
              <w:t>Short-term satisfaction studies may not reflect whether cloud ERP delivers sustained strategic value.</w:t>
            </w:r>
          </w:p>
        </w:tc>
        <w:tc>
          <w:tcPr>
            <w:tcW w:w="22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5835C92">
            <w:pPr>
              <w:spacing w:line="360" w:lineRule="auto"/>
              <w:jc w:val="left"/>
            </w:pPr>
            <w:r>
              <w:rPr>
                <w:rFonts w:ascii="Times New Roman" w:hAnsi="Times New Roman" w:eastAsia="Times New Roman" w:cs="Times New Roman"/>
                <w:sz w:val="21"/>
                <w:szCs w:val="21"/>
              </w:rPr>
              <w:t>While this study cannot address longitudinal outcomes fully, it recommends a structured post-migration measurement framework for ongoing tracking.</w:t>
            </w:r>
          </w:p>
        </w:tc>
      </w:tr>
    </w:tbl>
    <w:p w14:paraId="47D16133">
      <w:pPr>
        <w:spacing w:before="60" w:after="180" w:line="360" w:lineRule="auto"/>
        <w:jc w:val="center"/>
        <w:rPr>
          <w:rFonts w:ascii="Times New Roman" w:hAnsi="Times New Roman" w:eastAsia="Times New Roman" w:cs="Times New Roman"/>
          <w:b/>
          <w:bCs/>
          <w:i/>
          <w:iCs/>
          <w:color w:val="444444"/>
          <w:sz w:val="22"/>
          <w:szCs w:val="22"/>
        </w:rPr>
      </w:pPr>
      <w:r>
        <w:rPr>
          <w:rFonts w:ascii="Times New Roman" w:hAnsi="Times New Roman" w:eastAsia="Times New Roman" w:cs="Times New Roman"/>
          <w:b/>
          <w:bCs/>
          <w:i/>
          <w:iCs/>
          <w:color w:val="444444"/>
          <w:sz w:val="22"/>
          <w:szCs w:val="22"/>
        </w:rPr>
        <w:t>Table 2.6: Research gaps identified from literature review — and this study's response to each</w:t>
      </w:r>
    </w:p>
    <w:p w14:paraId="7AE5088C">
      <w:pPr>
        <w:spacing w:before="60" w:after="180" w:line="360" w:lineRule="auto"/>
        <w:jc w:val="center"/>
        <w:rPr>
          <w:rFonts w:ascii="Times New Roman" w:hAnsi="Times New Roman" w:eastAsia="Times New Roman" w:cs="Times New Roman"/>
          <w:b/>
          <w:bCs/>
          <w:i/>
          <w:iCs/>
          <w:color w:val="444444"/>
          <w:sz w:val="22"/>
          <w:szCs w:val="22"/>
        </w:rPr>
      </w:pPr>
    </w:p>
    <w:p w14:paraId="0D46C804">
      <w:pPr>
        <w:spacing w:before="60" w:after="180" w:line="360" w:lineRule="auto"/>
        <w:jc w:val="center"/>
        <w:rPr>
          <w:rFonts w:ascii="Times New Roman" w:hAnsi="Times New Roman" w:eastAsia="Times New Roman" w:cs="Times New Roman"/>
          <w:b/>
          <w:bCs/>
          <w:i/>
          <w:iCs/>
          <w:color w:val="444444"/>
          <w:sz w:val="22"/>
          <w:szCs w:val="22"/>
        </w:rPr>
      </w:pPr>
    </w:p>
    <w:p w14:paraId="3D4BC13E">
      <w:pPr>
        <w:spacing w:before="60" w:after="180" w:line="360" w:lineRule="auto"/>
        <w:jc w:val="center"/>
        <w:rPr>
          <w:rFonts w:ascii="Times New Roman" w:hAnsi="Times New Roman" w:eastAsia="Times New Roman" w:cs="Times New Roman"/>
          <w:b/>
          <w:bCs/>
          <w:i/>
          <w:iCs/>
          <w:color w:val="444444"/>
          <w:sz w:val="22"/>
          <w:szCs w:val="22"/>
        </w:rPr>
      </w:pPr>
    </w:p>
    <w:p w14:paraId="6DB15624">
      <w:pPr>
        <w:spacing w:before="60" w:after="180" w:line="360" w:lineRule="auto"/>
        <w:jc w:val="center"/>
        <w:rPr>
          <w:rFonts w:ascii="Times New Roman" w:hAnsi="Times New Roman" w:eastAsia="Times New Roman" w:cs="Times New Roman"/>
          <w:b/>
          <w:bCs/>
          <w:i/>
          <w:iCs/>
          <w:color w:val="444444"/>
          <w:sz w:val="22"/>
          <w:szCs w:val="22"/>
        </w:rPr>
      </w:pPr>
    </w:p>
    <w:p w14:paraId="4C6A2321">
      <w:pPr>
        <w:spacing w:before="60" w:after="180" w:line="360" w:lineRule="auto"/>
        <w:jc w:val="center"/>
        <w:rPr>
          <w:rFonts w:ascii="Times New Roman" w:hAnsi="Times New Roman" w:eastAsia="Times New Roman" w:cs="Times New Roman"/>
          <w:b/>
          <w:bCs/>
          <w:i/>
          <w:iCs/>
          <w:color w:val="444444"/>
          <w:sz w:val="22"/>
          <w:szCs w:val="22"/>
        </w:rPr>
      </w:pPr>
    </w:p>
    <w:p w14:paraId="4F808AB4">
      <w:pPr>
        <w:spacing w:before="60" w:after="180" w:line="360" w:lineRule="auto"/>
        <w:jc w:val="center"/>
        <w:rPr>
          <w:rFonts w:ascii="Times New Roman" w:hAnsi="Times New Roman" w:eastAsia="Times New Roman" w:cs="Times New Roman"/>
          <w:b/>
          <w:bCs/>
          <w:i/>
          <w:iCs/>
          <w:color w:val="444444"/>
          <w:sz w:val="22"/>
          <w:szCs w:val="22"/>
        </w:rPr>
      </w:pPr>
    </w:p>
    <w:p w14:paraId="7058376A">
      <w:pPr>
        <w:spacing w:before="60" w:after="180" w:line="360" w:lineRule="auto"/>
        <w:jc w:val="center"/>
        <w:rPr>
          <w:rFonts w:ascii="Times New Roman" w:hAnsi="Times New Roman" w:eastAsia="Times New Roman" w:cs="Times New Roman"/>
          <w:b/>
          <w:bCs/>
          <w:i/>
          <w:iCs/>
          <w:color w:val="444444"/>
          <w:sz w:val="22"/>
          <w:szCs w:val="22"/>
        </w:rPr>
      </w:pPr>
    </w:p>
    <w:p w14:paraId="27587BE4">
      <w:pPr>
        <w:spacing w:before="60" w:after="180" w:line="360" w:lineRule="auto"/>
        <w:jc w:val="center"/>
        <w:rPr>
          <w:rFonts w:ascii="Times New Roman" w:hAnsi="Times New Roman" w:eastAsia="Times New Roman" w:cs="Times New Roman"/>
          <w:b/>
          <w:bCs/>
          <w:i/>
          <w:iCs/>
          <w:color w:val="444444"/>
          <w:sz w:val="22"/>
          <w:szCs w:val="22"/>
        </w:rPr>
      </w:pPr>
    </w:p>
    <w:p w14:paraId="71C336C4">
      <w:pPr>
        <w:spacing w:before="60" w:after="180" w:line="360" w:lineRule="auto"/>
        <w:jc w:val="center"/>
        <w:rPr>
          <w:rFonts w:ascii="Times New Roman" w:hAnsi="Times New Roman" w:eastAsia="Times New Roman" w:cs="Times New Roman"/>
          <w:b/>
          <w:bCs/>
          <w:i/>
          <w:iCs/>
          <w:color w:val="444444"/>
          <w:sz w:val="22"/>
          <w:szCs w:val="22"/>
        </w:rPr>
      </w:pPr>
    </w:p>
    <w:p w14:paraId="53C6C06F">
      <w:pPr>
        <w:spacing w:before="60" w:after="180" w:line="360" w:lineRule="auto"/>
        <w:jc w:val="center"/>
        <w:rPr>
          <w:rFonts w:ascii="Times New Roman" w:hAnsi="Times New Roman" w:eastAsia="Times New Roman" w:cs="Times New Roman"/>
          <w:b/>
          <w:bCs/>
          <w:i/>
          <w:iCs/>
          <w:color w:val="444444"/>
          <w:sz w:val="22"/>
          <w:szCs w:val="22"/>
        </w:rPr>
      </w:pPr>
    </w:p>
    <w:p w14:paraId="3A881A87">
      <w:pPr>
        <w:spacing w:before="60" w:after="180" w:line="360" w:lineRule="auto"/>
        <w:jc w:val="center"/>
        <w:rPr>
          <w:rFonts w:ascii="Times New Roman" w:hAnsi="Times New Roman" w:eastAsia="Times New Roman" w:cs="Times New Roman"/>
          <w:b/>
          <w:bCs/>
          <w:i/>
          <w:iCs/>
          <w:color w:val="444444"/>
          <w:sz w:val="22"/>
          <w:szCs w:val="22"/>
        </w:rPr>
      </w:pPr>
    </w:p>
    <w:p w14:paraId="187116DE">
      <w:pPr>
        <w:spacing w:before="60" w:after="180" w:line="360" w:lineRule="auto"/>
        <w:jc w:val="center"/>
        <w:rPr>
          <w:rFonts w:ascii="Times New Roman" w:hAnsi="Times New Roman" w:eastAsia="Times New Roman" w:cs="Times New Roman"/>
          <w:b/>
          <w:bCs/>
          <w:i/>
          <w:iCs/>
          <w:color w:val="444444"/>
          <w:sz w:val="22"/>
          <w:szCs w:val="22"/>
        </w:rPr>
      </w:pPr>
    </w:p>
    <w:p w14:paraId="52DEFB1C">
      <w:pPr>
        <w:spacing w:before="60" w:after="180" w:line="360" w:lineRule="auto"/>
        <w:jc w:val="center"/>
        <w:rPr>
          <w:rFonts w:ascii="Times New Roman" w:hAnsi="Times New Roman" w:eastAsia="Times New Roman" w:cs="Times New Roman"/>
          <w:b/>
          <w:bCs/>
          <w:i/>
          <w:iCs/>
          <w:color w:val="444444"/>
          <w:sz w:val="22"/>
          <w:szCs w:val="22"/>
        </w:rPr>
      </w:pPr>
    </w:p>
    <w:p w14:paraId="7E878296">
      <w:pPr>
        <w:spacing w:before="60" w:after="180" w:line="360" w:lineRule="auto"/>
        <w:jc w:val="center"/>
        <w:rPr>
          <w:rFonts w:ascii="Times New Roman" w:hAnsi="Times New Roman" w:eastAsia="Times New Roman" w:cs="Times New Roman"/>
          <w:b/>
          <w:bCs/>
          <w:i/>
          <w:iCs/>
          <w:color w:val="444444"/>
          <w:sz w:val="22"/>
          <w:szCs w:val="22"/>
        </w:rPr>
      </w:pPr>
    </w:p>
    <w:p w14:paraId="49D04263">
      <w:pPr>
        <w:spacing w:before="60" w:after="180" w:line="360" w:lineRule="auto"/>
        <w:jc w:val="center"/>
        <w:rPr>
          <w:rFonts w:ascii="Times New Roman" w:hAnsi="Times New Roman" w:eastAsia="Times New Roman" w:cs="Times New Roman"/>
          <w:b/>
          <w:bCs/>
          <w:i/>
          <w:iCs/>
          <w:color w:val="444444"/>
          <w:sz w:val="22"/>
          <w:szCs w:val="22"/>
        </w:rPr>
      </w:pPr>
    </w:p>
    <w:p w14:paraId="28B16149">
      <w:pPr>
        <w:spacing w:before="60" w:after="180" w:line="360" w:lineRule="auto"/>
        <w:jc w:val="center"/>
        <w:rPr>
          <w:rFonts w:ascii="Times New Roman" w:hAnsi="Times New Roman" w:eastAsia="Times New Roman" w:cs="Times New Roman"/>
          <w:b/>
          <w:bCs/>
          <w:i/>
          <w:iCs/>
          <w:color w:val="444444"/>
          <w:sz w:val="22"/>
          <w:szCs w:val="22"/>
        </w:rPr>
      </w:pPr>
    </w:p>
    <w:p w14:paraId="2ECBF0DE">
      <w:pPr>
        <w:spacing w:before="60" w:after="180" w:line="360" w:lineRule="auto"/>
        <w:jc w:val="center"/>
        <w:rPr>
          <w:rFonts w:ascii="Times New Roman" w:hAnsi="Times New Roman" w:eastAsia="Times New Roman" w:cs="Times New Roman"/>
          <w:b/>
          <w:bCs/>
          <w:i/>
          <w:iCs/>
          <w:color w:val="444444"/>
          <w:sz w:val="22"/>
          <w:szCs w:val="22"/>
        </w:rPr>
      </w:pPr>
    </w:p>
    <w:p w14:paraId="34A4041C">
      <w:pPr>
        <w:spacing w:before="60" w:after="180" w:line="360" w:lineRule="auto"/>
        <w:jc w:val="center"/>
        <w:rPr>
          <w:rFonts w:ascii="Times New Roman" w:hAnsi="Times New Roman" w:eastAsia="Times New Roman" w:cs="Times New Roman"/>
          <w:b/>
          <w:bCs/>
          <w:i/>
          <w:iCs/>
          <w:color w:val="444444"/>
          <w:sz w:val="22"/>
          <w:szCs w:val="22"/>
        </w:rPr>
      </w:pPr>
    </w:p>
    <w:p w14:paraId="5DAB7FA4">
      <w:pPr>
        <w:pStyle w:val="2"/>
        <w:numPr>
          <w:ilvl w:val="0"/>
          <w:numId w:val="0"/>
        </w:numPr>
        <w:spacing w:line="360" w:lineRule="auto"/>
        <w:ind w:leftChars="0"/>
        <w:jc w:val="center"/>
      </w:pPr>
      <w:bookmarkStart w:id="35" w:name="_Toc855"/>
      <w:r>
        <w:rPr>
          <w:rFonts w:asciiTheme="majorBidi" w:hAnsiTheme="majorBidi"/>
        </w:rPr>
        <w:t xml:space="preserve">Chapter </w:t>
      </w:r>
      <w:r>
        <w:rPr>
          <w:rFonts w:hint="default" w:asciiTheme="majorBidi" w:hAnsiTheme="majorBidi"/>
          <w:lang w:val="en-US"/>
        </w:rPr>
        <w:t>3</w:t>
      </w:r>
      <w:r>
        <w:rPr>
          <w:rFonts w:asciiTheme="majorBidi" w:hAnsiTheme="majorBidi"/>
        </w:rPr>
        <w:t>: Research Methodology</w:t>
      </w:r>
      <w:bookmarkEnd w:id="35"/>
    </w:p>
    <w:p w14:paraId="797F5920">
      <w:pPr>
        <w:pStyle w:val="3"/>
        <w:numPr>
          <w:ilvl w:val="1"/>
          <w:numId w:val="0"/>
        </w:numPr>
        <w:bidi w:val="0"/>
        <w:spacing w:line="360" w:lineRule="auto"/>
        <w:ind w:leftChars="0"/>
        <w:rPr>
          <w:rFonts w:hint="default" w:ascii="Times New Roman" w:hAnsi="Times New Roman" w:cs="Times New Roman"/>
          <w:color w:val="auto"/>
          <w:sz w:val="28"/>
          <w:szCs w:val="28"/>
        </w:rPr>
      </w:pPr>
      <w:bookmarkStart w:id="36" w:name="_Toc6339"/>
      <w:r>
        <w:rPr>
          <w:rFonts w:hint="default" w:ascii="Times New Roman" w:hAnsi="Times New Roman" w:cs="Times New Roman"/>
          <w:color w:val="auto"/>
          <w:sz w:val="28"/>
          <w:szCs w:val="28"/>
          <w:lang w:val="en-US"/>
        </w:rPr>
        <w:t xml:space="preserve">3.1 </w:t>
      </w:r>
      <w:r>
        <w:rPr>
          <w:rFonts w:hint="default" w:ascii="Times New Roman" w:hAnsi="Times New Roman" w:cs="Times New Roman"/>
          <w:color w:val="auto"/>
          <w:sz w:val="28"/>
          <w:szCs w:val="28"/>
        </w:rPr>
        <w:t>Introduction to the Chapter</w:t>
      </w:r>
      <w:bookmarkEnd w:id="36"/>
    </w:p>
    <w:p w14:paraId="7FA6977A">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Methodology is the backbone of any credible academic study. It determines how data gets collected, how it's analysed, and whether the conclusions actually hold up under scrutiny. Without a transparent methodology, there's simply no way for readers or evaluators to judge whether the findings follow from the evidence or just reflect what the researcher wanted to believe.</w:t>
      </w:r>
    </w:p>
    <w:p w14:paraId="329AD964">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This chapter presents the full methodological framework used to study perceptions and attitudes toward cloud ERP migration. It covers the research design philosophy, the nature of the data, the collection instruments, the sampling approach, the analytical techniques, and the ethical safeguards observed throughout. Every decision is justified in terms of the study's objectives and the character of the research problem.</w:t>
      </w:r>
    </w:p>
    <w:p w14:paraId="2DDFA406">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After coding, responses were analysed using descriptive methods based on percentages. Those results were then interpreted against the research objectives to pull out recurring patterns, prevailing attitudes, and shared perceptions about cloud ERP migration. Tables and charts were used to present the findings in a structured, accessible format.</w:t>
      </w:r>
    </w:p>
    <w:p w14:paraId="1FBD8CE7">
      <w:pPr>
        <w:pStyle w:val="4"/>
        <w:numPr>
          <w:ilvl w:val="2"/>
          <w:numId w:val="0"/>
        </w:numPr>
        <w:bidi w:val="0"/>
        <w:spacing w:line="360" w:lineRule="auto"/>
        <w:ind w:leftChars="0"/>
        <w:rPr>
          <w:rFonts w:hint="default" w:ascii="Times New Roman" w:hAnsi="Times New Roman" w:cs="Times New Roman"/>
          <w:sz w:val="28"/>
          <w:szCs w:val="28"/>
        </w:rPr>
      </w:pPr>
      <w:bookmarkStart w:id="37" w:name="_Toc31831"/>
      <w:r>
        <w:rPr>
          <w:rFonts w:hint="default" w:ascii="Times New Roman" w:hAnsi="Times New Roman" w:cs="Times New Roman"/>
          <w:sz w:val="28"/>
          <w:szCs w:val="28"/>
          <w:lang w:val="en-US"/>
        </w:rPr>
        <w:t>3.2 R</w:t>
      </w:r>
      <w:r>
        <w:rPr>
          <w:rFonts w:hint="default" w:ascii="Times New Roman" w:hAnsi="Times New Roman" w:cs="Times New Roman"/>
          <w:sz w:val="28"/>
          <w:szCs w:val="28"/>
        </w:rPr>
        <w:t>esearch Design</w:t>
      </w:r>
      <w:bookmarkEnd w:id="37"/>
    </w:p>
    <w:p w14:paraId="420D61F9">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This study uses a descriptive research design. Descriptive research is appropriate when the goal is to accurately capture the characteristics, perceptions, and attitudes of a defined group toward a specific phenomenon--here, cloud ERP migration. Unlike exploratory research, which is useful when little is known about a topic, or causal research, which attempts to prove cause-and-effect links, descriptive research systematically maps the current landscape of opinions and experiences.</w:t>
      </w:r>
    </w:p>
    <w:p w14:paraId="2E3BFF7E">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descriptive approach was chosen because the study aims to understand how respondents perceive legacy systems, what they expect from cloud alternatives, how they feel about change management processes, and whether they are satisfied with past technology transitions. These are all perceptual and attitudinal constructs, and structured surveys are the natural way to measure them.</w:t>
      </w:r>
    </w:p>
    <w:p w14:paraId="3EE9E0CE">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Cloud ERP readiness can be assessed across several dimensions: technical infrastructure, employee preparedness, data quality, and management support. The survey in this study captures readiness indirectly, through questions about familiarity with cloud tools and openness to trying new systems. A descriptive design was judged the best fit because the objective is to map perceptions and tendencies rather than prove causal relationships. Since cloud ERP adoption straddles both technology and human behaviour, structured opinion data provide genuine insight into the practical challenges of system transition.</w:t>
      </w:r>
    </w:p>
    <w:tbl>
      <w:tblPr>
        <w:tblStyle w:val="6"/>
        <w:tblW w:w="8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5"/>
        <w:gridCol w:w="2772"/>
        <w:gridCol w:w="2529"/>
        <w:gridCol w:w="1972"/>
      </w:tblGrid>
      <w:tr w14:paraId="0CEB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25" w:hRule="atLeast"/>
        </w:trPr>
        <w:tc>
          <w:tcPr>
            <w:tcW w:w="1625"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241470CB">
            <w:pPr>
              <w:spacing w:after="100" w:line="360" w:lineRule="auto"/>
              <w:jc w:val="center"/>
            </w:pPr>
            <w:r>
              <w:rPr>
                <w:rFonts w:ascii="Times New Roman" w:hAnsi="Times New Roman" w:eastAsia="Times New Roman" w:cs="Times New Roman"/>
                <w:b/>
                <w:bCs/>
                <w:color w:val="FFFFFF"/>
                <w:sz w:val="21"/>
                <w:szCs w:val="21"/>
              </w:rPr>
              <w:t>Design Type</w:t>
            </w:r>
          </w:p>
        </w:tc>
        <w:tc>
          <w:tcPr>
            <w:tcW w:w="2772"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850B4DE">
            <w:pPr>
              <w:spacing w:after="100" w:line="360" w:lineRule="auto"/>
              <w:jc w:val="center"/>
            </w:pPr>
            <w:r>
              <w:rPr>
                <w:rFonts w:ascii="Times New Roman" w:hAnsi="Times New Roman" w:eastAsia="Times New Roman" w:cs="Times New Roman"/>
                <w:b/>
                <w:bCs/>
                <w:color w:val="FFFFFF"/>
                <w:sz w:val="21"/>
                <w:szCs w:val="21"/>
              </w:rPr>
              <w:t>Description</w:t>
            </w:r>
          </w:p>
        </w:tc>
        <w:tc>
          <w:tcPr>
            <w:tcW w:w="2529"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2641907">
            <w:pPr>
              <w:spacing w:after="100" w:line="360" w:lineRule="auto"/>
              <w:jc w:val="center"/>
            </w:pPr>
            <w:r>
              <w:rPr>
                <w:rFonts w:ascii="Times New Roman" w:hAnsi="Times New Roman" w:eastAsia="Times New Roman" w:cs="Times New Roman"/>
                <w:b/>
                <w:bCs/>
                <w:color w:val="FFFFFF"/>
                <w:sz w:val="21"/>
                <w:szCs w:val="21"/>
              </w:rPr>
              <w:t>Suitable When</w:t>
            </w:r>
          </w:p>
        </w:tc>
        <w:tc>
          <w:tcPr>
            <w:tcW w:w="1972"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DA64948">
            <w:pPr>
              <w:spacing w:after="100" w:line="360" w:lineRule="auto"/>
              <w:jc w:val="center"/>
            </w:pPr>
            <w:r>
              <w:rPr>
                <w:rFonts w:ascii="Times New Roman" w:hAnsi="Times New Roman" w:eastAsia="Times New Roman" w:cs="Times New Roman"/>
                <w:b/>
                <w:bCs/>
                <w:color w:val="FFFFFF"/>
                <w:sz w:val="21"/>
                <w:szCs w:val="21"/>
              </w:rPr>
              <w:t>Used in This Study?</w:t>
            </w:r>
          </w:p>
        </w:tc>
      </w:tr>
      <w:tr w14:paraId="256AF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70" w:hRule="atLeast"/>
        </w:trPr>
        <w:tc>
          <w:tcPr>
            <w:tcW w:w="162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8F5E545">
            <w:pPr>
              <w:spacing w:line="360" w:lineRule="auto"/>
              <w:jc w:val="left"/>
            </w:pPr>
            <w:r>
              <w:rPr>
                <w:rFonts w:ascii="Times New Roman" w:hAnsi="Times New Roman" w:eastAsia="Times New Roman" w:cs="Times New Roman"/>
                <w:sz w:val="21"/>
                <w:szCs w:val="21"/>
              </w:rPr>
              <w:t>Exploratory</w:t>
            </w:r>
          </w:p>
        </w:tc>
        <w:tc>
          <w:tcPr>
            <w:tcW w:w="277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81C2C21">
            <w:pPr>
              <w:spacing w:line="360" w:lineRule="auto"/>
              <w:jc w:val="left"/>
            </w:pPr>
            <w:r>
              <w:rPr>
                <w:rFonts w:ascii="Times New Roman" w:hAnsi="Times New Roman" w:eastAsia="Times New Roman" w:cs="Times New Roman"/>
                <w:sz w:val="21"/>
                <w:szCs w:val="21"/>
              </w:rPr>
              <w:t>Open-ended investigation when little is known</w:t>
            </w:r>
          </w:p>
        </w:tc>
        <w:tc>
          <w:tcPr>
            <w:tcW w:w="252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B759CFB">
            <w:pPr>
              <w:spacing w:line="360" w:lineRule="auto"/>
              <w:jc w:val="left"/>
            </w:pPr>
            <w:r>
              <w:rPr>
                <w:rFonts w:ascii="Times New Roman" w:hAnsi="Times New Roman" w:eastAsia="Times New Roman" w:cs="Times New Roman"/>
                <w:sz w:val="21"/>
                <w:szCs w:val="21"/>
              </w:rPr>
              <w:t>Topic is new or undefined</w:t>
            </w:r>
          </w:p>
        </w:tc>
        <w:tc>
          <w:tcPr>
            <w:tcW w:w="197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63DE651">
            <w:pPr>
              <w:spacing w:line="360" w:lineRule="auto"/>
              <w:jc w:val="left"/>
            </w:pPr>
            <w:r>
              <w:rPr>
                <w:rFonts w:ascii="Times New Roman" w:hAnsi="Times New Roman" w:eastAsia="Times New Roman" w:cs="Times New Roman"/>
                <w:sz w:val="21"/>
                <w:szCs w:val="21"/>
              </w:rPr>
              <w:t>✗  Topic well-established in literature</w:t>
            </w:r>
          </w:p>
        </w:tc>
      </w:tr>
      <w:tr w14:paraId="44FD5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30" w:hRule="atLeast"/>
        </w:trPr>
        <w:tc>
          <w:tcPr>
            <w:tcW w:w="162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883DDDD">
            <w:pPr>
              <w:spacing w:line="360" w:lineRule="auto"/>
              <w:jc w:val="left"/>
            </w:pPr>
            <w:r>
              <w:rPr>
                <w:rFonts w:ascii="Times New Roman" w:hAnsi="Times New Roman" w:eastAsia="Times New Roman" w:cs="Times New Roman"/>
                <w:sz w:val="21"/>
                <w:szCs w:val="21"/>
              </w:rPr>
              <w:t>Descriptive</w:t>
            </w:r>
          </w:p>
        </w:tc>
        <w:tc>
          <w:tcPr>
            <w:tcW w:w="27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46C9CA0">
            <w:pPr>
              <w:spacing w:line="360" w:lineRule="auto"/>
              <w:jc w:val="left"/>
            </w:pPr>
            <w:r>
              <w:rPr>
                <w:rFonts w:ascii="Times New Roman" w:hAnsi="Times New Roman" w:eastAsia="Times New Roman" w:cs="Times New Roman"/>
                <w:sz w:val="21"/>
                <w:szCs w:val="21"/>
              </w:rPr>
              <w:t>Measures and describes characteristics of a population</w:t>
            </w:r>
          </w:p>
        </w:tc>
        <w:tc>
          <w:tcPr>
            <w:tcW w:w="252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024077E">
            <w:pPr>
              <w:spacing w:line="360" w:lineRule="auto"/>
              <w:jc w:val="left"/>
            </w:pPr>
            <w:r>
              <w:rPr>
                <w:rFonts w:ascii="Times New Roman" w:hAnsi="Times New Roman" w:eastAsia="Times New Roman" w:cs="Times New Roman"/>
                <w:sz w:val="21"/>
                <w:szCs w:val="21"/>
              </w:rPr>
              <w:t>Attitudes, perceptions, frequency data needed</w:t>
            </w:r>
          </w:p>
        </w:tc>
        <w:tc>
          <w:tcPr>
            <w:tcW w:w="197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1F44CA">
            <w:pPr>
              <w:spacing w:line="360" w:lineRule="auto"/>
              <w:jc w:val="left"/>
            </w:pPr>
            <w:r>
              <w:rPr>
                <w:rFonts w:ascii="Times New Roman" w:hAnsi="Times New Roman" w:eastAsia="Times New Roman" w:cs="Times New Roman"/>
                <w:sz w:val="21"/>
                <w:szCs w:val="21"/>
              </w:rPr>
              <w:t>✓  YES — measuring perceptions of cloud ERP</w:t>
            </w:r>
          </w:p>
        </w:tc>
      </w:tr>
      <w:tr w14:paraId="50606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13" w:hRule="atLeast"/>
        </w:trPr>
        <w:tc>
          <w:tcPr>
            <w:tcW w:w="162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AA7900F">
            <w:pPr>
              <w:spacing w:line="360" w:lineRule="auto"/>
              <w:jc w:val="left"/>
            </w:pPr>
            <w:r>
              <w:rPr>
                <w:rFonts w:ascii="Times New Roman" w:hAnsi="Times New Roman" w:eastAsia="Times New Roman" w:cs="Times New Roman"/>
                <w:sz w:val="21"/>
                <w:szCs w:val="21"/>
              </w:rPr>
              <w:t>Causal / Explanatory</w:t>
            </w:r>
          </w:p>
        </w:tc>
        <w:tc>
          <w:tcPr>
            <w:tcW w:w="277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6AF674A">
            <w:pPr>
              <w:spacing w:line="360" w:lineRule="auto"/>
              <w:jc w:val="left"/>
            </w:pPr>
            <w:r>
              <w:rPr>
                <w:rFonts w:ascii="Times New Roman" w:hAnsi="Times New Roman" w:eastAsia="Times New Roman" w:cs="Times New Roman"/>
                <w:sz w:val="21"/>
                <w:szCs w:val="21"/>
              </w:rPr>
              <w:t>Establishes cause-and-effect relationships</w:t>
            </w:r>
          </w:p>
        </w:tc>
        <w:tc>
          <w:tcPr>
            <w:tcW w:w="252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3210026">
            <w:pPr>
              <w:spacing w:line="360" w:lineRule="auto"/>
              <w:jc w:val="left"/>
            </w:pPr>
            <w:r>
              <w:rPr>
                <w:rFonts w:ascii="Times New Roman" w:hAnsi="Times New Roman" w:eastAsia="Times New Roman" w:cs="Times New Roman"/>
                <w:sz w:val="21"/>
                <w:szCs w:val="21"/>
              </w:rPr>
              <w:t>Controlled experiments or longitudinal data</w:t>
            </w:r>
          </w:p>
        </w:tc>
        <w:tc>
          <w:tcPr>
            <w:tcW w:w="1972"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7CA4510">
            <w:pPr>
              <w:spacing w:line="360" w:lineRule="auto"/>
              <w:jc w:val="left"/>
            </w:pPr>
            <w:r>
              <w:rPr>
                <w:rFonts w:ascii="Times New Roman" w:hAnsi="Times New Roman" w:eastAsia="Times New Roman" w:cs="Times New Roman"/>
                <w:sz w:val="21"/>
                <w:szCs w:val="21"/>
              </w:rPr>
              <w:t>✗  Beyond scope of this project</w:t>
            </w:r>
          </w:p>
        </w:tc>
      </w:tr>
    </w:tbl>
    <w:p w14:paraId="1E4943DB">
      <w:pPr>
        <w:spacing w:before="60" w:after="200" w:line="360" w:lineRule="auto"/>
        <w:jc w:val="center"/>
        <w:rPr>
          <w:b/>
          <w:bCs/>
        </w:rPr>
      </w:pPr>
      <w:r>
        <w:rPr>
          <w:rFonts w:ascii="Times New Roman" w:hAnsi="Times New Roman" w:eastAsia="Times New Roman" w:cs="Times New Roman"/>
          <w:b/>
          <w:bCs/>
          <w:i/>
          <w:iCs/>
          <w:color w:val="555555"/>
          <w:sz w:val="22"/>
          <w:szCs w:val="22"/>
        </w:rPr>
        <w:t>Table 3.1: Research design types and justification for descriptive approach</w:t>
      </w:r>
      <w:r>
        <w:rPr>
          <w:rFonts w:ascii="Times New Roman" w:hAnsi="Times New Roman" w:eastAsia="Times New Roman" w:cs="Times New Roman"/>
          <w:b/>
          <w:bCs/>
          <w:i/>
          <w:iCs/>
          <w:color w:val="555555"/>
          <w:sz w:val="19"/>
          <w:szCs w:val="19"/>
        </w:rPr>
        <w:t>
</w:t>
      </w:r>
    </w:p>
    <w:p w14:paraId="189EA0A4">
      <w:pPr>
        <w:pStyle w:val="3"/>
        <w:numPr>
          <w:ilvl w:val="1"/>
          <w:numId w:val="0"/>
        </w:numPr>
        <w:bidi w:val="0"/>
        <w:spacing w:line="360" w:lineRule="auto"/>
        <w:ind w:leftChars="0"/>
        <w:rPr>
          <w:rFonts w:hint="default" w:ascii="Times New Roman" w:hAnsi="Times New Roman" w:cs="Times New Roman"/>
          <w:color w:val="auto"/>
          <w:sz w:val="28"/>
          <w:szCs w:val="28"/>
        </w:rPr>
      </w:pPr>
      <w:bookmarkStart w:id="38" w:name="_Toc20612"/>
      <w:r>
        <w:rPr>
          <w:rFonts w:hint="default" w:ascii="Times New Roman" w:hAnsi="Times New Roman" w:cs="Times New Roman"/>
          <w:color w:val="auto"/>
          <w:sz w:val="28"/>
          <w:szCs w:val="28"/>
          <w:lang w:val="en-US"/>
        </w:rPr>
        <w:t xml:space="preserve">3.3 </w:t>
      </w:r>
      <w:r>
        <w:rPr>
          <w:rFonts w:hint="default" w:ascii="Times New Roman" w:hAnsi="Times New Roman" w:cs="Times New Roman"/>
          <w:color w:val="auto"/>
          <w:sz w:val="28"/>
          <w:szCs w:val="28"/>
        </w:rPr>
        <w:t>Nature and Sources of Data</w:t>
      </w:r>
      <w:bookmarkEnd w:id="38"/>
    </w:p>
    <w:p w14:paraId="1BA22CE5">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study draws on two streams of data--primary and secondary--to build as thorough an evidence base as possible.</w:t>
      </w:r>
    </w:p>
    <w:p w14:paraId="21693391">
      <w:pPr>
        <w:spacing w:after="160" w:line="360" w:lineRule="auto"/>
        <w:jc w:val="both"/>
        <w:rPr>
          <w:rFonts w:ascii="Times New Roman" w:hAnsi="Times New Roman" w:eastAsia="Times New Roman" w:cs="Times New Roman"/>
          <w:sz w:val="24"/>
          <w:szCs w:val="24"/>
        </w:rPr>
      </w:pPr>
    </w:p>
    <w:p w14:paraId="7B99304D">
      <w:pPr>
        <w:spacing w:after="160" w:line="360" w:lineRule="auto"/>
        <w:jc w:val="both"/>
        <w:rPr>
          <w:rFonts w:hint="default" w:ascii="Times New Roman" w:hAnsi="Times New Roman" w:eastAsia="Times New Roman" w:cs="Times New Roman"/>
          <w:b/>
          <w:bCs/>
          <w:color w:val="auto"/>
          <w:sz w:val="24"/>
          <w:szCs w:val="24"/>
          <w:lang w:val="en-US"/>
        </w:rPr>
      </w:pPr>
    </w:p>
    <w:p w14:paraId="4450B5C9">
      <w:pPr>
        <w:spacing w:after="160" w:line="360" w:lineRule="auto"/>
        <w:jc w:val="both"/>
        <w:rPr>
          <w:color w:val="auto"/>
          <w:sz w:val="24"/>
          <w:szCs w:val="24"/>
        </w:rPr>
      </w:pPr>
      <w:r>
        <w:rPr>
          <w:rFonts w:hint="default" w:ascii="Times New Roman" w:hAnsi="Times New Roman" w:eastAsia="Times New Roman" w:cs="Times New Roman"/>
          <w:b/>
          <w:bCs/>
          <w:color w:val="auto"/>
          <w:sz w:val="24"/>
          <w:szCs w:val="24"/>
          <w:lang w:val="en-US"/>
        </w:rPr>
        <w:t xml:space="preserve">3.3.1 </w:t>
      </w:r>
      <w:r>
        <w:rPr>
          <w:rFonts w:ascii="Times New Roman" w:hAnsi="Times New Roman" w:eastAsia="Times New Roman" w:cs="Times New Roman"/>
          <w:b/>
          <w:bCs/>
          <w:color w:val="auto"/>
          <w:sz w:val="24"/>
          <w:szCs w:val="24"/>
        </w:rPr>
        <w:t>Primary Data</w:t>
      </w:r>
    </w:p>
    <w:p w14:paraId="669CDE40">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Primary data is original data collected by the researcher specifically for this project. None of it has been published or analysed before. Collection was done through a structured questionnaire distributed via Google Forms to a convenience sample of 35 individuals--a mix of students and early-career professionals from different academic backgrounds.</w:t>
      </w:r>
    </w:p>
    <w:p w14:paraId="459B5791">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This primary data sits at the empirical core of the research. The questionnaire was designed to probe how respondents compare traditional and cloud-based systems, how they feel about switching technologies, and whether past transitions left them satisfied. Jargon was deliberately avoided so that respondents without IT expertise could still give meaningful answers.</w:t>
      </w:r>
    </w:p>
    <w:p w14:paraId="15D0F2C1">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Using an online questionnaire--Google Forms, specifically--sped up data collection, broadened the reach, and made it easier for people to respond at their convenience. Built-in features like automatic response logging and data export simplified the move from raw answers to organized datasets.</w:t>
      </w:r>
    </w:p>
    <w:p w14:paraId="57661529">
      <w:pPr>
        <w:pStyle w:val="4"/>
        <w:numPr>
          <w:ilvl w:val="2"/>
          <w:numId w:val="0"/>
        </w:numPr>
        <w:spacing w:before="200" w:after="80" w:line="360" w:lineRule="auto"/>
        <w:ind w:leftChars="0"/>
        <w:rPr>
          <w:color w:val="auto"/>
          <w:sz w:val="24"/>
          <w:szCs w:val="24"/>
        </w:rPr>
      </w:pPr>
      <w:bookmarkStart w:id="39" w:name="_Toc22516"/>
      <w:r>
        <w:rPr>
          <w:rFonts w:hint="default" w:ascii="Times New Roman" w:hAnsi="Times New Roman" w:eastAsia="Times New Roman" w:cs="Times New Roman"/>
          <w:b/>
          <w:bCs/>
          <w:color w:val="auto"/>
          <w:sz w:val="24"/>
          <w:szCs w:val="24"/>
          <w:lang w:val="en-US"/>
        </w:rPr>
        <w:t xml:space="preserve">3.3.2 </w:t>
      </w:r>
      <w:r>
        <w:rPr>
          <w:rFonts w:ascii="Times New Roman" w:hAnsi="Times New Roman" w:eastAsia="Times New Roman" w:cs="Times New Roman"/>
          <w:b/>
          <w:bCs/>
          <w:color w:val="auto"/>
          <w:sz w:val="24"/>
          <w:szCs w:val="24"/>
        </w:rPr>
        <w:t>Secondary Data</w:t>
      </w:r>
      <w:bookmarkEnd w:id="39"/>
    </w:p>
    <w:p w14:paraId="25E3B847">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Secondary data is information that was already collected and published by other researchers or institutions. In this study, secondary sources served three purposes: they built the theoretical framework in Chapter 2, justified the research design, and provided context for interpreting the primary findings. The sources included peer-reviewed journals, methodology textbooks, Gartner and IDC industry reports, and vendor documentation from SAP and Microsoft.</w:t>
      </w:r>
    </w:p>
    <w:p w14:paraId="4EE63445">
      <w:pPr>
        <w:spacing w:after="160" w:line="360" w:lineRule="auto"/>
        <w:jc w:val="both"/>
        <w:rPr>
          <w:color w:val="auto"/>
          <w:sz w:val="28"/>
          <w:szCs w:val="28"/>
        </w:rPr>
      </w:pPr>
      <w:r>
        <w:rPr>
          <w:rFonts w:hint="default" w:ascii="Times New Roman" w:hAnsi="Times New Roman" w:eastAsia="Times New Roman" w:cs="Times New Roman"/>
          <w:b/>
          <w:bCs/>
          <w:color w:val="auto"/>
          <w:sz w:val="28"/>
          <w:szCs w:val="28"/>
          <w:lang w:val="en-US"/>
        </w:rPr>
        <w:t xml:space="preserve">3.4 </w:t>
      </w:r>
      <w:r>
        <w:rPr>
          <w:rFonts w:ascii="Times New Roman" w:hAnsi="Times New Roman" w:eastAsia="Times New Roman" w:cs="Times New Roman"/>
          <w:b/>
          <w:bCs/>
          <w:color w:val="auto"/>
          <w:sz w:val="28"/>
          <w:szCs w:val="28"/>
        </w:rPr>
        <w:t>Sampling Design</w:t>
      </w:r>
    </w:p>
    <w:p w14:paraId="1F31DA2B">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Surveying an entire population is rarely feasible. Sampling solves that problem by selecting a manageable subset from which meaningful conclusions can still be drawn.</w:t>
      </w:r>
    </w:p>
    <w:p w14:paraId="6D7956B2">
      <w:pPr>
        <w:numPr>
          <w:ilvl w:val="0"/>
          <w:numId w:val="0"/>
        </w:numPr>
        <w:spacing w:after="160" w:line="360" w:lineRule="auto"/>
        <w:ind w:leftChars="0"/>
        <w:jc w:val="both"/>
        <w:rPr>
          <w:color w:val="auto"/>
          <w:sz w:val="24"/>
          <w:szCs w:val="24"/>
        </w:rPr>
      </w:pPr>
      <w:r>
        <w:rPr>
          <w:rFonts w:hint="default" w:ascii="Times New Roman" w:hAnsi="Times New Roman" w:eastAsia="Times New Roman" w:cs="Times New Roman"/>
          <w:b/>
          <w:bCs/>
          <w:color w:val="auto"/>
          <w:sz w:val="24"/>
          <w:szCs w:val="24"/>
          <w:lang w:val="en-US"/>
        </w:rPr>
        <w:t xml:space="preserve">3.4.1 </w:t>
      </w:r>
      <w:r>
        <w:rPr>
          <w:rFonts w:ascii="Times New Roman" w:hAnsi="Times New Roman" w:eastAsia="Times New Roman" w:cs="Times New Roman"/>
          <w:b/>
          <w:bCs/>
          <w:color w:val="auto"/>
          <w:sz w:val="24"/>
          <w:szCs w:val="24"/>
        </w:rPr>
        <w:t>Target Population</w:t>
      </w:r>
    </w:p>
    <w:p w14:paraId="04CE6A38">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target population for this study consists of students and working professionals who have experience using some form of digital or office management tool--whether that is SAP, Tally, Google Drive, Zoom, or an online banking app. The net was cast wide on purpose. The questionnaire probes general attitudes toward technology adoption, not specialist ERP expertise, so a diverse respondent base actually strengthens rather than weakens the quality of the data.</w:t>
      </w:r>
    </w:p>
    <w:p w14:paraId="467014C4">
      <w:pPr>
        <w:pStyle w:val="4"/>
        <w:numPr>
          <w:ilvl w:val="2"/>
          <w:numId w:val="0"/>
        </w:numPr>
        <w:spacing w:before="200" w:after="80" w:line="360" w:lineRule="auto"/>
        <w:ind w:leftChars="0"/>
        <w:rPr>
          <w:color w:val="auto"/>
          <w:sz w:val="24"/>
          <w:szCs w:val="24"/>
        </w:rPr>
      </w:pPr>
      <w:bookmarkStart w:id="40" w:name="_Toc29614"/>
      <w:r>
        <w:rPr>
          <w:rFonts w:hint="default" w:ascii="Times New Roman" w:hAnsi="Times New Roman" w:eastAsia="Times New Roman" w:cs="Times New Roman"/>
          <w:b/>
          <w:bCs/>
          <w:color w:val="auto"/>
          <w:sz w:val="24"/>
          <w:szCs w:val="24"/>
          <w:lang w:val="en-US"/>
        </w:rPr>
        <w:t xml:space="preserve">3.4.2 </w:t>
      </w:r>
      <w:r>
        <w:rPr>
          <w:rFonts w:ascii="Times New Roman" w:hAnsi="Times New Roman" w:eastAsia="Times New Roman" w:cs="Times New Roman"/>
          <w:b/>
          <w:bCs/>
          <w:color w:val="auto"/>
          <w:sz w:val="24"/>
          <w:szCs w:val="24"/>
        </w:rPr>
        <w:t xml:space="preserve"> Sampling Technique — Convenience Sampling</w:t>
      </w:r>
      <w:bookmarkEnd w:id="40"/>
    </w:p>
    <w:p w14:paraId="0C10C41F">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Respondent selection followed a convenience sampling approach. Participants were chosen based on accessibility and willingness to take part, not through random selection. This is standard practice for student-led research projects where time, budget, and access constraints make probability-based sampling impractical.</w:t>
      </w:r>
    </w:p>
    <w:p w14:paraId="15ADE946">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questionnaire was shared digitally--Google Forms links sent through WhatsApp, email, and direct messages to classmates, peers, and acquaintances. The trade-off is well understood: convenience sampling limits generalisability. But for a descriptive study whose aim is to identify attitudinal patterns rather than make claims about an entire population, it's a defensible choice.</w:t>
      </w:r>
    </w:p>
    <w:tbl>
      <w:tblPr>
        <w:tblStyle w:val="6"/>
        <w:tblW w:w="89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58"/>
        <w:gridCol w:w="5461"/>
      </w:tblGrid>
      <w:tr w14:paraId="227B7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3" w:hRule="atLeast"/>
        </w:trPr>
        <w:tc>
          <w:tcPr>
            <w:tcW w:w="3458"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1889856E">
            <w:pPr>
              <w:spacing w:after="100" w:line="360" w:lineRule="auto"/>
              <w:jc w:val="center"/>
            </w:pPr>
            <w:r>
              <w:rPr>
                <w:rFonts w:ascii="Times New Roman" w:hAnsi="Times New Roman" w:eastAsia="Times New Roman" w:cs="Times New Roman"/>
                <w:b/>
                <w:bCs/>
                <w:color w:val="FFFFFF"/>
                <w:sz w:val="21"/>
                <w:szCs w:val="21"/>
              </w:rPr>
              <w:t>Parameter</w:t>
            </w:r>
          </w:p>
        </w:tc>
        <w:tc>
          <w:tcPr>
            <w:tcW w:w="5461"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0C05B6B7">
            <w:pPr>
              <w:spacing w:after="100" w:line="360" w:lineRule="auto"/>
              <w:jc w:val="center"/>
            </w:pPr>
            <w:r>
              <w:rPr>
                <w:rFonts w:ascii="Times New Roman" w:hAnsi="Times New Roman" w:eastAsia="Times New Roman" w:cs="Times New Roman"/>
                <w:b/>
                <w:bCs/>
                <w:color w:val="FFFFFF"/>
                <w:sz w:val="21"/>
                <w:szCs w:val="21"/>
              </w:rPr>
              <w:t>Details</w:t>
            </w:r>
          </w:p>
        </w:tc>
      </w:tr>
      <w:tr w14:paraId="7935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5" w:hRule="atLeast"/>
        </w:trPr>
        <w:tc>
          <w:tcPr>
            <w:tcW w:w="345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46285EA">
            <w:pPr>
              <w:spacing w:line="360" w:lineRule="auto"/>
              <w:jc w:val="left"/>
            </w:pPr>
            <w:r>
              <w:rPr>
                <w:rFonts w:ascii="Times New Roman" w:hAnsi="Times New Roman" w:eastAsia="Times New Roman" w:cs="Times New Roman"/>
                <w:sz w:val="21"/>
                <w:szCs w:val="21"/>
              </w:rPr>
              <w:t>Target Population</w:t>
            </w:r>
          </w:p>
        </w:tc>
        <w:tc>
          <w:tcPr>
            <w:tcW w:w="546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C056FFE">
            <w:pPr>
              <w:spacing w:line="360" w:lineRule="auto"/>
              <w:jc w:val="left"/>
            </w:pPr>
            <w:r>
              <w:rPr>
                <w:rFonts w:ascii="Times New Roman" w:hAnsi="Times New Roman" w:eastAsia="Times New Roman" w:cs="Times New Roman"/>
                <w:sz w:val="21"/>
                <w:szCs w:val="21"/>
              </w:rPr>
              <w:t>Students and professionals with experience using any digital/office system</w:t>
            </w:r>
          </w:p>
        </w:tc>
      </w:tr>
      <w:tr w14:paraId="1F9E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8" w:hRule="atLeast"/>
        </w:trPr>
        <w:tc>
          <w:tcPr>
            <w:tcW w:w="34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1F57A8C">
            <w:pPr>
              <w:spacing w:line="360" w:lineRule="auto"/>
              <w:jc w:val="left"/>
            </w:pPr>
            <w:r>
              <w:rPr>
                <w:rFonts w:ascii="Times New Roman" w:hAnsi="Times New Roman" w:eastAsia="Times New Roman" w:cs="Times New Roman"/>
                <w:sz w:val="21"/>
                <w:szCs w:val="21"/>
              </w:rPr>
              <w:t>Sampling Frame</w:t>
            </w:r>
          </w:p>
        </w:tc>
        <w:tc>
          <w:tcPr>
            <w:tcW w:w="54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4A0500">
            <w:pPr>
              <w:spacing w:line="360" w:lineRule="auto"/>
              <w:jc w:val="left"/>
            </w:pPr>
            <w:r>
              <w:rPr>
                <w:rFonts w:ascii="Times New Roman" w:hAnsi="Times New Roman" w:eastAsia="Times New Roman" w:cs="Times New Roman"/>
                <w:sz w:val="21"/>
                <w:szCs w:val="21"/>
              </w:rPr>
              <w:t>Personal and academic network of the researcher</w:t>
            </w:r>
          </w:p>
        </w:tc>
      </w:tr>
      <w:tr w14:paraId="099A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8" w:hRule="atLeast"/>
        </w:trPr>
        <w:tc>
          <w:tcPr>
            <w:tcW w:w="345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516E415">
            <w:pPr>
              <w:spacing w:line="360" w:lineRule="auto"/>
              <w:jc w:val="left"/>
            </w:pPr>
            <w:r>
              <w:rPr>
                <w:rFonts w:ascii="Times New Roman" w:hAnsi="Times New Roman" w:eastAsia="Times New Roman" w:cs="Times New Roman"/>
                <w:sz w:val="21"/>
                <w:szCs w:val="21"/>
              </w:rPr>
              <w:t>Sampling Technique</w:t>
            </w:r>
          </w:p>
        </w:tc>
        <w:tc>
          <w:tcPr>
            <w:tcW w:w="546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9B3F2E9">
            <w:pPr>
              <w:spacing w:line="360" w:lineRule="auto"/>
              <w:jc w:val="left"/>
            </w:pPr>
            <w:r>
              <w:rPr>
                <w:rFonts w:ascii="Times New Roman" w:hAnsi="Times New Roman" w:eastAsia="Times New Roman" w:cs="Times New Roman"/>
                <w:sz w:val="21"/>
                <w:szCs w:val="21"/>
              </w:rPr>
              <w:t>Convenience / Purposive Sampling</w:t>
            </w:r>
          </w:p>
        </w:tc>
      </w:tr>
      <w:tr w14:paraId="74471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35" w:hRule="atLeast"/>
        </w:trPr>
        <w:tc>
          <w:tcPr>
            <w:tcW w:w="34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73B32D">
            <w:pPr>
              <w:spacing w:line="360" w:lineRule="auto"/>
              <w:jc w:val="left"/>
            </w:pPr>
            <w:r>
              <w:rPr>
                <w:rFonts w:ascii="Times New Roman" w:hAnsi="Times New Roman" w:eastAsia="Times New Roman" w:cs="Times New Roman"/>
                <w:sz w:val="21"/>
                <w:szCs w:val="21"/>
              </w:rPr>
              <w:t>Sample Size</w:t>
            </w:r>
          </w:p>
        </w:tc>
        <w:tc>
          <w:tcPr>
            <w:tcW w:w="54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2F3660E">
            <w:pPr>
              <w:spacing w:line="360" w:lineRule="auto"/>
              <w:jc w:val="left"/>
            </w:pPr>
            <w:r>
              <w:rPr>
                <w:rFonts w:ascii="Times New Roman" w:hAnsi="Times New Roman" w:eastAsia="Times New Roman" w:cs="Times New Roman"/>
                <w:sz w:val="21"/>
                <w:szCs w:val="21"/>
              </w:rPr>
              <w:t>35 respondents (usable responses after removing incomplete forms)</w:t>
            </w:r>
          </w:p>
        </w:tc>
      </w:tr>
      <w:tr w14:paraId="3CC1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8" w:hRule="atLeast"/>
        </w:trPr>
        <w:tc>
          <w:tcPr>
            <w:tcW w:w="345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55213AD">
            <w:pPr>
              <w:spacing w:line="360" w:lineRule="auto"/>
              <w:jc w:val="left"/>
            </w:pPr>
            <w:r>
              <w:rPr>
                <w:rFonts w:ascii="Times New Roman" w:hAnsi="Times New Roman" w:eastAsia="Times New Roman" w:cs="Times New Roman"/>
                <w:sz w:val="21"/>
                <w:szCs w:val="21"/>
              </w:rPr>
              <w:t>Survey Mode</w:t>
            </w:r>
          </w:p>
        </w:tc>
        <w:tc>
          <w:tcPr>
            <w:tcW w:w="546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F1D6D2E">
            <w:pPr>
              <w:spacing w:line="360" w:lineRule="auto"/>
              <w:jc w:val="left"/>
            </w:pPr>
            <w:r>
              <w:rPr>
                <w:rFonts w:ascii="Times New Roman" w:hAnsi="Times New Roman" w:eastAsia="Times New Roman" w:cs="Times New Roman"/>
                <w:sz w:val="21"/>
                <w:szCs w:val="21"/>
              </w:rPr>
              <w:t>Online — Google Forms (shareable link)</w:t>
            </w:r>
          </w:p>
        </w:tc>
      </w:tr>
      <w:tr w14:paraId="6BB39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8" w:hRule="atLeast"/>
        </w:trPr>
        <w:tc>
          <w:tcPr>
            <w:tcW w:w="34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E806C4C">
            <w:pPr>
              <w:spacing w:line="360" w:lineRule="auto"/>
              <w:jc w:val="left"/>
            </w:pPr>
            <w:r>
              <w:rPr>
                <w:rFonts w:ascii="Times New Roman" w:hAnsi="Times New Roman" w:eastAsia="Times New Roman" w:cs="Times New Roman"/>
                <w:sz w:val="21"/>
                <w:szCs w:val="21"/>
              </w:rPr>
              <w:t>Data Collection Period</w:t>
            </w:r>
          </w:p>
        </w:tc>
        <w:tc>
          <w:tcPr>
            <w:tcW w:w="54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1147F4">
            <w:pPr>
              <w:spacing w:line="360" w:lineRule="auto"/>
              <w:jc w:val="left"/>
              <w:rPr>
                <w:rFonts w:hint="default"/>
                <w:lang w:val="en-US"/>
              </w:rPr>
            </w:pPr>
            <w:r>
              <w:rPr>
                <w:rFonts w:ascii="Times New Roman" w:hAnsi="Times New Roman" w:eastAsia="Times New Roman" w:cs="Times New Roman"/>
                <w:sz w:val="21"/>
                <w:szCs w:val="21"/>
              </w:rPr>
              <w:t>Apr</w:t>
            </w:r>
            <w:r>
              <w:rPr>
                <w:rFonts w:hint="default" w:ascii="Times New Roman" w:hAnsi="Times New Roman" w:eastAsia="Times New Roman" w:cs="Times New Roman"/>
                <w:sz w:val="21"/>
                <w:szCs w:val="21"/>
                <w:lang w:val="en-US"/>
              </w:rPr>
              <w:t>il 2026</w:t>
            </w:r>
          </w:p>
        </w:tc>
      </w:tr>
      <w:tr w14:paraId="7775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8" w:hRule="atLeast"/>
        </w:trPr>
        <w:tc>
          <w:tcPr>
            <w:tcW w:w="345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A7DC985">
            <w:pPr>
              <w:spacing w:line="360" w:lineRule="auto"/>
              <w:jc w:val="left"/>
            </w:pPr>
            <w:r>
              <w:rPr>
                <w:rFonts w:ascii="Times New Roman" w:hAnsi="Times New Roman" w:eastAsia="Times New Roman" w:cs="Times New Roman"/>
                <w:sz w:val="21"/>
                <w:szCs w:val="21"/>
              </w:rPr>
              <w:t>Geographic Scope</w:t>
            </w:r>
          </w:p>
        </w:tc>
        <w:tc>
          <w:tcPr>
            <w:tcW w:w="5461"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3D7CC97">
            <w:pPr>
              <w:spacing w:line="360" w:lineRule="auto"/>
              <w:jc w:val="left"/>
            </w:pPr>
            <w:r>
              <w:rPr>
                <w:rFonts w:ascii="Times New Roman" w:hAnsi="Times New Roman" w:eastAsia="Times New Roman" w:cs="Times New Roman"/>
                <w:sz w:val="21"/>
                <w:szCs w:val="21"/>
              </w:rPr>
              <w:t>Punjab / North India (primarily Ludhiana and nearby cities)</w:t>
            </w:r>
          </w:p>
        </w:tc>
      </w:tr>
      <w:tr w14:paraId="7D00E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61" w:hRule="atLeast"/>
        </w:trPr>
        <w:tc>
          <w:tcPr>
            <w:tcW w:w="345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ADC463">
            <w:pPr>
              <w:spacing w:line="360" w:lineRule="auto"/>
              <w:jc w:val="left"/>
            </w:pPr>
            <w:r>
              <w:rPr>
                <w:rFonts w:ascii="Times New Roman" w:hAnsi="Times New Roman" w:eastAsia="Times New Roman" w:cs="Times New Roman"/>
                <w:sz w:val="21"/>
                <w:szCs w:val="21"/>
              </w:rPr>
              <w:t>Language of Survey</w:t>
            </w:r>
          </w:p>
        </w:tc>
        <w:tc>
          <w:tcPr>
            <w:tcW w:w="54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001268">
            <w:pPr>
              <w:spacing w:line="360" w:lineRule="auto"/>
              <w:jc w:val="left"/>
            </w:pPr>
            <w:r>
              <w:rPr>
                <w:rFonts w:ascii="Times New Roman" w:hAnsi="Times New Roman" w:eastAsia="Times New Roman" w:cs="Times New Roman"/>
                <w:sz w:val="21"/>
                <w:szCs w:val="21"/>
              </w:rPr>
              <w:t>English (simple, jargon-free language used throughout)</w:t>
            </w:r>
          </w:p>
        </w:tc>
      </w:tr>
    </w:tbl>
    <w:p w14:paraId="271658E8">
      <w:pPr>
        <w:spacing w:before="60" w:after="200" w:line="360" w:lineRule="auto"/>
        <w:jc w:val="center"/>
        <w:rPr>
          <w:rFonts w:ascii="Times New Roman" w:hAnsi="Times New Roman" w:eastAsia="Times New Roman" w:cs="Times New Roman"/>
          <w:b/>
          <w:bCs/>
          <w:color w:val="auto"/>
          <w:sz w:val="24"/>
          <w:szCs w:val="24"/>
        </w:rPr>
      </w:pPr>
      <w:r>
        <w:rPr>
          <w:rFonts w:ascii="Times New Roman" w:hAnsi="Times New Roman" w:eastAsia="Times New Roman" w:cs="Times New Roman"/>
          <w:b/>
          <w:bCs/>
          <w:i/>
          <w:iCs/>
          <w:color w:val="555555"/>
          <w:sz w:val="22"/>
          <w:szCs w:val="22"/>
        </w:rPr>
        <w:t>Table 3.2: Summary of sampling design parameters</w:t>
      </w:r>
    </w:p>
    <w:p w14:paraId="62E58522">
      <w:pPr>
        <w:pStyle w:val="4"/>
        <w:numPr>
          <w:ilvl w:val="2"/>
          <w:numId w:val="0"/>
        </w:numPr>
        <w:spacing w:before="200" w:after="80" w:line="360" w:lineRule="auto"/>
        <w:ind w:leftChars="0"/>
        <w:rPr>
          <w:color w:val="auto"/>
          <w:sz w:val="24"/>
          <w:szCs w:val="24"/>
        </w:rPr>
      </w:pPr>
      <w:r>
        <w:rPr>
          <w:rFonts w:ascii="Times New Roman" w:hAnsi="Times New Roman" w:eastAsia="Times New Roman" w:cs="Times New Roman"/>
          <w:b/>
          <w:bCs/>
          <w:color w:val="auto"/>
          <w:sz w:val="24"/>
          <w:szCs w:val="24"/>
        </w:rPr>
        <w:t xml:space="preserve"> </w:t>
      </w:r>
      <w:bookmarkStart w:id="41" w:name="_Toc4237"/>
      <w:r>
        <w:rPr>
          <w:rFonts w:hint="default" w:ascii="Times New Roman" w:hAnsi="Times New Roman" w:eastAsia="Times New Roman" w:cs="Times New Roman"/>
          <w:b/>
          <w:bCs/>
          <w:color w:val="auto"/>
          <w:sz w:val="24"/>
          <w:szCs w:val="24"/>
          <w:lang w:val="en-US"/>
        </w:rPr>
        <w:t xml:space="preserve">3.4.3 </w:t>
      </w:r>
      <w:r>
        <w:rPr>
          <w:rFonts w:ascii="Times New Roman" w:hAnsi="Times New Roman" w:eastAsia="Times New Roman" w:cs="Times New Roman"/>
          <w:b/>
          <w:bCs/>
          <w:color w:val="auto"/>
          <w:sz w:val="24"/>
          <w:szCs w:val="24"/>
        </w:rPr>
        <w:t>Sample Size Justification</w:t>
      </w:r>
      <w:bookmarkEnd w:id="41"/>
    </w:p>
    <w:p w14:paraId="1CFD8D90">
      <w:pPr>
        <w:spacing w:after="16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target sample size was 35 respondents. Larger samples are always preferable, but in academic research a sample of 30 or more is widely accepted as sufficient for basic analysis. For a descriptive, percentage-based study, 35 is enough to surface meaningful trends--and realistic given the time and access constraints of a student project.</w:t>
      </w:r>
    </w:p>
    <w:p w14:paraId="05065C09">
      <w:pPr>
        <w:pStyle w:val="4"/>
        <w:numPr>
          <w:ilvl w:val="2"/>
          <w:numId w:val="0"/>
        </w:numPr>
        <w:spacing w:before="200" w:after="80" w:line="360" w:lineRule="auto"/>
        <w:ind w:leftChars="0"/>
      </w:pPr>
      <w:r>
        <w:rPr>
          <w:rFonts w:ascii="Times New Roman" w:hAnsi="Times New Roman" w:eastAsia="Times New Roman" w:cs="Times New Roman"/>
          <w:b/>
          <w:bCs/>
          <w:color w:val="auto"/>
          <w:sz w:val="24"/>
          <w:szCs w:val="24"/>
        </w:rPr>
        <w:t xml:space="preserve"> </w:t>
      </w:r>
      <w:bookmarkStart w:id="42" w:name="_Toc5947"/>
      <w:r>
        <w:rPr>
          <w:rFonts w:hint="default" w:ascii="Times New Roman" w:hAnsi="Times New Roman" w:eastAsia="Times New Roman" w:cs="Times New Roman"/>
          <w:b/>
          <w:bCs/>
          <w:color w:val="auto"/>
          <w:sz w:val="24"/>
          <w:szCs w:val="24"/>
          <w:lang w:val="en-US"/>
        </w:rPr>
        <w:t xml:space="preserve">3.4.4 </w:t>
      </w:r>
      <w:r>
        <w:rPr>
          <w:rFonts w:ascii="Times New Roman" w:hAnsi="Times New Roman" w:eastAsia="Times New Roman" w:cs="Times New Roman"/>
          <w:b/>
          <w:bCs/>
          <w:color w:val="auto"/>
          <w:sz w:val="24"/>
          <w:szCs w:val="24"/>
        </w:rPr>
        <w:t>Questionnaire Structure</w:t>
      </w:r>
      <w:bookmarkEnd w:id="42"/>
    </w:p>
    <w:tbl>
      <w:tblPr>
        <w:tblStyle w:val="6"/>
        <w:tblW w:w="86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35"/>
        <w:gridCol w:w="1807"/>
        <w:gridCol w:w="2069"/>
        <w:gridCol w:w="3438"/>
      </w:tblGrid>
      <w:tr w14:paraId="6B4A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5"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5941CE4">
            <w:pPr>
              <w:spacing w:after="100" w:line="360" w:lineRule="auto"/>
              <w:jc w:val="center"/>
            </w:pPr>
            <w:r>
              <w:rPr>
                <w:rFonts w:ascii="Times New Roman" w:hAnsi="Times New Roman" w:eastAsia="Times New Roman" w:cs="Times New Roman"/>
                <w:b/>
                <w:bCs/>
                <w:color w:val="FFFFFF"/>
                <w:sz w:val="21"/>
                <w:szCs w:val="21"/>
              </w:rPr>
              <w:t>Section</w:t>
            </w:r>
          </w:p>
        </w:tc>
        <w:tc>
          <w:tcPr>
            <w:tcW w:w="1807"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ECE6FF0">
            <w:pPr>
              <w:spacing w:after="100" w:line="360" w:lineRule="auto"/>
              <w:jc w:val="center"/>
            </w:pPr>
            <w:r>
              <w:rPr>
                <w:rFonts w:ascii="Times New Roman" w:hAnsi="Times New Roman" w:eastAsia="Times New Roman" w:cs="Times New Roman"/>
                <w:b/>
                <w:bCs/>
                <w:color w:val="FFFFFF"/>
                <w:sz w:val="21"/>
                <w:szCs w:val="21"/>
              </w:rPr>
              <w:t>Theme</w:t>
            </w:r>
          </w:p>
        </w:tc>
        <w:tc>
          <w:tcPr>
            <w:tcW w:w="2069"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946B44F">
            <w:pPr>
              <w:spacing w:after="100" w:line="360" w:lineRule="auto"/>
              <w:jc w:val="center"/>
            </w:pPr>
            <w:r>
              <w:rPr>
                <w:rFonts w:ascii="Times New Roman" w:hAnsi="Times New Roman" w:eastAsia="Times New Roman" w:cs="Times New Roman"/>
                <w:b/>
                <w:bCs/>
                <w:color w:val="FFFFFF"/>
                <w:sz w:val="21"/>
                <w:szCs w:val="21"/>
              </w:rPr>
              <w:t>Scale Used</w:t>
            </w:r>
          </w:p>
        </w:tc>
        <w:tc>
          <w:tcPr>
            <w:tcW w:w="3438"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3FB1FDC">
            <w:pPr>
              <w:spacing w:after="100" w:line="360" w:lineRule="auto"/>
              <w:jc w:val="center"/>
            </w:pPr>
            <w:r>
              <w:rPr>
                <w:rFonts w:ascii="Times New Roman" w:hAnsi="Times New Roman" w:eastAsia="Times New Roman" w:cs="Times New Roman"/>
                <w:b/>
                <w:bCs/>
                <w:color w:val="FFFFFF"/>
                <w:sz w:val="21"/>
                <w:szCs w:val="21"/>
              </w:rPr>
              <w:t>Research Objective Addressed</w:t>
            </w:r>
          </w:p>
        </w:tc>
      </w:tr>
      <w:tr w14:paraId="4C74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C3F3F7F">
            <w:pPr>
              <w:spacing w:line="360" w:lineRule="auto"/>
              <w:jc w:val="left"/>
            </w:pPr>
            <w:r>
              <w:rPr>
                <w:rFonts w:ascii="Times New Roman" w:hAnsi="Times New Roman" w:eastAsia="Times New Roman" w:cs="Times New Roman"/>
                <w:sz w:val="21"/>
                <w:szCs w:val="21"/>
              </w:rPr>
              <w:t>Section 1</w:t>
            </w:r>
          </w:p>
        </w:tc>
        <w:tc>
          <w:tcPr>
            <w:tcW w:w="180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6F2FE09">
            <w:pPr>
              <w:spacing w:line="360" w:lineRule="auto"/>
              <w:jc w:val="left"/>
              <w:rPr>
                <w:rFonts w:hint="default"/>
                <w:lang w:val="en-US"/>
              </w:rPr>
            </w:pPr>
            <w:r>
              <w:rPr>
                <w:rFonts w:ascii="Times New Roman" w:hAnsi="Times New Roman" w:eastAsia="Times New Roman" w:cs="Times New Roman"/>
                <w:sz w:val="21"/>
                <w:szCs w:val="21"/>
              </w:rPr>
              <w:t xml:space="preserve">Respondent </w:t>
            </w:r>
            <w:r>
              <w:rPr>
                <w:rFonts w:hint="default" w:ascii="Times New Roman" w:hAnsi="Times New Roman" w:eastAsia="Times New Roman" w:cs="Times New Roman"/>
                <w:sz w:val="21"/>
                <w:szCs w:val="21"/>
                <w:lang w:val="en-US"/>
              </w:rPr>
              <w:t>Profile</w:t>
            </w:r>
          </w:p>
        </w:tc>
        <w:tc>
          <w:tcPr>
            <w:tcW w:w="206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95BA9AF">
            <w:pPr>
              <w:spacing w:line="360" w:lineRule="auto"/>
              <w:jc w:val="left"/>
            </w:pPr>
            <w:r>
              <w:rPr>
                <w:rFonts w:ascii="Times New Roman" w:hAnsi="Times New Roman" w:eastAsia="Times New Roman" w:cs="Times New Roman"/>
                <w:sz w:val="21"/>
                <w:szCs w:val="21"/>
              </w:rPr>
              <w:t>Multiple Choice</w:t>
            </w:r>
          </w:p>
        </w:tc>
        <w:tc>
          <w:tcPr>
            <w:tcW w:w="343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59AB5C6">
            <w:pPr>
              <w:spacing w:line="360" w:lineRule="auto"/>
              <w:jc w:val="left"/>
            </w:pPr>
            <w:r>
              <w:rPr>
                <w:rFonts w:ascii="Times New Roman" w:hAnsi="Times New Roman" w:eastAsia="Times New Roman" w:cs="Times New Roman"/>
                <w:sz w:val="21"/>
                <w:szCs w:val="21"/>
              </w:rPr>
              <w:t>Classification of respondents</w:t>
            </w:r>
          </w:p>
        </w:tc>
      </w:tr>
      <w:tr w14:paraId="4286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CCB011">
            <w:pPr>
              <w:spacing w:line="360" w:lineRule="auto"/>
              <w:jc w:val="left"/>
            </w:pPr>
            <w:r>
              <w:rPr>
                <w:rFonts w:ascii="Times New Roman" w:hAnsi="Times New Roman" w:eastAsia="Times New Roman" w:cs="Times New Roman"/>
                <w:sz w:val="21"/>
                <w:szCs w:val="21"/>
              </w:rPr>
              <w:t>Section 2</w:t>
            </w:r>
          </w:p>
        </w:tc>
        <w:tc>
          <w:tcPr>
            <w:tcW w:w="18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7894065">
            <w:pPr>
              <w:spacing w:line="360" w:lineRule="auto"/>
              <w:jc w:val="left"/>
            </w:pPr>
            <w:r>
              <w:rPr>
                <w:rFonts w:ascii="Times New Roman" w:hAnsi="Times New Roman" w:eastAsia="Times New Roman" w:cs="Times New Roman"/>
                <w:sz w:val="21"/>
                <w:szCs w:val="21"/>
              </w:rPr>
              <w:t>Traditional System Issues</w:t>
            </w:r>
          </w:p>
        </w:tc>
        <w:tc>
          <w:tcPr>
            <w:tcW w:w="206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818095C">
            <w:pPr>
              <w:spacing w:line="360" w:lineRule="auto"/>
              <w:jc w:val="left"/>
            </w:pPr>
            <w:r>
              <w:rPr>
                <w:rFonts w:ascii="Times New Roman" w:hAnsi="Times New Roman" w:eastAsia="Times New Roman" w:cs="Times New Roman"/>
                <w:sz w:val="21"/>
                <w:szCs w:val="21"/>
              </w:rPr>
              <w:t>Multiple Choice (Multi-select)</w:t>
            </w:r>
          </w:p>
        </w:tc>
        <w:tc>
          <w:tcPr>
            <w:tcW w:w="343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C02045">
            <w:pPr>
              <w:spacing w:line="360" w:lineRule="auto"/>
              <w:jc w:val="left"/>
            </w:pPr>
            <w:r>
              <w:rPr>
                <w:rFonts w:ascii="Times New Roman" w:hAnsi="Times New Roman" w:eastAsia="Times New Roman" w:cs="Times New Roman"/>
                <w:sz w:val="21"/>
                <w:szCs w:val="21"/>
              </w:rPr>
              <w:t>Identify problems in legacy systems</w:t>
            </w:r>
          </w:p>
        </w:tc>
      </w:tr>
      <w:tr w14:paraId="55DDC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F9BF439">
            <w:pPr>
              <w:spacing w:line="360" w:lineRule="auto"/>
              <w:jc w:val="left"/>
            </w:pPr>
            <w:r>
              <w:rPr>
                <w:rFonts w:ascii="Times New Roman" w:hAnsi="Times New Roman" w:eastAsia="Times New Roman" w:cs="Times New Roman"/>
                <w:sz w:val="21"/>
                <w:szCs w:val="21"/>
              </w:rPr>
              <w:t>Section 3</w:t>
            </w:r>
          </w:p>
        </w:tc>
        <w:tc>
          <w:tcPr>
            <w:tcW w:w="180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52AD92B">
            <w:pPr>
              <w:spacing w:line="360" w:lineRule="auto"/>
              <w:jc w:val="left"/>
            </w:pPr>
            <w:r>
              <w:rPr>
                <w:rFonts w:ascii="Times New Roman" w:hAnsi="Times New Roman" w:eastAsia="Times New Roman" w:cs="Times New Roman"/>
                <w:sz w:val="21"/>
                <w:szCs w:val="21"/>
              </w:rPr>
              <w:t>Cloud System Usage</w:t>
            </w:r>
          </w:p>
        </w:tc>
        <w:tc>
          <w:tcPr>
            <w:tcW w:w="206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6B8B409">
            <w:pPr>
              <w:spacing w:line="360" w:lineRule="auto"/>
              <w:jc w:val="left"/>
            </w:pPr>
            <w:r>
              <w:rPr>
                <w:rFonts w:ascii="Times New Roman" w:hAnsi="Times New Roman" w:eastAsia="Times New Roman" w:cs="Times New Roman"/>
                <w:sz w:val="21"/>
                <w:szCs w:val="21"/>
              </w:rPr>
              <w:t>Multiple Choice</w:t>
            </w:r>
          </w:p>
        </w:tc>
        <w:tc>
          <w:tcPr>
            <w:tcW w:w="343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EA88A20">
            <w:pPr>
              <w:spacing w:line="360" w:lineRule="auto"/>
              <w:jc w:val="left"/>
            </w:pPr>
            <w:r>
              <w:rPr>
                <w:rFonts w:ascii="Times New Roman" w:hAnsi="Times New Roman" w:eastAsia="Times New Roman" w:cs="Times New Roman"/>
                <w:sz w:val="21"/>
                <w:szCs w:val="21"/>
              </w:rPr>
              <w:t>Understand familiarity with cloud tools</w:t>
            </w:r>
          </w:p>
        </w:tc>
      </w:tr>
      <w:tr w14:paraId="399F6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ED4A1D1">
            <w:pPr>
              <w:spacing w:line="360" w:lineRule="auto"/>
              <w:jc w:val="left"/>
            </w:pPr>
            <w:r>
              <w:rPr>
                <w:rFonts w:ascii="Times New Roman" w:hAnsi="Times New Roman" w:eastAsia="Times New Roman" w:cs="Times New Roman"/>
                <w:sz w:val="21"/>
                <w:szCs w:val="21"/>
              </w:rPr>
              <w:t>Section 4</w:t>
            </w:r>
          </w:p>
        </w:tc>
        <w:tc>
          <w:tcPr>
            <w:tcW w:w="180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7060CC7">
            <w:pPr>
              <w:spacing w:line="360" w:lineRule="auto"/>
              <w:jc w:val="left"/>
            </w:pPr>
            <w:r>
              <w:rPr>
                <w:rFonts w:ascii="Times New Roman" w:hAnsi="Times New Roman" w:eastAsia="Times New Roman" w:cs="Times New Roman"/>
                <w:sz w:val="21"/>
                <w:szCs w:val="21"/>
              </w:rPr>
              <w:t>Migration</w:t>
            </w:r>
            <w:r>
              <w:rPr>
                <w:rFonts w:hint="default" w:ascii="Times New Roman" w:hAnsi="Times New Roman" w:eastAsia="Times New Roman" w:cs="Times New Roman"/>
                <w:sz w:val="21"/>
                <w:szCs w:val="21"/>
                <w:lang w:val="en-US"/>
              </w:rPr>
              <w:t xml:space="preserve"> </w:t>
            </w:r>
            <w:r>
              <w:rPr>
                <w:rFonts w:ascii="Times New Roman" w:hAnsi="Times New Roman" w:eastAsia="Times New Roman" w:cs="Times New Roman"/>
                <w:sz w:val="21"/>
                <w:szCs w:val="21"/>
              </w:rPr>
              <w:t>Challenges</w:t>
            </w:r>
          </w:p>
        </w:tc>
        <w:tc>
          <w:tcPr>
            <w:tcW w:w="206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00A94D6">
            <w:pPr>
              <w:spacing w:line="360" w:lineRule="auto"/>
              <w:jc w:val="left"/>
            </w:pPr>
            <w:r>
              <w:rPr>
                <w:rFonts w:ascii="Times New Roman" w:hAnsi="Times New Roman" w:eastAsia="Times New Roman" w:cs="Times New Roman"/>
                <w:sz w:val="21"/>
                <w:szCs w:val="21"/>
              </w:rPr>
              <w:t>Multiple Choice (Multi-select)</w:t>
            </w:r>
          </w:p>
        </w:tc>
        <w:tc>
          <w:tcPr>
            <w:tcW w:w="343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73949A">
            <w:pPr>
              <w:spacing w:line="360" w:lineRule="auto"/>
              <w:jc w:val="left"/>
            </w:pPr>
            <w:r>
              <w:rPr>
                <w:rFonts w:ascii="Times New Roman" w:hAnsi="Times New Roman" w:eastAsia="Times New Roman" w:cs="Times New Roman"/>
                <w:sz w:val="21"/>
                <w:szCs w:val="21"/>
              </w:rPr>
              <w:t>Identify transition barriers</w:t>
            </w:r>
          </w:p>
        </w:tc>
      </w:tr>
      <w:tr w14:paraId="6557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3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931478F">
            <w:pPr>
              <w:spacing w:line="360" w:lineRule="auto"/>
              <w:jc w:val="left"/>
            </w:pPr>
            <w:r>
              <w:rPr>
                <w:rFonts w:ascii="Times New Roman" w:hAnsi="Times New Roman" w:eastAsia="Times New Roman" w:cs="Times New Roman"/>
                <w:sz w:val="21"/>
                <w:szCs w:val="21"/>
              </w:rPr>
              <w:t>Section 5</w:t>
            </w:r>
          </w:p>
        </w:tc>
        <w:tc>
          <w:tcPr>
            <w:tcW w:w="1807"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87344B1">
            <w:pPr>
              <w:spacing w:line="360" w:lineRule="auto"/>
              <w:jc w:val="left"/>
            </w:pPr>
            <w:r>
              <w:rPr>
                <w:rFonts w:ascii="Times New Roman" w:hAnsi="Times New Roman" w:eastAsia="Times New Roman" w:cs="Times New Roman"/>
                <w:sz w:val="21"/>
                <w:szCs w:val="21"/>
              </w:rPr>
              <w:t>Overall Perception</w:t>
            </w:r>
          </w:p>
        </w:tc>
        <w:tc>
          <w:tcPr>
            <w:tcW w:w="206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C0AA27E">
            <w:pPr>
              <w:spacing w:line="360" w:lineRule="auto"/>
              <w:jc w:val="left"/>
            </w:pPr>
            <w:r>
              <w:rPr>
                <w:rFonts w:hint="default" w:ascii="Times New Roman" w:hAnsi="Times New Roman" w:cs="Times New Roman"/>
                <w:sz w:val="21"/>
                <w:szCs w:val="21"/>
              </w:rPr>
              <w:t>Multiple Choice</w:t>
            </w:r>
          </w:p>
        </w:tc>
        <w:tc>
          <w:tcPr>
            <w:tcW w:w="343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B31A024">
            <w:pPr>
              <w:spacing w:line="360" w:lineRule="auto"/>
              <w:jc w:val="left"/>
            </w:pPr>
            <w:r>
              <w:rPr>
                <w:rFonts w:ascii="Times New Roman" w:hAnsi="Times New Roman" w:eastAsia="Times New Roman" w:cs="Times New Roman"/>
                <w:sz w:val="21"/>
                <w:szCs w:val="21"/>
              </w:rPr>
              <w:t>Assess general attitude toward cloud systems</w:t>
            </w:r>
          </w:p>
        </w:tc>
      </w:tr>
    </w:tbl>
    <w:p w14:paraId="19979780">
      <w:pPr>
        <w:spacing w:before="60" w:after="200" w:line="360" w:lineRule="auto"/>
        <w:jc w:val="center"/>
      </w:pPr>
      <w:r>
        <w:rPr>
          <w:rFonts w:ascii="Times New Roman" w:hAnsi="Times New Roman" w:eastAsia="Times New Roman" w:cs="Times New Roman"/>
          <w:b/>
          <w:bCs/>
          <w:i/>
          <w:iCs/>
          <w:color w:val="555555"/>
          <w:sz w:val="22"/>
          <w:szCs w:val="22"/>
        </w:rPr>
        <w:t>Table 3.3: Structure of the research questionnaire mapped to study objectives</w:t>
      </w:r>
    </w:p>
    <w:p w14:paraId="1A219BCC">
      <w:pPr>
        <w:pStyle w:val="4"/>
        <w:numPr>
          <w:ilvl w:val="2"/>
          <w:numId w:val="0"/>
        </w:numPr>
        <w:spacing w:before="200" w:after="80" w:line="360" w:lineRule="auto"/>
        <w:ind w:leftChars="0"/>
      </w:pPr>
      <w:r>
        <w:rPr>
          <w:rFonts w:ascii="Times New Roman" w:hAnsi="Times New Roman" w:eastAsia="Times New Roman" w:cs="Times New Roman"/>
          <w:b/>
          <w:bCs/>
          <w:color w:val="2E74B5"/>
          <w:sz w:val="25"/>
          <w:szCs w:val="25"/>
        </w:rPr>
        <w:t xml:space="preserve"> </w:t>
      </w:r>
      <w:bookmarkStart w:id="43" w:name="_Toc8961"/>
      <w:r>
        <w:rPr>
          <w:rFonts w:hint="default" w:ascii="Times New Roman" w:hAnsi="Times New Roman" w:eastAsia="Times New Roman" w:cs="Times New Roman"/>
          <w:b/>
          <w:bCs/>
          <w:color w:val="auto"/>
          <w:sz w:val="28"/>
          <w:szCs w:val="28"/>
          <w:lang w:val="en-US"/>
        </w:rPr>
        <w:t>3.5 D</w:t>
      </w:r>
      <w:r>
        <w:rPr>
          <w:rFonts w:ascii="Times New Roman" w:hAnsi="Times New Roman" w:eastAsia="Times New Roman" w:cs="Times New Roman"/>
          <w:b/>
          <w:bCs/>
          <w:color w:val="auto"/>
          <w:sz w:val="28"/>
          <w:szCs w:val="28"/>
        </w:rPr>
        <w:t>ata Analysis Workflow</w:t>
      </w:r>
      <w:bookmarkEnd w:id="43"/>
    </w:p>
    <w:tbl>
      <w:tblPr>
        <w:tblStyle w:val="6"/>
        <w:tblW w:w="75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0"/>
        <w:gridCol w:w="260"/>
        <w:gridCol w:w="1522"/>
        <w:gridCol w:w="260"/>
        <w:gridCol w:w="1482"/>
        <w:gridCol w:w="238"/>
        <w:gridCol w:w="2303"/>
      </w:tblGrid>
      <w:tr w14:paraId="4A965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22" w:hRule="atLeast"/>
          <w:jc w:val="center"/>
        </w:trPr>
        <w:tc>
          <w:tcPr>
            <w:tcW w:w="1450" w:type="dxa"/>
            <w:tcBorders>
              <w:top w:val="single" w:color="FFFFFF" w:sz="0" w:space="0"/>
              <w:left w:val="single" w:color="FFFFFF" w:sz="0" w:space="0"/>
              <w:bottom w:val="single" w:color="FFFFFF" w:sz="0" w:space="0"/>
              <w:right w:val="single" w:color="FFFFFF" w:sz="0" w:space="0"/>
            </w:tcBorders>
            <w:shd w:val="clear" w:color="auto" w:fill="1A3A5C"/>
            <w:tcMar>
              <w:top w:w="100" w:type="dxa"/>
              <w:left w:w="100" w:type="dxa"/>
              <w:bottom w:w="100" w:type="dxa"/>
              <w:right w:w="100" w:type="dxa"/>
            </w:tcMar>
            <w:vAlign w:val="center"/>
          </w:tcPr>
          <w:p w14:paraId="291301DA">
            <w:pPr>
              <w:spacing w:after="100" w:line="360" w:lineRule="auto"/>
              <w:jc w:val="both"/>
            </w:pPr>
            <w:r>
              <w:rPr>
                <w:rFonts w:ascii="Times New Roman" w:hAnsi="Times New Roman" w:eastAsia="Times New Roman" w:cs="Times New Roman"/>
                <w:b/>
                <w:bCs/>
                <w:color w:val="FFFFFF"/>
                <w:sz w:val="19"/>
                <w:szCs w:val="19"/>
              </w:rPr>
              <w:t>RAW DATA
Google Form
Responses</w:t>
            </w:r>
          </w:p>
        </w:tc>
        <w:tc>
          <w:tcPr>
            <w:tcW w:w="260" w:type="dxa"/>
            <w:tcBorders>
              <w:top w:val="nil"/>
              <w:left w:val="nil"/>
              <w:bottom w:val="nil"/>
              <w:right w:val="nil"/>
            </w:tcBorders>
            <w:shd w:val="clear" w:color="auto" w:fill="FFFFFF"/>
            <w:vAlign w:val="center"/>
          </w:tcPr>
          <w:p w14:paraId="135A3915">
            <w:pPr>
              <w:spacing w:after="100" w:line="360" w:lineRule="auto"/>
              <w:jc w:val="both"/>
            </w:pPr>
            <w:r>
              <w:rPr>
                <w:rFonts w:ascii="Times New Roman" w:hAnsi="Times New Roman" w:eastAsia="Times New Roman" w:cs="Times New Roman"/>
                <w:b/>
                <w:bCs/>
                <w:color w:val="1A3A5C"/>
                <w:sz w:val="26"/>
                <w:szCs w:val="26"/>
              </w:rPr>
              <w:t>↓</w:t>
            </w:r>
          </w:p>
        </w:tc>
        <w:tc>
          <w:tcPr>
            <w:tcW w:w="1522" w:type="dxa"/>
            <w:tcBorders>
              <w:top w:val="single" w:color="FFFFFF" w:sz="0" w:space="0"/>
              <w:left w:val="single" w:color="FFFFFF" w:sz="0" w:space="0"/>
              <w:bottom w:val="single" w:color="FFFFFF" w:sz="0" w:space="0"/>
              <w:right w:val="single" w:color="FFFFFF" w:sz="0" w:space="0"/>
            </w:tcBorders>
            <w:shd w:val="clear" w:color="auto" w:fill="1F6BAE"/>
            <w:tcMar>
              <w:top w:w="100" w:type="dxa"/>
              <w:left w:w="100" w:type="dxa"/>
              <w:bottom w:w="100" w:type="dxa"/>
              <w:right w:w="100" w:type="dxa"/>
            </w:tcMar>
            <w:vAlign w:val="center"/>
          </w:tcPr>
          <w:p w14:paraId="792E9FBE">
            <w:pPr>
              <w:spacing w:after="100" w:line="360" w:lineRule="auto"/>
              <w:jc w:val="both"/>
            </w:pPr>
            <w:r>
              <w:rPr>
                <w:rFonts w:ascii="Times New Roman" w:hAnsi="Times New Roman" w:eastAsia="Times New Roman" w:cs="Times New Roman"/>
                <w:b/>
                <w:bCs/>
                <w:color w:val="FFFFFF"/>
                <w:sz w:val="19"/>
                <w:szCs w:val="19"/>
              </w:rPr>
              <w:t>DATA
CLEANING
Remove incomplete
responses</w:t>
            </w:r>
          </w:p>
        </w:tc>
        <w:tc>
          <w:tcPr>
            <w:tcW w:w="260" w:type="dxa"/>
            <w:tcBorders>
              <w:top w:val="nil"/>
              <w:left w:val="nil"/>
              <w:bottom w:val="nil"/>
              <w:right w:val="nil"/>
            </w:tcBorders>
            <w:shd w:val="clear" w:color="auto" w:fill="FFFFFF"/>
            <w:vAlign w:val="center"/>
          </w:tcPr>
          <w:p w14:paraId="08111FEF">
            <w:pPr>
              <w:spacing w:after="100" w:line="360" w:lineRule="auto"/>
              <w:jc w:val="both"/>
            </w:pPr>
            <w:r>
              <w:rPr>
                <w:rFonts w:ascii="Times New Roman" w:hAnsi="Times New Roman" w:eastAsia="Times New Roman" w:cs="Times New Roman"/>
                <w:b/>
                <w:bCs/>
                <w:color w:val="1A3A5C"/>
                <w:sz w:val="26"/>
                <w:szCs w:val="26"/>
              </w:rPr>
              <w:t>↓</w:t>
            </w:r>
          </w:p>
        </w:tc>
        <w:tc>
          <w:tcPr>
            <w:tcW w:w="1482" w:type="dxa"/>
            <w:tcBorders>
              <w:top w:val="single" w:color="FFFFFF" w:sz="0" w:space="0"/>
              <w:left w:val="single" w:color="FFFFFF" w:sz="0" w:space="0"/>
              <w:bottom w:val="single" w:color="FFFFFF" w:sz="0" w:space="0"/>
              <w:right w:val="single" w:color="FFFFFF" w:sz="0" w:space="0"/>
            </w:tcBorders>
            <w:shd w:val="clear" w:color="auto" w:fill="2E74B5"/>
            <w:tcMar>
              <w:top w:w="100" w:type="dxa"/>
              <w:left w:w="100" w:type="dxa"/>
              <w:bottom w:w="100" w:type="dxa"/>
              <w:right w:w="100" w:type="dxa"/>
            </w:tcMar>
            <w:vAlign w:val="center"/>
          </w:tcPr>
          <w:p w14:paraId="7014DA2A">
            <w:pPr>
              <w:spacing w:after="100" w:line="360" w:lineRule="auto"/>
              <w:jc w:val="both"/>
            </w:pPr>
            <w:r>
              <w:rPr>
                <w:rFonts w:ascii="Times New Roman" w:hAnsi="Times New Roman" w:eastAsia="Times New Roman" w:cs="Times New Roman"/>
                <w:b/>
                <w:bCs/>
                <w:color w:val="FFFFFF"/>
                <w:sz w:val="19"/>
                <w:szCs w:val="19"/>
              </w:rPr>
              <w:t>DATA
CODING
Convert to
numeric values</w:t>
            </w:r>
          </w:p>
        </w:tc>
        <w:tc>
          <w:tcPr>
            <w:tcW w:w="238" w:type="dxa"/>
            <w:tcBorders>
              <w:top w:val="nil"/>
              <w:left w:val="nil"/>
              <w:bottom w:val="nil"/>
              <w:right w:val="nil"/>
            </w:tcBorders>
            <w:shd w:val="clear" w:color="auto" w:fill="FFFFFF"/>
            <w:vAlign w:val="center"/>
          </w:tcPr>
          <w:p w14:paraId="6DD099A0">
            <w:pPr>
              <w:spacing w:after="100" w:line="360" w:lineRule="auto"/>
              <w:jc w:val="both"/>
            </w:pPr>
            <w:r>
              <w:rPr>
                <w:rFonts w:ascii="Times New Roman" w:hAnsi="Times New Roman" w:eastAsia="Times New Roman" w:cs="Times New Roman"/>
                <w:b/>
                <w:bCs/>
                <w:color w:val="1A3A5C"/>
                <w:sz w:val="26"/>
                <w:szCs w:val="26"/>
              </w:rPr>
              <w:t>↓</w:t>
            </w:r>
          </w:p>
        </w:tc>
        <w:tc>
          <w:tcPr>
            <w:tcW w:w="2303" w:type="dxa"/>
            <w:tcBorders>
              <w:top w:val="single" w:color="FFFFFF" w:sz="0" w:space="0"/>
              <w:left w:val="single" w:color="FFFFFF" w:sz="0" w:space="0"/>
              <w:bottom w:val="single" w:color="FFFFFF" w:sz="0" w:space="0"/>
              <w:right w:val="single" w:color="FFFFFF" w:sz="0" w:space="0"/>
            </w:tcBorders>
            <w:shd w:val="clear" w:color="auto" w:fill="CC6600"/>
            <w:tcMar>
              <w:top w:w="100" w:type="dxa"/>
              <w:left w:w="100" w:type="dxa"/>
              <w:bottom w:w="100" w:type="dxa"/>
              <w:right w:w="100" w:type="dxa"/>
            </w:tcMar>
            <w:vAlign w:val="center"/>
          </w:tcPr>
          <w:p w14:paraId="199B17E6">
            <w:pPr>
              <w:spacing w:after="100" w:line="360" w:lineRule="auto"/>
              <w:jc w:val="both"/>
            </w:pPr>
            <w:r>
              <w:rPr>
                <w:rFonts w:ascii="Times New Roman" w:hAnsi="Times New Roman" w:eastAsia="Times New Roman" w:cs="Times New Roman"/>
                <w:b/>
                <w:bCs/>
                <w:color w:val="FFFFFF"/>
                <w:sz w:val="19"/>
                <w:szCs w:val="19"/>
              </w:rPr>
              <w:t>FINDINGS
&amp;
INTERPRETATION</w:t>
            </w:r>
          </w:p>
        </w:tc>
      </w:tr>
    </w:tbl>
    <w:p w14:paraId="482B55C0">
      <w:pPr>
        <w:spacing w:before="60" w:after="180" w:line="360" w:lineRule="auto"/>
        <w:jc w:val="center"/>
        <w:rPr>
          <w:rFonts w:hint="default"/>
          <w:lang w:val="en-US"/>
        </w:rPr>
      </w:pPr>
      <w:r>
        <w:rPr>
          <w:rFonts w:hint="default"/>
          <w:b/>
          <w:bCs/>
          <w:i/>
          <w:iCs/>
          <w:lang w:val="en-US"/>
        </w:rPr>
        <w:t>Figure</w:t>
      </w:r>
      <w:r>
        <w:rPr>
          <w:b/>
          <w:bCs/>
          <w:i/>
          <w:iCs/>
        </w:rPr>
        <w:t xml:space="preserve"> </w:t>
      </w:r>
      <w:r>
        <w:rPr>
          <w:rFonts w:hint="default"/>
          <w:b/>
          <w:bCs/>
          <w:i/>
          <w:iCs/>
          <w:lang w:val="en-US"/>
        </w:rPr>
        <w:t>3</w:t>
      </w:r>
      <w:r>
        <w:rPr>
          <w:b/>
          <w:bCs/>
          <w:i/>
          <w:iCs/>
          <w:lang w:val="en-US"/>
        </w:rPr>
        <w:t>.</w:t>
      </w:r>
      <w:r>
        <w:rPr>
          <w:rFonts w:hint="default"/>
          <w:b/>
          <w:bCs/>
          <w:i/>
          <w:iCs/>
          <w:lang w:val="en-US"/>
        </w:rPr>
        <w:t>1 Sequential data analysis workflow from raw data to findings</w:t>
      </w:r>
    </w:p>
    <w:p w14:paraId="1326AA23">
      <w:pPr>
        <w:pStyle w:val="3"/>
        <w:numPr>
          <w:ilvl w:val="1"/>
          <w:numId w:val="0"/>
        </w:numPr>
        <w:spacing w:before="240" w:after="100" w:line="360" w:lineRule="auto"/>
        <w:ind w:leftChars="0"/>
        <w:rPr>
          <w:color w:val="auto"/>
          <w:sz w:val="28"/>
          <w:szCs w:val="28"/>
        </w:rPr>
      </w:pPr>
      <w:bookmarkStart w:id="44" w:name="_Toc14634"/>
      <w:r>
        <w:rPr>
          <w:rFonts w:hint="default" w:ascii="Times New Roman" w:hAnsi="Times New Roman" w:eastAsia="Times New Roman" w:cs="Times New Roman"/>
          <w:b/>
          <w:bCs/>
          <w:color w:val="auto"/>
          <w:sz w:val="28"/>
          <w:szCs w:val="28"/>
          <w:lang w:val="en-US"/>
        </w:rPr>
        <w:t xml:space="preserve">3.6 </w:t>
      </w:r>
      <w:r>
        <w:rPr>
          <w:rFonts w:ascii="Times New Roman" w:hAnsi="Times New Roman" w:eastAsia="Times New Roman" w:cs="Times New Roman"/>
          <w:b/>
          <w:bCs/>
          <w:color w:val="auto"/>
          <w:sz w:val="28"/>
          <w:szCs w:val="28"/>
        </w:rPr>
        <w:t>Reliability and Validity</w:t>
      </w:r>
      <w:bookmarkEnd w:id="44"/>
    </w:p>
    <w:p w14:paraId="5C9DE184">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questionnaire was designed to align with the research objectives. Plain language was used throughout to minimize the risk of respondent confusion. Before distribution, the full form was reviewed for logical flow and internal consistency.</w:t>
      </w:r>
    </w:p>
    <w:p w14:paraId="2F6FCC34">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Because the analysis stays within descriptive, percentage-based territory, advanced statistical validation techniques were not applied. That said, the collected data is considered reliable for descriptive purposes within the scope of this study.</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2000"/>
        <w:gridCol w:w="2426"/>
      </w:tblGrid>
      <w:tr w14:paraId="08C2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47D7F792">
            <w:pPr>
              <w:spacing w:after="100" w:line="360" w:lineRule="auto"/>
              <w:jc w:val="center"/>
            </w:pPr>
            <w:r>
              <w:rPr>
                <w:rFonts w:ascii="Times New Roman" w:hAnsi="Times New Roman" w:eastAsia="Times New Roman" w:cs="Times New Roman"/>
                <w:b/>
                <w:bCs/>
                <w:color w:val="FFFFFF"/>
                <w:sz w:val="21"/>
                <w:szCs w:val="21"/>
              </w:rPr>
              <w:t>Assessment Type</w:t>
            </w:r>
          </w:p>
        </w:tc>
        <w:tc>
          <w:tcPr>
            <w:tcW w:w="26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7F26CF02">
            <w:pPr>
              <w:spacing w:after="100" w:line="360" w:lineRule="auto"/>
              <w:jc w:val="center"/>
            </w:pPr>
            <w:r>
              <w:rPr>
                <w:rFonts w:ascii="Times New Roman" w:hAnsi="Times New Roman" w:eastAsia="Times New Roman" w:cs="Times New Roman"/>
                <w:b/>
                <w:bCs/>
                <w:color w:val="FFFFFF"/>
                <w:sz w:val="21"/>
                <w:szCs w:val="21"/>
              </w:rPr>
              <w:t>Method Used</w:t>
            </w:r>
          </w:p>
        </w:tc>
        <w:tc>
          <w:tcPr>
            <w:tcW w:w="20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080877A1">
            <w:pPr>
              <w:spacing w:after="100" w:line="360" w:lineRule="auto"/>
              <w:jc w:val="center"/>
            </w:pPr>
            <w:r>
              <w:rPr>
                <w:rFonts w:ascii="Times New Roman" w:hAnsi="Times New Roman" w:eastAsia="Times New Roman" w:cs="Times New Roman"/>
                <w:b/>
                <w:bCs/>
                <w:color w:val="FFFFFF"/>
                <w:sz w:val="21"/>
                <w:szCs w:val="21"/>
              </w:rPr>
              <w:t>Result / Outcome</w:t>
            </w:r>
          </w:p>
        </w:tc>
        <w:tc>
          <w:tcPr>
            <w:tcW w:w="24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2A3E121F">
            <w:pPr>
              <w:spacing w:after="100" w:line="360" w:lineRule="auto"/>
              <w:jc w:val="center"/>
            </w:pPr>
            <w:r>
              <w:rPr>
                <w:rFonts w:ascii="Times New Roman" w:hAnsi="Times New Roman" w:eastAsia="Times New Roman" w:cs="Times New Roman"/>
                <w:b/>
                <w:bCs/>
                <w:color w:val="FFFFFF"/>
                <w:sz w:val="21"/>
                <w:szCs w:val="21"/>
              </w:rPr>
              <w:t>Interpretation</w:t>
            </w:r>
          </w:p>
        </w:tc>
      </w:tr>
      <w:tr w14:paraId="21A3D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F0C685D">
            <w:pPr>
              <w:spacing w:line="360" w:lineRule="auto"/>
              <w:jc w:val="left"/>
            </w:pPr>
            <w:r>
              <w:rPr>
                <w:rFonts w:ascii="Times New Roman" w:hAnsi="Times New Roman" w:eastAsia="Times New Roman" w:cs="Times New Roman"/>
                <w:sz w:val="21"/>
                <w:szCs w:val="21"/>
              </w:rPr>
              <w:t>Reliability</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C130599">
            <w:pPr>
              <w:spacing w:line="360" w:lineRule="auto"/>
              <w:jc w:val="left"/>
            </w:pPr>
            <w:r>
              <w:rPr>
                <w:rFonts w:ascii="Times New Roman" w:hAnsi="Times New Roman" w:eastAsia="Times New Roman" w:cs="Times New Roman"/>
                <w:sz w:val="21"/>
                <w:szCs w:val="21"/>
              </w:rPr>
              <w:t>Questionnaire design clarity</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EF4FB39">
            <w:pPr>
              <w:spacing w:line="360" w:lineRule="auto"/>
              <w:jc w:val="left"/>
            </w:pPr>
            <w:r>
              <w:rPr>
                <w:rFonts w:ascii="Times New Roman" w:hAnsi="Times New Roman" w:eastAsia="Times New Roman" w:cs="Times New Roman"/>
                <w:sz w:val="21"/>
                <w:szCs w:val="21"/>
              </w:rPr>
              <w:t>Consistent responses</w:t>
            </w:r>
          </w:p>
        </w:tc>
        <w:tc>
          <w:tcPr>
            <w:tcW w:w="24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3B5630A">
            <w:pPr>
              <w:spacing w:line="360" w:lineRule="auto"/>
              <w:jc w:val="left"/>
            </w:pPr>
            <w:r>
              <w:rPr>
                <w:rFonts w:ascii="Times New Roman" w:hAnsi="Times New Roman" w:eastAsia="Times New Roman" w:cs="Times New Roman"/>
                <w:sz w:val="21"/>
                <w:szCs w:val="21"/>
              </w:rPr>
              <w:t>Data suitable for descriptive analysis</w:t>
            </w:r>
          </w:p>
        </w:tc>
      </w:tr>
      <w:tr w14:paraId="1652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4D77027">
            <w:pPr>
              <w:spacing w:line="360" w:lineRule="auto"/>
              <w:jc w:val="left"/>
            </w:pPr>
            <w:r>
              <w:rPr>
                <w:rFonts w:ascii="Times New Roman" w:hAnsi="Times New Roman" w:eastAsia="Times New Roman" w:cs="Times New Roman"/>
                <w:sz w:val="21"/>
                <w:szCs w:val="21"/>
              </w:rPr>
              <w:t>Content Validity</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B1C9AA1">
            <w:pPr>
              <w:spacing w:line="360" w:lineRule="auto"/>
              <w:jc w:val="left"/>
            </w:pPr>
            <w:r>
              <w:rPr>
                <w:rFonts w:ascii="Times New Roman" w:hAnsi="Times New Roman" w:eastAsia="Times New Roman" w:cs="Times New Roman"/>
                <w:sz w:val="21"/>
                <w:szCs w:val="21"/>
              </w:rPr>
              <w:t>Mapping each question to a research objective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522CCB">
            <w:pPr>
              <w:spacing w:line="360" w:lineRule="auto"/>
              <w:jc w:val="left"/>
            </w:pPr>
            <w:r>
              <w:rPr>
                <w:rFonts w:ascii="Times New Roman" w:hAnsi="Times New Roman" w:eastAsia="Times New Roman" w:cs="Times New Roman"/>
                <w:sz w:val="21"/>
                <w:szCs w:val="21"/>
              </w:rPr>
              <w:t>All  objectives covered</w:t>
            </w:r>
          </w:p>
        </w:tc>
        <w:tc>
          <w:tcPr>
            <w:tcW w:w="2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117021">
            <w:pPr>
              <w:spacing w:line="360" w:lineRule="auto"/>
              <w:jc w:val="left"/>
            </w:pPr>
            <w:r>
              <w:rPr>
                <w:rFonts w:ascii="Times New Roman" w:hAnsi="Times New Roman" w:eastAsia="Times New Roman" w:cs="Times New Roman"/>
                <w:sz w:val="21"/>
                <w:szCs w:val="21"/>
              </w:rPr>
              <w:t>Questions are relevant and complete</w:t>
            </w:r>
          </w:p>
        </w:tc>
      </w:tr>
      <w:tr w14:paraId="54F65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6413BF23">
            <w:pPr>
              <w:spacing w:line="360" w:lineRule="auto"/>
              <w:jc w:val="left"/>
            </w:pPr>
            <w:r>
              <w:rPr>
                <w:rFonts w:ascii="Times New Roman" w:hAnsi="Times New Roman" w:eastAsia="Times New Roman" w:cs="Times New Roman"/>
                <w:sz w:val="21"/>
                <w:szCs w:val="21"/>
              </w:rPr>
              <w:t>Face Validity</w:t>
            </w:r>
          </w:p>
        </w:tc>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5FBA31D">
            <w:pPr>
              <w:spacing w:line="360" w:lineRule="auto"/>
              <w:jc w:val="left"/>
            </w:pPr>
            <w:r>
              <w:rPr>
                <w:rFonts w:ascii="Times New Roman" w:hAnsi="Times New Roman" w:eastAsia="Times New Roman" w:cs="Times New Roman"/>
                <w:sz w:val="21"/>
                <w:szCs w:val="21"/>
              </w:rPr>
              <w:t>Reviewed before distribution</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DE0345D">
            <w:pPr>
              <w:spacing w:line="360" w:lineRule="auto"/>
              <w:jc w:val="left"/>
            </w:pPr>
            <w:r>
              <w:rPr>
                <w:rFonts w:ascii="Times New Roman" w:hAnsi="Times New Roman" w:eastAsia="Times New Roman" w:cs="Times New Roman"/>
                <w:sz w:val="21"/>
                <w:szCs w:val="21"/>
              </w:rPr>
              <w:t>Minor corrections made</w:t>
            </w:r>
          </w:p>
        </w:tc>
        <w:tc>
          <w:tcPr>
            <w:tcW w:w="24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9F202E8">
            <w:pPr>
              <w:spacing w:line="360" w:lineRule="auto"/>
              <w:jc w:val="left"/>
            </w:pPr>
            <w:r>
              <w:t>Easy to understand</w:t>
            </w:r>
          </w:p>
        </w:tc>
      </w:tr>
    </w:tbl>
    <w:p w14:paraId="32723999">
      <w:pPr>
        <w:spacing w:before="60" w:after="200" w:line="360" w:lineRule="auto"/>
        <w:jc w:val="center"/>
      </w:pPr>
      <w:r>
        <w:rPr>
          <w:rFonts w:ascii="Times New Roman" w:hAnsi="Times New Roman" w:eastAsia="Times New Roman" w:cs="Times New Roman"/>
          <w:b/>
          <w:bCs/>
          <w:i/>
          <w:iCs/>
          <w:color w:val="555555"/>
          <w:sz w:val="22"/>
          <w:szCs w:val="22"/>
        </w:rPr>
        <w:t>Table 3.</w:t>
      </w:r>
      <w:r>
        <w:rPr>
          <w:rFonts w:hint="default" w:ascii="Times New Roman" w:hAnsi="Times New Roman" w:eastAsia="Times New Roman" w:cs="Times New Roman"/>
          <w:b/>
          <w:bCs/>
          <w:i/>
          <w:iCs/>
          <w:color w:val="555555"/>
          <w:sz w:val="22"/>
          <w:szCs w:val="22"/>
          <w:lang w:val="en-US"/>
        </w:rPr>
        <w:t>4</w:t>
      </w:r>
      <w:r>
        <w:rPr>
          <w:rFonts w:ascii="Times New Roman" w:hAnsi="Times New Roman" w:eastAsia="Times New Roman" w:cs="Times New Roman"/>
          <w:b/>
          <w:bCs/>
          <w:i/>
          <w:iCs/>
          <w:color w:val="555555"/>
          <w:sz w:val="22"/>
          <w:szCs w:val="22"/>
        </w:rPr>
        <w:t>: Summary of reliability and validity measures</w:t>
      </w:r>
    </w:p>
    <w:p w14:paraId="5F32CC40">
      <w:pPr>
        <w:pStyle w:val="3"/>
        <w:numPr>
          <w:ilvl w:val="1"/>
          <w:numId w:val="0"/>
        </w:numPr>
        <w:spacing w:before="280" w:after="120" w:line="360" w:lineRule="auto"/>
        <w:ind w:leftChars="0"/>
      </w:pPr>
      <w:bookmarkStart w:id="45" w:name="_Toc16237"/>
      <w:r>
        <w:rPr>
          <w:rFonts w:hint="default" w:ascii="Times New Roman" w:hAnsi="Times New Roman" w:eastAsia="Times New Roman" w:cs="Times New Roman"/>
          <w:b/>
          <w:bCs/>
          <w:color w:val="auto"/>
          <w:sz w:val="28"/>
          <w:szCs w:val="28"/>
          <w:lang w:val="en-US"/>
        </w:rPr>
        <w:t xml:space="preserve">3.7 </w:t>
      </w:r>
      <w:r>
        <w:rPr>
          <w:rFonts w:ascii="Times New Roman" w:hAnsi="Times New Roman" w:eastAsia="Times New Roman" w:cs="Times New Roman"/>
          <w:b/>
          <w:bCs/>
          <w:color w:val="auto"/>
          <w:sz w:val="28"/>
          <w:szCs w:val="28"/>
        </w:rPr>
        <w:t>Scope and Limitations of the Methodology</w:t>
      </w:r>
      <w:bookmarkEnd w:id="45"/>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00"/>
        <w:gridCol w:w="3326"/>
      </w:tblGrid>
      <w:tr w14:paraId="40BC3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177B0C6C">
            <w:pPr>
              <w:spacing w:after="100" w:line="360" w:lineRule="auto"/>
              <w:jc w:val="center"/>
            </w:pPr>
            <w:r>
              <w:rPr>
                <w:rFonts w:ascii="Times New Roman" w:hAnsi="Times New Roman" w:eastAsia="Times New Roman" w:cs="Times New Roman"/>
                <w:b/>
                <w:bCs/>
                <w:color w:val="FFFFFF"/>
                <w:sz w:val="21"/>
                <w:szCs w:val="21"/>
              </w:rPr>
              <w:t>Dimension</w:t>
            </w:r>
          </w:p>
        </w:tc>
        <w:tc>
          <w:tcPr>
            <w:tcW w:w="35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50985AC7">
            <w:pPr>
              <w:spacing w:after="100" w:line="360" w:lineRule="auto"/>
              <w:jc w:val="center"/>
            </w:pPr>
            <w:r>
              <w:rPr>
                <w:rFonts w:ascii="Times New Roman" w:hAnsi="Times New Roman" w:eastAsia="Times New Roman" w:cs="Times New Roman"/>
                <w:b/>
                <w:bCs/>
                <w:color w:val="FFFFFF"/>
                <w:sz w:val="21"/>
                <w:szCs w:val="21"/>
              </w:rPr>
              <w:t>Scope of This Study</w:t>
            </w:r>
          </w:p>
        </w:tc>
        <w:tc>
          <w:tcPr>
            <w:tcW w:w="33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40" w:type="dxa"/>
              <w:bottom w:w="100" w:type="dxa"/>
              <w:right w:w="140" w:type="dxa"/>
            </w:tcMar>
            <w:vAlign w:val="center"/>
          </w:tcPr>
          <w:p w14:paraId="369A557B">
            <w:pPr>
              <w:spacing w:after="100" w:line="360" w:lineRule="auto"/>
              <w:jc w:val="center"/>
            </w:pPr>
            <w:r>
              <w:rPr>
                <w:rFonts w:ascii="Times New Roman" w:hAnsi="Times New Roman" w:eastAsia="Times New Roman" w:cs="Times New Roman"/>
                <w:b/>
                <w:bCs/>
                <w:color w:val="FFFFFF"/>
                <w:sz w:val="21"/>
                <w:szCs w:val="21"/>
              </w:rPr>
              <w:t>Associated Limitation</w:t>
            </w:r>
          </w:p>
        </w:tc>
      </w:tr>
      <w:tr w14:paraId="5ECBB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BEF1C35">
            <w:pPr>
              <w:spacing w:line="360" w:lineRule="auto"/>
              <w:jc w:val="left"/>
            </w:pPr>
            <w:r>
              <w:rPr>
                <w:rFonts w:ascii="Times New Roman" w:hAnsi="Times New Roman" w:eastAsia="Times New Roman" w:cs="Times New Roman"/>
                <w:sz w:val="21"/>
                <w:szCs w:val="21"/>
              </w:rPr>
              <w:t>Sample Type</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7D37740E">
            <w:pPr>
              <w:spacing w:line="360" w:lineRule="auto"/>
              <w:jc w:val="left"/>
              <w:rPr>
                <w:rFonts w:hint="default"/>
                <w:lang w:val="en-US"/>
              </w:rPr>
            </w:pPr>
            <w:r>
              <w:rPr>
                <w:rFonts w:ascii="Times New Roman" w:hAnsi="Times New Roman" w:eastAsia="Times New Roman" w:cs="Times New Roman"/>
                <w:sz w:val="21"/>
                <w:szCs w:val="21"/>
              </w:rPr>
              <w:t>Convenience sampl</w:t>
            </w:r>
            <w:r>
              <w:rPr>
                <w:rFonts w:hint="default" w:ascii="Times New Roman" w:hAnsi="Times New Roman" w:eastAsia="Times New Roman" w:cs="Times New Roman"/>
                <w:sz w:val="21"/>
                <w:szCs w:val="21"/>
                <w:lang w:val="en-US"/>
              </w:rPr>
              <w:t>e</w:t>
            </w:r>
          </w:p>
        </w:tc>
        <w:tc>
          <w:tcPr>
            <w:tcW w:w="3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7ADE736">
            <w:pPr>
              <w:spacing w:line="360" w:lineRule="auto"/>
              <w:jc w:val="left"/>
            </w:pPr>
            <w:r>
              <w:rPr>
                <w:rFonts w:ascii="Times New Roman" w:hAnsi="Times New Roman" w:eastAsia="Times New Roman" w:cs="Times New Roman"/>
                <w:sz w:val="21"/>
                <w:szCs w:val="21"/>
              </w:rPr>
              <w:t>Not statistically representative of the general population</w:t>
            </w:r>
          </w:p>
        </w:tc>
      </w:tr>
      <w:tr w14:paraId="7D5A8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1185B00">
            <w:pPr>
              <w:spacing w:line="360" w:lineRule="auto"/>
              <w:jc w:val="left"/>
            </w:pPr>
            <w:r>
              <w:rPr>
                <w:rFonts w:ascii="Times New Roman" w:hAnsi="Times New Roman" w:eastAsia="Times New Roman" w:cs="Times New Roman"/>
                <w:sz w:val="21"/>
                <w:szCs w:val="21"/>
              </w:rPr>
              <w:t>Sample Size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DCDE17">
            <w:pPr>
              <w:spacing w:line="360" w:lineRule="auto"/>
              <w:jc w:val="left"/>
            </w:pPr>
            <w:r>
              <w:rPr>
                <w:rFonts w:ascii="Times New Roman" w:hAnsi="Times New Roman" w:eastAsia="Times New Roman" w:cs="Times New Roman"/>
                <w:sz w:val="21"/>
                <w:szCs w:val="21"/>
              </w:rPr>
              <w:t>35 respondents</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5B4CDBB">
            <w:pPr>
              <w:spacing w:line="360" w:lineRule="auto"/>
              <w:jc w:val="left"/>
            </w:pPr>
            <w:r>
              <w:rPr>
                <w:rFonts w:ascii="Times New Roman" w:hAnsi="Times New Roman" w:eastAsia="Times New Roman" w:cs="Times New Roman"/>
                <w:sz w:val="21"/>
                <w:szCs w:val="21"/>
              </w:rPr>
              <w:t>Limits the power of inferential statistics</w:t>
            </w:r>
          </w:p>
        </w:tc>
      </w:tr>
      <w:tr w14:paraId="4D444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22A00291">
            <w:pPr>
              <w:spacing w:line="360" w:lineRule="auto"/>
              <w:jc w:val="left"/>
            </w:pPr>
            <w:r>
              <w:rPr>
                <w:rFonts w:ascii="Times New Roman" w:hAnsi="Times New Roman" w:eastAsia="Times New Roman" w:cs="Times New Roman"/>
                <w:sz w:val="21"/>
                <w:szCs w:val="21"/>
              </w:rPr>
              <w:t>Geography</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A50532B">
            <w:pPr>
              <w:spacing w:line="360" w:lineRule="auto"/>
              <w:jc w:val="left"/>
            </w:pPr>
            <w:r>
              <w:rPr>
                <w:rFonts w:ascii="Times New Roman" w:hAnsi="Times New Roman" w:eastAsia="Times New Roman" w:cs="Times New Roman"/>
                <w:sz w:val="21"/>
                <w:szCs w:val="21"/>
              </w:rPr>
              <w:t>North India</w:t>
            </w:r>
          </w:p>
        </w:tc>
        <w:tc>
          <w:tcPr>
            <w:tcW w:w="3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E1F6A49">
            <w:pPr>
              <w:spacing w:line="360" w:lineRule="auto"/>
              <w:jc w:val="left"/>
            </w:pPr>
            <w:r>
              <w:rPr>
                <w:rFonts w:ascii="Times New Roman" w:hAnsi="Times New Roman" w:eastAsia="Times New Roman" w:cs="Times New Roman"/>
                <w:sz w:val="21"/>
                <w:szCs w:val="21"/>
              </w:rPr>
              <w:t>Findings may not generalise to other regions</w:t>
            </w:r>
          </w:p>
        </w:tc>
      </w:tr>
      <w:tr w14:paraId="6C05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B04E97">
            <w:pPr>
              <w:spacing w:line="360" w:lineRule="auto"/>
              <w:jc w:val="left"/>
            </w:pPr>
            <w:r>
              <w:rPr>
                <w:rFonts w:ascii="Times New Roman" w:hAnsi="Times New Roman" w:eastAsia="Times New Roman" w:cs="Times New Roman"/>
                <w:sz w:val="21"/>
                <w:szCs w:val="21"/>
              </w:rPr>
              <w:t>Respondent Profile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80EEAB2">
            <w:pPr>
              <w:spacing w:line="360" w:lineRule="auto"/>
              <w:jc w:val="left"/>
            </w:pPr>
            <w:r>
              <w:rPr>
                <w:rFonts w:ascii="Times New Roman" w:hAnsi="Times New Roman" w:eastAsia="Times New Roman" w:cs="Times New Roman"/>
                <w:sz w:val="21"/>
                <w:szCs w:val="21"/>
              </w:rPr>
              <w:t>Students and early-career professionals</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A7E4C3">
            <w:pPr>
              <w:spacing w:line="360" w:lineRule="auto"/>
              <w:jc w:val="left"/>
            </w:pPr>
            <w:r>
              <w:rPr>
                <w:rFonts w:ascii="Times New Roman" w:hAnsi="Times New Roman" w:eastAsia="Times New Roman" w:cs="Times New Roman"/>
                <w:sz w:val="21"/>
                <w:szCs w:val="21"/>
              </w:rPr>
              <w:t>May not fully reflect experienced corporate ERP users</w:t>
            </w:r>
          </w:p>
        </w:tc>
      </w:tr>
      <w:tr w14:paraId="149D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091645EC">
            <w:pPr>
              <w:spacing w:line="360" w:lineRule="auto"/>
              <w:jc w:val="left"/>
            </w:pPr>
            <w:r>
              <w:rPr>
                <w:rFonts w:ascii="Times New Roman" w:hAnsi="Times New Roman" w:eastAsia="Times New Roman" w:cs="Times New Roman"/>
                <w:sz w:val="21"/>
                <w:szCs w:val="21"/>
              </w:rPr>
              <w:t>Data Type</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14660504">
            <w:pPr>
              <w:spacing w:line="360" w:lineRule="auto"/>
              <w:jc w:val="left"/>
            </w:pPr>
            <w:r>
              <w:rPr>
                <w:rFonts w:ascii="Times New Roman" w:hAnsi="Times New Roman" w:eastAsia="Times New Roman" w:cs="Times New Roman"/>
                <w:sz w:val="21"/>
                <w:szCs w:val="21"/>
              </w:rPr>
              <w:t>Quantitative only (closed-ended questionnaire)</w:t>
            </w:r>
          </w:p>
        </w:tc>
        <w:tc>
          <w:tcPr>
            <w:tcW w:w="3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815B503">
            <w:pPr>
              <w:spacing w:line="360" w:lineRule="auto"/>
              <w:jc w:val="left"/>
            </w:pPr>
            <w:r>
              <w:rPr>
                <w:rFonts w:ascii="Times New Roman" w:hAnsi="Times New Roman" w:eastAsia="Times New Roman" w:cs="Times New Roman"/>
                <w:sz w:val="21"/>
                <w:szCs w:val="21"/>
              </w:rPr>
              <w:t>Qualitative depth limited to 2 optional open-ended questions</w:t>
            </w:r>
          </w:p>
        </w:tc>
      </w:tr>
      <w:tr w14:paraId="07B10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A51308">
            <w:pPr>
              <w:spacing w:line="360" w:lineRule="auto"/>
              <w:jc w:val="left"/>
            </w:pPr>
            <w:r>
              <w:rPr>
                <w:rFonts w:ascii="Times New Roman" w:hAnsi="Times New Roman" w:eastAsia="Times New Roman" w:cs="Times New Roman"/>
                <w:sz w:val="21"/>
                <w:szCs w:val="21"/>
              </w:rPr>
              <w:t>Time Frame</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99002C">
            <w:pPr>
              <w:spacing w:line="360" w:lineRule="auto"/>
              <w:jc w:val="left"/>
            </w:pPr>
            <w:r>
              <w:rPr>
                <w:rFonts w:ascii="Times New Roman" w:hAnsi="Times New Roman" w:eastAsia="Times New Roman" w:cs="Times New Roman"/>
                <w:sz w:val="21"/>
                <w:szCs w:val="21"/>
              </w:rPr>
              <w:t>Cross-sectional — single point in time</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5B01BB">
            <w:pPr>
              <w:spacing w:line="360" w:lineRule="auto"/>
              <w:jc w:val="left"/>
            </w:pPr>
            <w:r>
              <w:rPr>
                <w:rFonts w:ascii="Times New Roman" w:hAnsi="Times New Roman" w:eastAsia="Times New Roman" w:cs="Times New Roman"/>
                <w:sz w:val="21"/>
                <w:szCs w:val="21"/>
              </w:rPr>
              <w:t>Cannot track change in attitudes over time</w:t>
            </w:r>
          </w:p>
        </w:tc>
      </w:tr>
      <w:tr w14:paraId="348EF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3DAF22B9">
            <w:pPr>
              <w:spacing w:line="360" w:lineRule="auto"/>
              <w:jc w:val="left"/>
            </w:pPr>
            <w:r>
              <w:rPr>
                <w:rFonts w:ascii="Times New Roman" w:hAnsi="Times New Roman" w:eastAsia="Times New Roman" w:cs="Times New Roman"/>
                <w:sz w:val="21"/>
                <w:szCs w:val="21"/>
              </w:rPr>
              <w:t>Bias Risk</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4AB926C4">
            <w:pPr>
              <w:spacing w:line="360" w:lineRule="auto"/>
              <w:jc w:val="left"/>
            </w:pPr>
            <w:r>
              <w:rPr>
                <w:rFonts w:ascii="Times New Roman" w:hAnsi="Times New Roman" w:eastAsia="Times New Roman" w:cs="Times New Roman"/>
                <w:sz w:val="21"/>
                <w:szCs w:val="21"/>
              </w:rPr>
              <w:t>Self-reported data, voluntary participation</w:t>
            </w:r>
          </w:p>
        </w:tc>
        <w:tc>
          <w:tcPr>
            <w:tcW w:w="3326"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vAlign w:val="center"/>
          </w:tcPr>
          <w:p w14:paraId="56DBD5EB">
            <w:pPr>
              <w:spacing w:line="360" w:lineRule="auto"/>
              <w:jc w:val="left"/>
            </w:pPr>
            <w:r>
              <w:rPr>
                <w:rFonts w:ascii="Times New Roman" w:hAnsi="Times New Roman" w:eastAsia="Times New Roman" w:cs="Times New Roman"/>
                <w:sz w:val="21"/>
                <w:szCs w:val="21"/>
              </w:rPr>
              <w:t>Social desirability bias and non-response bias possible</w:t>
            </w:r>
          </w:p>
        </w:tc>
      </w:tr>
    </w:tbl>
    <w:p w14:paraId="4344C359">
      <w:pPr>
        <w:spacing w:before="60" w:after="200" w:line="360" w:lineRule="auto"/>
        <w:jc w:val="center"/>
      </w:pPr>
      <w:r>
        <w:rPr>
          <w:rFonts w:ascii="Times New Roman" w:hAnsi="Times New Roman" w:eastAsia="Times New Roman" w:cs="Times New Roman"/>
          <w:b/>
          <w:bCs/>
          <w:i/>
          <w:iCs/>
          <w:color w:val="555555"/>
          <w:sz w:val="22"/>
          <w:szCs w:val="22"/>
        </w:rPr>
        <w:t>Table 3.</w:t>
      </w:r>
      <w:r>
        <w:rPr>
          <w:rFonts w:hint="default" w:ascii="Times New Roman" w:hAnsi="Times New Roman" w:eastAsia="Times New Roman" w:cs="Times New Roman"/>
          <w:b/>
          <w:bCs/>
          <w:i/>
          <w:iCs/>
          <w:color w:val="555555"/>
          <w:sz w:val="22"/>
          <w:szCs w:val="22"/>
          <w:lang w:val="en-US"/>
        </w:rPr>
        <w:t>5</w:t>
      </w:r>
      <w:r>
        <w:rPr>
          <w:rFonts w:ascii="Times New Roman" w:hAnsi="Times New Roman" w:eastAsia="Times New Roman" w:cs="Times New Roman"/>
          <w:b/>
          <w:bCs/>
          <w:i/>
          <w:iCs/>
          <w:color w:val="555555"/>
          <w:sz w:val="22"/>
          <w:szCs w:val="22"/>
        </w:rPr>
        <w:t>: Scope and limitations of the research methodology</w:t>
      </w:r>
    </w:p>
    <w:p w14:paraId="5CBAE4F6">
      <w:pPr>
        <w:pStyle w:val="3"/>
        <w:numPr>
          <w:ilvl w:val="1"/>
          <w:numId w:val="0"/>
        </w:numPr>
        <w:spacing w:before="240" w:after="100" w:line="360" w:lineRule="auto"/>
        <w:ind w:leftChars="0"/>
        <w:rPr>
          <w:color w:val="auto"/>
          <w:sz w:val="28"/>
          <w:szCs w:val="28"/>
        </w:rPr>
      </w:pPr>
      <w:bookmarkStart w:id="46" w:name="_Toc13021"/>
      <w:r>
        <w:rPr>
          <w:rFonts w:hint="default" w:ascii="Times New Roman" w:hAnsi="Times New Roman" w:eastAsia="Times New Roman" w:cs="Times New Roman"/>
          <w:b/>
          <w:bCs/>
          <w:color w:val="auto"/>
          <w:sz w:val="28"/>
          <w:szCs w:val="28"/>
          <w:lang w:val="en-US"/>
        </w:rPr>
        <w:t xml:space="preserve">3.8 </w:t>
      </w:r>
      <w:r>
        <w:rPr>
          <w:rFonts w:ascii="Times New Roman" w:hAnsi="Times New Roman" w:eastAsia="Times New Roman" w:cs="Times New Roman"/>
          <w:b/>
          <w:bCs/>
          <w:color w:val="auto"/>
          <w:sz w:val="28"/>
          <w:szCs w:val="28"/>
        </w:rPr>
        <w:t>Ethical Considerations</w:t>
      </w:r>
      <w:bookmarkEnd w:id="46"/>
    </w:p>
    <w:p w14:paraId="5679C7B5">
      <w:pPr>
        <w:spacing w:after="180" w:line="360" w:lineRule="auto"/>
        <w:jc w:val="both"/>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eastAsia="zh-CN"/>
        </w:rPr>
        <w:t>Participation was entirely voluntary and anonymous. Respondents were informed that the data was being collected for academic purposes only and that no individual responses would be identifiable in the final report. All data was stored securely and used exclusively for research, in accordance with Chandigarh University's data protection policies.</w:t>
      </w:r>
    </w:p>
    <w:p w14:paraId="3E23D17C">
      <w:pPr>
        <w:spacing w:after="180" w:line="360" w:lineRule="auto"/>
        <w:jc w:val="both"/>
        <w:rPr>
          <w:rFonts w:hint="default"/>
          <w:lang w:val="en-US"/>
        </w:rPr>
      </w:pPr>
      <w:r>
        <w:rPr>
          <w:rFonts w:hint="default" w:ascii="Times New Roman" w:hAnsi="Times New Roman" w:eastAsia="Times New Roman" w:cs="Times New Roman"/>
          <w:sz w:val="24"/>
          <w:szCs w:val="24"/>
          <w:lang w:val="en-US" w:eastAsia="zh-CN"/>
        </w:rPr>
        <w:t>No question was compulsory, and respondents could discontinue the survey at any point. This combination of voluntary participation, anonymity, and the right to withdraw ensured ethical transparency throughout.</w:t>
      </w:r>
    </w:p>
    <w:p w14:paraId="54A6F709">
      <w:pPr>
        <w:spacing w:line="360" w:lineRule="auto"/>
        <w:jc w:val="left"/>
        <w:rPr>
          <w:rFonts w:hint="default"/>
          <w:lang w:val="en-US"/>
        </w:rPr>
      </w:pPr>
    </w:p>
    <w:p w14:paraId="4D82201E">
      <w:pPr>
        <w:pStyle w:val="2"/>
        <w:numPr>
          <w:ilvl w:val="0"/>
          <w:numId w:val="0"/>
        </w:numPr>
        <w:spacing w:line="360" w:lineRule="auto"/>
        <w:ind w:leftChars="0"/>
        <w:jc w:val="center"/>
      </w:pPr>
      <w:bookmarkStart w:id="47" w:name="_Toc25748"/>
      <w:r>
        <w:rPr>
          <w:rFonts w:asciiTheme="majorBidi" w:hAnsiTheme="majorBidi"/>
        </w:rPr>
        <w:t xml:space="preserve">Chapter </w:t>
      </w:r>
      <w:r>
        <w:rPr>
          <w:rFonts w:hint="default" w:asciiTheme="majorBidi" w:hAnsiTheme="majorBidi"/>
          <w:lang w:val="en-US"/>
        </w:rPr>
        <w:t xml:space="preserve">4 </w:t>
      </w:r>
      <w:r>
        <w:rPr>
          <w:rFonts w:asciiTheme="majorBidi" w:hAnsiTheme="majorBidi"/>
        </w:rPr>
        <w:t>: Data Analysis and Interpretation</w:t>
      </w:r>
      <w:bookmarkEnd w:id="47"/>
    </w:p>
    <w:p w14:paraId="2EB97BC6">
      <w:pPr>
        <w:spacing w:after="160" w:line="360" w:lineRule="auto"/>
        <w:jc w:val="both"/>
      </w:pPr>
      <w:r>
        <w:rPr>
          <w:rFonts w:ascii="Times New Roman" w:hAnsi="Times New Roman" w:eastAsia="Times New Roman" w:cs="Times New Roman"/>
          <w:sz w:val="24"/>
          <w:szCs w:val="24"/>
        </w:rPr>
        <w:t>This chapter breaks down the primary and organizational data collected from 35 respondents via the Google Forms questionnaire described in Chapter 3. Each question is shown as a frequency table, followed by space for a bar chart and a brief interpretation of the results.</w:t>
      </w:r>
      <w:r>
        <w:rPr>
          <w:rFonts w:hint="default" w:ascii="Times New Roman" w:hAnsi="Times New Roman" w:eastAsia="Times New Roman" w:cs="Times New Roman"/>
          <w:sz w:val="24"/>
          <w:szCs w:val="24"/>
          <w:lang w:val="en-US"/>
        </w:rPr>
      </w:r>
      <w:r>
        <w:rPr>
          <w:rFonts w:ascii="Times New Roman" w:hAnsi="Times New Roman" w:eastAsia="Times New Roman" w:cs="Times New Roman"/>
          <w:sz w:val="24"/>
          <w:szCs w:val="24"/>
        </w:rPr>
      </w:r>
    </w:p>
    <w:p w14:paraId="4DA9E59A">
      <w:pPr>
        <w:pStyle w:val="3"/>
        <w:numPr>
          <w:ilvl w:val="1"/>
          <w:numId w:val="0"/>
        </w:numPr>
        <w:spacing w:before="220" w:after="100" w:line="360" w:lineRule="auto"/>
        <w:ind w:leftChars="0"/>
        <w:rPr>
          <w:rFonts w:ascii="Times New Roman" w:hAnsi="Times New Roman" w:eastAsia="Times New Roman" w:cs="Times New Roman"/>
          <w:b/>
          <w:bCs/>
          <w:color w:val="auto"/>
          <w:sz w:val="28"/>
          <w:szCs w:val="28"/>
        </w:rPr>
      </w:pPr>
      <w:bookmarkStart w:id="48" w:name="_Toc3911"/>
      <w:r>
        <w:rPr>
          <w:rFonts w:ascii="Times New Roman" w:hAnsi="Times New Roman" w:eastAsia="Times New Roman" w:cs="Times New Roman"/>
          <w:b/>
          <w:bCs/>
          <w:color w:val="auto"/>
          <w:sz w:val="28"/>
          <w:szCs w:val="28"/>
        </w:rPr>
        <w:t>4.1 Evaluation Based on Primary Survey Data</w:t>
      </w:r>
      <w:bookmarkEnd w:id="48"/>
    </w:p>
    <w:p w14:paraId="5EE4D8DD">
      <w:pPr>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lang w:val="en-US" w:eastAsia="zh-CN"/>
        </w:rPr>
        <w:t>What follows is a question-by-question analysis of the primary survey data. Thirty-five respondents shared their experiences, opinions, difficulties, and preferences regarding cloud-based systems, providing a practical snapshot of how cloud technologies are perceived by real users.</w:t>
      </w:r>
    </w:p>
    <w:p w14:paraId="4A9C312C">
      <w:pPr>
        <w:pStyle w:val="4"/>
        <w:numPr>
          <w:ilvl w:val="2"/>
          <w:numId w:val="0"/>
        </w:numPr>
        <w:spacing w:before="160" w:after="60" w:line="360" w:lineRule="auto"/>
        <w:ind w:leftChars="0"/>
        <w:rPr>
          <w:color w:val="auto"/>
        </w:rPr>
      </w:pPr>
      <w:bookmarkStart w:id="49" w:name="_Toc25559"/>
      <w:r>
        <w:rPr>
          <w:rFonts w:hint="default" w:ascii="Times New Roman" w:hAnsi="Times New Roman" w:eastAsia="Times New Roman" w:cs="Times New Roman"/>
          <w:b/>
          <w:bCs/>
          <w:color w:val="auto"/>
          <w:sz w:val="24"/>
          <w:szCs w:val="24"/>
          <w:lang w:val="en-US"/>
        </w:rPr>
        <w:t xml:space="preserve">4.1.1 </w:t>
      </w:r>
      <w:r>
        <w:rPr>
          <w:rFonts w:ascii="Times New Roman" w:hAnsi="Times New Roman" w:eastAsia="Times New Roman" w:cs="Times New Roman"/>
          <w:b/>
          <w:bCs/>
          <w:color w:val="auto"/>
          <w:sz w:val="24"/>
          <w:szCs w:val="24"/>
        </w:rPr>
        <w:t>Current Status</w:t>
      </w:r>
      <w:bookmarkEnd w:id="49"/>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6278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6A204AFF">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6C7CA720">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0B78118C">
            <w:pPr>
              <w:spacing w:after="80" w:line="360" w:lineRule="auto"/>
              <w:jc w:val="center"/>
            </w:pPr>
            <w:r>
              <w:rPr>
                <w:rFonts w:ascii="Times New Roman" w:hAnsi="Times New Roman" w:eastAsia="Times New Roman" w:cs="Times New Roman"/>
                <w:b/>
                <w:bCs/>
                <w:color w:val="FFFFFF"/>
                <w:sz w:val="21"/>
                <w:szCs w:val="21"/>
              </w:rPr>
              <w:t>Percentage (%)</w:t>
            </w:r>
          </w:p>
        </w:tc>
      </w:tr>
      <w:tr w14:paraId="2051C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10" w:hRule="atLeast"/>
        </w:trPr>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27CDC24">
            <w:pPr>
              <w:spacing w:after="60" w:line="360" w:lineRule="auto"/>
              <w:jc w:val="left"/>
            </w:pPr>
            <w:r>
              <w:rPr>
                <w:rFonts w:ascii="Times New Roman" w:hAnsi="Times New Roman" w:eastAsia="Times New Roman" w:cs="Times New Roman"/>
                <w:sz w:val="21"/>
                <w:szCs w:val="21"/>
              </w:rPr>
              <w:t>Student</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C4847FC">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9BCB9E2">
            <w:pPr>
              <w:spacing w:after="80" w:line="360" w:lineRule="auto"/>
              <w:jc w:val="center"/>
            </w:pPr>
            <w:r>
              <w:rPr>
                <w:rFonts w:hint="default" w:ascii="Times New Roman" w:hAnsi="Times New Roman" w:eastAsia="Times New Roman" w:cs="Times New Roman"/>
                <w:b/>
                <w:bCs/>
                <w:sz w:val="21"/>
                <w:szCs w:val="21"/>
                <w:lang w:val="en-US"/>
              </w:rPr>
              <w:t>20</w:t>
            </w:r>
            <w:r>
              <w:rPr>
                <w:rFonts w:ascii="Times New Roman" w:hAnsi="Times New Roman" w:eastAsia="Times New Roman" w:cs="Times New Roman"/>
                <w:b/>
                <w:bCs/>
                <w:sz w:val="21"/>
                <w:szCs w:val="21"/>
              </w:rPr>
              <w:t>%</w:t>
            </w:r>
          </w:p>
        </w:tc>
      </w:tr>
      <w:tr w14:paraId="0765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0EE7000">
            <w:pPr>
              <w:spacing w:after="60" w:line="360" w:lineRule="auto"/>
              <w:jc w:val="left"/>
            </w:pPr>
            <w:r>
              <w:rPr>
                <w:rFonts w:ascii="Times New Roman" w:hAnsi="Times New Roman" w:eastAsia="Times New Roman" w:cs="Times New Roman"/>
                <w:sz w:val="21"/>
                <w:szCs w:val="21"/>
              </w:rPr>
              <w:t>Working Professional</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617FCE">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148D6A5">
            <w:pPr>
              <w:spacing w:after="80" w:line="360" w:lineRule="auto"/>
              <w:jc w:val="center"/>
            </w:pPr>
            <w:r>
              <w:rPr>
                <w:rFonts w:hint="default" w:ascii="Times New Roman" w:hAnsi="Times New Roman" w:eastAsia="Times New Roman" w:cs="Times New Roman"/>
                <w:b/>
                <w:bCs/>
                <w:sz w:val="21"/>
                <w:szCs w:val="21"/>
                <w:lang w:val="en-US"/>
              </w:rPr>
              <w:t>4</w:t>
            </w:r>
            <w:r>
              <w:rPr>
                <w:rFonts w:ascii="Times New Roman" w:hAnsi="Times New Roman" w:eastAsia="Times New Roman" w:cs="Times New Roman"/>
                <w:b/>
                <w:bCs/>
                <w:sz w:val="21"/>
                <w:szCs w:val="21"/>
              </w:rPr>
              <w:t>0%</w:t>
            </w:r>
          </w:p>
        </w:tc>
      </w:tr>
      <w:tr w14:paraId="42008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C14CC17">
            <w:pPr>
              <w:spacing w:after="60" w:line="360" w:lineRule="auto"/>
              <w:jc w:val="left"/>
            </w:pPr>
            <w:r>
              <w:rPr>
                <w:rFonts w:ascii="Times New Roman" w:hAnsi="Times New Roman" w:eastAsia="Times New Roman" w:cs="Times New Roman"/>
                <w:sz w:val="21"/>
                <w:szCs w:val="21"/>
              </w:rPr>
              <w:t>Both (Student + Working)</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6A588FC8">
            <w:pPr>
              <w:spacing w:after="80" w:line="360" w:lineRule="auto"/>
              <w:jc w:val="cente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EBA072F">
            <w:pPr>
              <w:spacing w:after="80" w:line="360" w:lineRule="auto"/>
              <w:jc w:val="center"/>
            </w:pPr>
            <w:r>
              <w:rPr>
                <w:rFonts w:hint="default" w:ascii="Times New Roman" w:hAnsi="Times New Roman" w:eastAsia="Times New Roman" w:cs="Times New Roman"/>
                <w:b/>
                <w:bCs/>
                <w:sz w:val="21"/>
                <w:szCs w:val="21"/>
                <w:lang w:val="en-US"/>
              </w:rPr>
              <w:t>4</w:t>
            </w:r>
            <w:r>
              <w:rPr>
                <w:rFonts w:ascii="Times New Roman" w:hAnsi="Times New Roman" w:eastAsia="Times New Roman" w:cs="Times New Roman"/>
                <w:b/>
                <w:bCs/>
                <w:sz w:val="21"/>
                <w:szCs w:val="21"/>
              </w:rPr>
              <w:t>0%</w:t>
            </w:r>
          </w:p>
        </w:tc>
      </w:tr>
      <w:tr w14:paraId="31D35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05D8761B">
            <w:pPr>
              <w:spacing w:after="80" w:line="360" w:lineRule="auto"/>
              <w:jc w:val="center"/>
            </w:pPr>
            <w:r>
              <w:rPr>
                <w:rFonts w:ascii="Times New Roman" w:hAnsi="Times New Roman" w:eastAsia="Times New Roman" w:cs="Times New Roman"/>
                <w:b/>
                <w:bCs/>
                <w:sz w:val="21"/>
                <w:szCs w:val="21"/>
              </w:rPr>
              <w:t>Total</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2FF39C97">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07FFFE23">
            <w:pPr>
              <w:spacing w:after="80" w:line="360" w:lineRule="auto"/>
              <w:jc w:val="center"/>
            </w:pPr>
            <w:r>
              <w:rPr>
                <w:rFonts w:ascii="Times New Roman" w:hAnsi="Times New Roman" w:eastAsia="Times New Roman" w:cs="Times New Roman"/>
                <w:b/>
                <w:bCs/>
                <w:sz w:val="21"/>
                <w:szCs w:val="21"/>
              </w:rPr>
              <w:t>100%</w:t>
            </w:r>
          </w:p>
        </w:tc>
      </w:tr>
    </w:tbl>
    <w:p w14:paraId="14A8036B">
      <w:pPr>
        <w:spacing w:before="40" w:after="140" w:line="360" w:lineRule="auto"/>
        <w:jc w:val="center"/>
      </w:pPr>
      <w:r>
        <w:rPr>
          <w:rFonts w:ascii="Times New Roman" w:hAnsi="Times New Roman" w:eastAsia="Times New Roman" w:cs="Times New Roman"/>
          <w:b/>
          <w:bCs/>
          <w:i/>
          <w:iCs/>
          <w:color w:val="555555"/>
          <w:sz w:val="22"/>
          <w:szCs w:val="22"/>
        </w:rPr>
        <w:t>Table 4.1 — Distribution of Respondents by Current Status,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8583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2818B440">
            <w:pPr>
              <w:spacing w:after="80" w:line="360" w:lineRule="auto"/>
              <w:jc w:val="center"/>
              <w:rPr>
                <w:rFonts w:hint="default"/>
                <w:lang w:val="en-US"/>
              </w:rPr>
            </w:pPr>
            <w:r>
              <w:rPr>
                <w:rFonts w:hint="default"/>
                <w:lang w:val="en-US"/>
              </w:rPr>
              <w:drawing>
                <wp:inline distT="0" distB="0" distL="114300" distR="114300">
                  <wp:extent cx="4219575" cy="1929765"/>
                  <wp:effectExtent l="0" t="0" r="9525" b="13335"/>
                  <wp:docPr id="8" name="Picture 8" descr="{30B4CD28-DF1F-424E-A49C-44228A537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30B4CD28-DF1F-424E-A49C-44228A5379B9}"/>
                          <pic:cNvPicPr>
                            <a:picLocks noChangeAspect="1"/>
                          </pic:cNvPicPr>
                        </pic:nvPicPr>
                        <pic:blipFill>
                          <a:blip r:embed="rId23"/>
                          <a:stretch>
                            <a:fillRect/>
                          </a:stretch>
                        </pic:blipFill>
                        <pic:spPr>
                          <a:xfrm>
                            <a:off x="0" y="0"/>
                            <a:ext cx="4219575" cy="1929765"/>
                          </a:xfrm>
                          <a:prstGeom prst="rect">
                            <a:avLst/>
                          </a:prstGeom>
                        </pic:spPr>
                      </pic:pic>
                    </a:graphicData>
                  </a:graphic>
                </wp:inline>
              </w:drawing>
            </w:r>
          </w:p>
        </w:tc>
      </w:tr>
    </w:tbl>
    <w:p w14:paraId="31467B00">
      <w:pPr>
        <w:spacing w:before="40" w:after="140" w:line="360" w:lineRule="auto"/>
        <w:jc w:val="center"/>
      </w:pPr>
      <w:r>
        <w:rPr>
          <w:rFonts w:hint="default"/>
          <w:b/>
          <w:bCs/>
          <w:i/>
          <w:iCs/>
          <w:lang w:val="en-US"/>
        </w:rPr>
        <w:t>Figure</w:t>
      </w:r>
      <w:r>
        <w:rPr>
          <w:b/>
          <w:bCs/>
          <w:i/>
          <w:iCs/>
        </w:rPr>
        <w:t xml:space="preserve"> </w:t>
      </w:r>
      <w:r>
        <w:rPr>
          <w:rFonts w:hint="default"/>
          <w:b/>
          <w:bCs/>
          <w:i/>
          <w:iCs/>
          <w:lang w:val="en-US"/>
        </w:rPr>
        <w:t>4</w:t>
      </w:r>
      <w:r>
        <w:rPr>
          <w:b/>
          <w:bCs/>
          <w:i/>
          <w:iCs/>
          <w:lang w:val="en-US"/>
        </w:rPr>
        <w:t>.</w:t>
      </w:r>
      <w:r>
        <w:rPr>
          <w:rFonts w:hint="default"/>
          <w:b/>
          <w:bCs/>
          <w:i/>
          <w:iCs/>
          <w:lang w:val="en-US"/>
        </w:rPr>
        <w:t>1  Respondent status — Source: Primary Data, 2026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1C79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0F5CA077">
            <w:pPr>
              <w:spacing w:after="80" w:line="360" w:lineRule="auto"/>
              <w:jc w:val="center"/>
            </w:pPr>
            <w:r>
              <w:rPr>
                <w:rFonts w:ascii="Times New Roman" w:hAnsi="Times New Roman" w:eastAsia="Times New Roman" w:cs="Times New Roman"/>
                <w:b/>
                <w:bCs/>
                <w:color w:val="CC6600"/>
                <w:sz w:val="21"/>
                <w:szCs w:val="21"/>
              </w:rPr>
              <w:t>Working professionals made up 40 percent of the sample, and another 40 percent identified as both students and working professionals. The remaining 20 percent were students. This three-way split gives the data a blend of academic and professional perspectives, adding practical weight to the survey outcomes.</w:t>
            </w:r>
          </w:p>
        </w:tc>
      </w:tr>
    </w:tbl>
    <w:p w14:paraId="60D9FBE1">
      <w:pPr>
        <w:pStyle w:val="4"/>
        <w:numPr>
          <w:ilvl w:val="2"/>
          <w:numId w:val="0"/>
        </w:numPr>
        <w:spacing w:before="160" w:after="60" w:line="360" w:lineRule="auto"/>
        <w:ind w:leftChars="0"/>
      </w:pPr>
      <w:bookmarkStart w:id="50" w:name="_Toc27546"/>
      <w:r>
        <w:rPr>
          <w:rFonts w:hint="default" w:ascii="Times New Roman" w:hAnsi="Times New Roman" w:eastAsia="Times New Roman" w:cs="Times New Roman"/>
          <w:b/>
          <w:bCs/>
          <w:color w:val="auto"/>
          <w:sz w:val="24"/>
          <w:szCs w:val="24"/>
          <w:lang w:val="en-US"/>
        </w:rPr>
        <w:t xml:space="preserve">4.1.2 </w:t>
      </w:r>
      <w:r>
        <w:rPr>
          <w:rFonts w:ascii="Times New Roman" w:hAnsi="Times New Roman" w:eastAsia="Times New Roman" w:cs="Times New Roman"/>
          <w:b/>
          <w:bCs/>
          <w:color w:val="auto"/>
          <w:sz w:val="24"/>
          <w:szCs w:val="24"/>
        </w:rPr>
        <w:t xml:space="preserve"> Comfort with Cloud Tools</w:t>
      </w:r>
      <w:bookmarkEnd w:id="50"/>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78"/>
        <w:gridCol w:w="2435"/>
        <w:gridCol w:w="2213"/>
      </w:tblGrid>
      <w:tr w14:paraId="2D3A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8"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2DDCF5F">
            <w:pPr>
              <w:spacing w:after="80" w:line="360" w:lineRule="auto"/>
              <w:jc w:val="center"/>
            </w:pPr>
            <w:r>
              <w:rPr>
                <w:rFonts w:ascii="Times New Roman" w:hAnsi="Times New Roman" w:eastAsia="Times New Roman" w:cs="Times New Roman"/>
                <w:b/>
                <w:bCs/>
                <w:color w:val="FFFFFF"/>
                <w:sz w:val="21"/>
                <w:szCs w:val="21"/>
              </w:rPr>
              <w:t>Response Option</w:t>
            </w:r>
          </w:p>
        </w:tc>
        <w:tc>
          <w:tcPr>
            <w:tcW w:w="2435"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46E18DE8">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5E9C9FDB">
            <w:pPr>
              <w:spacing w:after="80" w:line="360" w:lineRule="auto"/>
              <w:jc w:val="center"/>
            </w:pPr>
            <w:r>
              <w:rPr>
                <w:rFonts w:ascii="Times New Roman" w:hAnsi="Times New Roman" w:eastAsia="Times New Roman" w:cs="Times New Roman"/>
                <w:b/>
                <w:bCs/>
                <w:color w:val="FFFFFF"/>
                <w:sz w:val="21"/>
                <w:szCs w:val="21"/>
              </w:rPr>
              <w:t>Percentage (%)</w:t>
            </w:r>
          </w:p>
        </w:tc>
      </w:tr>
      <w:tr w14:paraId="303C7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63877CF0">
            <w:pPr>
              <w:spacing w:after="60" w:line="360" w:lineRule="auto"/>
              <w:jc w:val="left"/>
            </w:pPr>
            <w:r>
              <w:rPr>
                <w:rFonts w:ascii="Times New Roman" w:hAnsi="Times New Roman" w:eastAsia="Times New Roman" w:cs="Times New Roman"/>
                <w:sz w:val="21"/>
                <w:szCs w:val="21"/>
              </w:rPr>
              <w:t>Very comfortable — use daily</w:t>
            </w:r>
          </w:p>
        </w:tc>
        <w:tc>
          <w:tcPr>
            <w:tcW w:w="243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2662278">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9C19D6D">
            <w:pPr>
              <w:spacing w:after="80" w:line="360" w:lineRule="auto"/>
              <w:jc w:val="center"/>
            </w:pPr>
            <w:r>
              <w:rPr>
                <w:rFonts w:hint="default" w:ascii="Times New Roman" w:hAnsi="Times New Roman" w:eastAsia="Times New Roman" w:cs="Times New Roman"/>
                <w:b/>
                <w:bCs/>
                <w:sz w:val="21"/>
                <w:szCs w:val="21"/>
                <w:lang w:val="en-US"/>
              </w:rPr>
              <w:t>6</w:t>
            </w:r>
            <w:r>
              <w:rPr>
                <w:rFonts w:ascii="Times New Roman" w:hAnsi="Times New Roman" w:eastAsia="Times New Roman" w:cs="Times New Roman"/>
                <w:b/>
                <w:bCs/>
                <w:sz w:val="21"/>
                <w:szCs w:val="21"/>
              </w:rPr>
              <w:t>0%</w:t>
            </w:r>
          </w:p>
        </w:tc>
      </w:tr>
      <w:tr w14:paraId="7388A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D2CAE87">
            <w:pPr>
              <w:spacing w:after="60" w:line="360" w:lineRule="auto"/>
              <w:jc w:val="left"/>
            </w:pPr>
            <w:r>
              <w:rPr>
                <w:rFonts w:ascii="Times New Roman" w:hAnsi="Times New Roman" w:eastAsia="Times New Roman" w:cs="Times New Roman"/>
                <w:sz w:val="21"/>
                <w:szCs w:val="21"/>
              </w:rPr>
              <w:t>Somewhat comfortable</w:t>
            </w:r>
          </w:p>
        </w:tc>
        <w:tc>
          <w:tcPr>
            <w:tcW w:w="243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A88BC6D">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5B8AD6F">
            <w:pPr>
              <w:spacing w:after="80" w:line="360" w:lineRule="auto"/>
              <w:jc w:val="center"/>
            </w:pPr>
            <w:r>
              <w:rPr>
                <w:rFonts w:hint="default" w:ascii="Times New Roman" w:hAnsi="Times New Roman" w:eastAsia="Times New Roman" w:cs="Times New Roman"/>
                <w:b/>
                <w:bCs/>
                <w:sz w:val="21"/>
                <w:szCs w:val="21"/>
                <w:lang w:val="en-US"/>
              </w:rPr>
              <w:t>4</w:t>
            </w:r>
            <w:r>
              <w:rPr>
                <w:rFonts w:ascii="Times New Roman" w:hAnsi="Times New Roman" w:eastAsia="Times New Roman" w:cs="Times New Roman"/>
                <w:b/>
                <w:bCs/>
                <w:sz w:val="21"/>
                <w:szCs w:val="21"/>
              </w:rPr>
              <w:t>0%</w:t>
            </w:r>
          </w:p>
        </w:tc>
      </w:tr>
      <w:tr w14:paraId="1AE6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8"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F8CF43A">
            <w:pPr>
              <w:spacing w:after="60" w:line="360" w:lineRule="auto"/>
              <w:jc w:val="left"/>
            </w:pPr>
            <w:r>
              <w:rPr>
                <w:rFonts w:ascii="Times New Roman" w:hAnsi="Times New Roman" w:eastAsia="Times New Roman" w:cs="Times New Roman"/>
                <w:sz w:val="21"/>
                <w:szCs w:val="21"/>
              </w:rPr>
              <w:t>Not very comfortable</w:t>
            </w:r>
          </w:p>
        </w:tc>
        <w:tc>
          <w:tcPr>
            <w:tcW w:w="2435"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2EB9AAE">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4D88024">
            <w:pPr>
              <w:spacing w:after="80" w:line="360" w:lineRule="auto"/>
              <w:jc w:val="center"/>
            </w:pPr>
            <w:r>
              <w:rPr>
                <w:rFonts w:ascii="Times New Roman" w:hAnsi="Times New Roman" w:eastAsia="Times New Roman" w:cs="Times New Roman"/>
                <w:b/>
                <w:bCs/>
                <w:sz w:val="21"/>
                <w:szCs w:val="21"/>
              </w:rPr>
              <w:t>0%</w:t>
            </w:r>
          </w:p>
        </w:tc>
      </w:tr>
      <w:tr w14:paraId="4D2CB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2916105">
            <w:pPr>
              <w:spacing w:after="60" w:line="360" w:lineRule="auto"/>
              <w:jc w:val="left"/>
            </w:pPr>
            <w:r>
              <w:rPr>
                <w:rFonts w:ascii="Times New Roman" w:hAnsi="Times New Roman" w:eastAsia="Times New Roman" w:cs="Times New Roman"/>
                <w:sz w:val="21"/>
                <w:szCs w:val="21"/>
              </w:rPr>
              <w:t>Prefer offline methods</w:t>
            </w:r>
          </w:p>
        </w:tc>
        <w:tc>
          <w:tcPr>
            <w:tcW w:w="243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34B3D24">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5066C3B">
            <w:pPr>
              <w:spacing w:after="80" w:line="360" w:lineRule="auto"/>
              <w:jc w:val="center"/>
            </w:pPr>
            <w:r>
              <w:rPr>
                <w:rFonts w:ascii="Times New Roman" w:hAnsi="Times New Roman" w:eastAsia="Times New Roman" w:cs="Times New Roman"/>
                <w:b/>
                <w:bCs/>
                <w:sz w:val="21"/>
                <w:szCs w:val="21"/>
              </w:rPr>
              <w:t>0%</w:t>
            </w:r>
          </w:p>
        </w:tc>
      </w:tr>
      <w:tr w14:paraId="530A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88" w:hRule="atLeast"/>
        </w:trPr>
        <w:tc>
          <w:tcPr>
            <w:tcW w:w="4378"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78A0CF26">
            <w:pPr>
              <w:spacing w:after="80" w:line="360" w:lineRule="auto"/>
              <w:jc w:val="center"/>
            </w:pPr>
            <w:r>
              <w:rPr>
                <w:rFonts w:ascii="Times New Roman" w:hAnsi="Times New Roman" w:eastAsia="Times New Roman" w:cs="Times New Roman"/>
                <w:b/>
                <w:bCs/>
                <w:sz w:val="21"/>
                <w:szCs w:val="21"/>
              </w:rPr>
              <w:t>Total</w:t>
            </w:r>
          </w:p>
        </w:tc>
        <w:tc>
          <w:tcPr>
            <w:tcW w:w="2435"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086FDDAE">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724B566D">
            <w:pPr>
              <w:spacing w:after="80" w:line="360" w:lineRule="auto"/>
              <w:jc w:val="center"/>
            </w:pPr>
            <w:r>
              <w:rPr>
                <w:rFonts w:ascii="Times New Roman" w:hAnsi="Times New Roman" w:eastAsia="Times New Roman" w:cs="Times New Roman"/>
                <w:b/>
                <w:bCs/>
                <w:sz w:val="21"/>
                <w:szCs w:val="21"/>
              </w:rPr>
              <w:t>100%</w:t>
            </w:r>
          </w:p>
        </w:tc>
      </w:tr>
    </w:tbl>
    <w:p w14:paraId="004D60C2">
      <w:pPr>
        <w:spacing w:before="40" w:after="140" w:line="360" w:lineRule="auto"/>
        <w:jc w:val="center"/>
      </w:pPr>
      <w:r>
        <w:rPr>
          <w:rFonts w:ascii="Times New Roman" w:hAnsi="Times New Roman" w:eastAsia="Times New Roman" w:cs="Times New Roman"/>
          <w:b/>
          <w:bCs/>
          <w:i/>
          <w:iCs/>
          <w:color w:val="555555"/>
          <w:sz w:val="22"/>
          <w:szCs w:val="22"/>
        </w:rPr>
        <w:t>Table 4.2 — Respondent Comfort Level with Cloud-Based Tools,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DC9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4268ECA3">
            <w:pPr>
              <w:spacing w:after="80" w:line="360" w:lineRule="auto"/>
              <w:jc w:val="center"/>
              <w:rPr>
                <w:rFonts w:hint="default"/>
                <w:lang w:val="en-US"/>
              </w:rPr>
            </w:pPr>
            <w:r>
              <w:rPr>
                <w:rFonts w:hint="default"/>
                <w:lang w:val="en-US"/>
              </w:rPr>
              <w:drawing>
                <wp:inline distT="0" distB="0" distL="114300" distR="114300">
                  <wp:extent cx="4336415" cy="1865630"/>
                  <wp:effectExtent l="0" t="0" r="6985" b="1270"/>
                  <wp:docPr id="11" name="Picture 11" descr="{FD7090F3-39EC-4942-8717-67B16E20E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D7090F3-39EC-4942-8717-67B16E20E7B3}"/>
                          <pic:cNvPicPr>
                            <a:picLocks noChangeAspect="1"/>
                          </pic:cNvPicPr>
                        </pic:nvPicPr>
                        <pic:blipFill>
                          <a:blip r:embed="rId24"/>
                          <a:stretch>
                            <a:fillRect/>
                          </a:stretch>
                        </pic:blipFill>
                        <pic:spPr>
                          <a:xfrm>
                            <a:off x="0" y="0"/>
                            <a:ext cx="4336415" cy="1865630"/>
                          </a:xfrm>
                          <a:prstGeom prst="rect">
                            <a:avLst/>
                          </a:prstGeom>
                        </pic:spPr>
                      </pic:pic>
                    </a:graphicData>
                  </a:graphic>
                </wp:inline>
              </w:drawing>
            </w:r>
          </w:p>
        </w:tc>
      </w:tr>
    </w:tbl>
    <w:p w14:paraId="4549F79C">
      <w:pPr>
        <w:spacing w:before="40" w:after="140" w:line="360" w:lineRule="auto"/>
        <w:jc w:val="center"/>
      </w:pPr>
      <w:r>
        <w:rPr>
          <w:rFonts w:hint="default"/>
          <w:b/>
          <w:bCs/>
          <w:i/>
          <w:iCs/>
          <w:lang w:val="en-US"/>
        </w:rPr>
        <w:t>Figure</w:t>
      </w:r>
      <w:r>
        <w:rPr>
          <w:b/>
          <w:bCs/>
          <w:i/>
          <w:iCs/>
        </w:rPr>
        <w:t xml:space="preserve"> </w:t>
      </w:r>
      <w:r>
        <w:rPr>
          <w:rFonts w:hint="default"/>
          <w:b/>
          <w:bCs/>
          <w:i/>
          <w:iCs/>
          <w:lang w:val="en-US"/>
        </w:rPr>
        <w:t>4</w:t>
      </w:r>
      <w:r>
        <w:rPr>
          <w:b/>
          <w:bCs/>
          <w:i/>
          <w:iCs/>
          <w:lang w:val="en-US"/>
        </w:rPr>
        <w:t>.</w:t>
      </w:r>
      <w:r>
        <w:rPr>
          <w:rFonts w:hint="default"/>
          <w:b/>
          <w:bCs/>
          <w:i/>
          <w:iCs/>
          <w:lang w:val="en-US"/>
        </w:rPr>
        <w:t>2  Comfort with cloud tools — Source: Primary Data, 2026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3A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0FDE48CF">
            <w:pPr>
              <w:spacing w:after="80" w:line="360" w:lineRule="auto"/>
              <w:jc w:val="center"/>
            </w:pPr>
            <w:r>
              <w:rPr>
                <w:rFonts w:ascii="Times New Roman" w:hAnsi="Times New Roman" w:eastAsia="Times New Roman" w:cs="Times New Roman"/>
                <w:b/>
                <w:bCs/>
                <w:color w:val="CC6600"/>
                <w:sz w:val="21"/>
                <w:szCs w:val="21"/>
              </w:rPr>
              <w:t>Three in five respondents (60 percent) said they were very comfortable with cloud tools. That level of baseline familiarity is important--it means respondents were comparing traditional and cloud systems from real, day-to-day experience rather than guesswork.</w:t>
            </w:r>
          </w:p>
        </w:tc>
      </w:tr>
    </w:tbl>
    <w:p w14:paraId="34BD7D7B">
      <w:pPr>
        <w:spacing w:after="80" w:line="360" w:lineRule="auto"/>
      </w:pPr>
    </w:p>
    <w:p w14:paraId="5F51DF4D">
      <w:pPr>
        <w:spacing w:line="360" w:lineRule="auto"/>
        <w:rPr>
          <w:color w:val="auto"/>
          <w:sz w:val="24"/>
          <w:szCs w:val="24"/>
        </w:rPr>
      </w:pPr>
      <w:r>
        <w:rPr>
          <w:rFonts w:hint="default" w:ascii="Times New Roman" w:hAnsi="Times New Roman" w:eastAsia="Times New Roman" w:cs="Times New Roman"/>
          <w:b/>
          <w:bCs/>
          <w:color w:val="auto"/>
          <w:sz w:val="24"/>
          <w:szCs w:val="24"/>
          <w:lang w:val="en-US"/>
        </w:rPr>
        <w:t xml:space="preserve">4.1.3 </w:t>
      </w:r>
      <w:r>
        <w:rPr>
          <w:rFonts w:ascii="Times New Roman" w:hAnsi="Times New Roman" w:eastAsia="Times New Roman" w:cs="Times New Roman"/>
          <w:b/>
          <w:bCs/>
          <w:color w:val="auto"/>
          <w:sz w:val="24"/>
          <w:szCs w:val="24"/>
        </w:rPr>
        <w:t>Problems with Traditional Software</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0111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D20A1FF">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EA10670">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00564DEE">
            <w:pPr>
              <w:spacing w:after="80" w:line="360" w:lineRule="auto"/>
              <w:jc w:val="center"/>
            </w:pPr>
            <w:r>
              <w:rPr>
                <w:rFonts w:ascii="Times New Roman" w:hAnsi="Times New Roman" w:eastAsia="Times New Roman" w:cs="Times New Roman"/>
                <w:b/>
                <w:bCs/>
                <w:color w:val="FFFFFF"/>
                <w:sz w:val="21"/>
                <w:szCs w:val="21"/>
              </w:rPr>
              <w:t>% of 35 Respondents</w:t>
            </w:r>
          </w:p>
        </w:tc>
      </w:tr>
      <w:tr w14:paraId="72AD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B82AADE">
            <w:pPr>
              <w:spacing w:after="60" w:line="360" w:lineRule="auto"/>
              <w:jc w:val="left"/>
            </w:pPr>
            <w:r>
              <w:rPr>
                <w:rFonts w:ascii="Times New Roman" w:hAnsi="Times New Roman" w:eastAsia="Times New Roman" w:cs="Times New Roman"/>
                <w:sz w:val="21"/>
                <w:szCs w:val="21"/>
              </w:rPr>
              <w:t>Slow or kept crashing</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CDAEF85">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4CFC8A4">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80%</w:t>
            </w:r>
          </w:p>
        </w:tc>
      </w:tr>
      <w:tr w14:paraId="2DEB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A8CAC9">
            <w:pPr>
              <w:spacing w:after="60" w:line="360" w:lineRule="auto"/>
              <w:jc w:val="left"/>
            </w:pPr>
            <w:r>
              <w:rPr>
                <w:rFonts w:ascii="Times New Roman" w:hAnsi="Times New Roman" w:eastAsia="Times New Roman" w:cs="Times New Roman"/>
                <w:sz w:val="21"/>
                <w:szCs w:val="21"/>
              </w:rPr>
              <w:t>Could not access from home / outside office</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06ACEB1">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12C84AC">
            <w:pPr>
              <w:spacing w:after="80" w:line="360" w:lineRule="auto"/>
              <w:jc w:val="center"/>
            </w:pPr>
            <w:r>
              <w:rPr>
                <w:rFonts w:hint="default" w:ascii="Times New Roman" w:hAnsi="Times New Roman" w:eastAsia="Times New Roman" w:cs="Times New Roman"/>
                <w:b/>
                <w:bCs/>
                <w:sz w:val="21"/>
                <w:szCs w:val="21"/>
                <w:lang w:val="en-US"/>
              </w:rPr>
              <w:t>40%</w:t>
            </w:r>
          </w:p>
        </w:tc>
      </w:tr>
      <w:tr w14:paraId="124E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6A646E4D">
            <w:pPr>
              <w:spacing w:after="60" w:line="360" w:lineRule="auto"/>
              <w:jc w:val="left"/>
            </w:pPr>
            <w:r>
              <w:rPr>
                <w:rFonts w:ascii="Times New Roman" w:hAnsi="Times New Roman" w:eastAsia="Times New Roman" w:cs="Times New Roman"/>
                <w:sz w:val="21"/>
                <w:szCs w:val="21"/>
              </w:rPr>
              <w:t>Needed IT help for small issues</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F38C8F5">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5DB93A6">
            <w:pPr>
              <w:spacing w:after="80" w:line="360" w:lineRule="auto"/>
              <w:jc w:val="center"/>
            </w:pPr>
            <w:r>
              <w:rPr>
                <w:rFonts w:hint="default" w:ascii="Times New Roman" w:hAnsi="Times New Roman" w:eastAsia="Times New Roman" w:cs="Times New Roman"/>
                <w:b/>
                <w:bCs/>
                <w:sz w:val="21"/>
                <w:szCs w:val="21"/>
                <w:lang w:val="en-US"/>
              </w:rPr>
              <w:t>40%</w:t>
            </w:r>
          </w:p>
        </w:tc>
      </w:tr>
      <w:tr w14:paraId="53F1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2B2E084">
            <w:pPr>
              <w:spacing w:after="60" w:line="360" w:lineRule="auto"/>
              <w:jc w:val="left"/>
            </w:pPr>
            <w:r>
              <w:rPr>
                <w:rFonts w:ascii="Times New Roman" w:hAnsi="Times New Roman" w:eastAsia="Times New Roman" w:cs="Times New Roman"/>
                <w:sz w:val="21"/>
                <w:szCs w:val="21"/>
              </w:rPr>
              <w:t>Too slow to generate reports</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C918BF">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4835772">
            <w:pPr>
              <w:spacing w:after="80" w:line="360" w:lineRule="auto"/>
              <w:jc w:val="center"/>
            </w:pPr>
            <w:r>
              <w:rPr>
                <w:rFonts w:hint="default" w:ascii="Times New Roman" w:hAnsi="Times New Roman" w:eastAsia="Times New Roman" w:cs="Times New Roman"/>
                <w:b/>
                <w:bCs/>
                <w:sz w:val="21"/>
                <w:szCs w:val="21"/>
                <w:lang w:val="en-US"/>
              </w:rPr>
              <w:t>40%</w:t>
            </w:r>
          </w:p>
        </w:tc>
      </w:tr>
      <w:tr w14:paraId="58AD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C38BCD4">
            <w:pPr>
              <w:spacing w:after="60" w:line="360" w:lineRule="auto"/>
              <w:jc w:val="left"/>
            </w:pPr>
            <w:r>
              <w:rPr>
                <w:rFonts w:ascii="Times New Roman" w:hAnsi="Times New Roman" w:eastAsia="Times New Roman" w:cs="Times New Roman"/>
                <w:sz w:val="21"/>
                <w:szCs w:val="21"/>
              </w:rPr>
              <w:t>Never faced any problems</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AF3612A">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105E23">
            <w:pPr>
              <w:spacing w:after="80" w:line="360" w:lineRule="auto"/>
              <w:jc w:val="center"/>
            </w:pPr>
            <w:r>
              <w:rPr>
                <w:rFonts w:hint="default" w:ascii="Times New Roman" w:hAnsi="Times New Roman" w:eastAsia="Times New Roman" w:cs="Times New Roman"/>
                <w:b/>
                <w:bCs/>
                <w:sz w:val="21"/>
                <w:szCs w:val="21"/>
                <w:lang w:val="en-US"/>
              </w:rPr>
              <w:t>0%</w:t>
            </w:r>
          </w:p>
        </w:tc>
      </w:tr>
    </w:tbl>
    <w:p w14:paraId="3F2D1484">
      <w:pPr>
        <w:spacing w:before="40" w:after="140" w:line="360" w:lineRule="auto"/>
        <w:jc w:val="center"/>
      </w:pPr>
      <w:r>
        <w:rPr>
          <w:rFonts w:ascii="Times New Roman" w:hAnsi="Times New Roman" w:eastAsia="Times New Roman" w:cs="Times New Roman"/>
          <w:b/>
          <w:bCs/>
          <w:i/>
          <w:iCs/>
          <w:color w:val="555555"/>
          <w:sz w:val="22"/>
          <w:szCs w:val="22"/>
        </w:rPr>
        <w:t>Table 4.3</w:t>
      </w:r>
      <w:r>
        <w:rPr>
          <w:rFonts w:hint="default" w:ascii="Times New Roman" w:hAnsi="Times New Roman" w:eastAsia="Times New Roman" w:cs="Times New Roman"/>
          <w:b/>
          <w:bCs/>
          <w:i/>
          <w:iCs/>
          <w:color w:val="555555"/>
          <w:sz w:val="22"/>
          <w:szCs w:val="22"/>
          <w:lang w:val="en-US"/>
        </w:rPr>
        <w:t xml:space="preserve">: </w:t>
      </w:r>
      <w:r>
        <w:rPr>
          <w:rFonts w:ascii="Times New Roman" w:hAnsi="Times New Roman" w:eastAsia="Times New Roman" w:cs="Times New Roman"/>
          <w:b/>
          <w:bCs/>
          <w:i/>
          <w:iCs/>
          <w:color w:val="555555"/>
          <w:sz w:val="22"/>
          <w:szCs w:val="22"/>
        </w:rPr>
        <w:t>Problems Experienced with Traditional Software,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CB8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7C39303A">
            <w:pPr>
              <w:spacing w:after="80" w:line="360" w:lineRule="auto"/>
              <w:jc w:val="center"/>
            </w:pPr>
            <w:r>
              <w:rPr>
                <w:rFonts w:ascii="SimSun" w:hAnsi="SimSun" w:eastAsia="SimSun" w:cs="SimSun"/>
                <w:sz w:val="24"/>
                <w:szCs w:val="24"/>
              </w:rPr>
              <w:drawing>
                <wp:inline distT="0" distB="0" distL="114300" distR="114300">
                  <wp:extent cx="4367530" cy="2701290"/>
                  <wp:effectExtent l="0" t="0" r="13970" b="3810"/>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25"/>
                          <a:stretch>
                            <a:fillRect/>
                          </a:stretch>
                        </pic:blipFill>
                        <pic:spPr>
                          <a:xfrm>
                            <a:off x="0" y="0"/>
                            <a:ext cx="4367530" cy="2701290"/>
                          </a:xfrm>
                          <a:prstGeom prst="rect">
                            <a:avLst/>
                          </a:prstGeom>
                          <a:noFill/>
                          <a:ln w="9525">
                            <a:noFill/>
                          </a:ln>
                        </pic:spPr>
                      </pic:pic>
                    </a:graphicData>
                  </a:graphic>
                </wp:inline>
              </w:drawing>
            </w:r>
          </w:p>
        </w:tc>
      </w:tr>
    </w:tbl>
    <w:p w14:paraId="75F149AA">
      <w:pPr>
        <w:spacing w:before="40" w:after="140" w:line="360" w:lineRule="auto"/>
        <w:jc w:val="center"/>
        <w:rPr>
          <w:rFonts w:hint="default"/>
          <w:b/>
          <w:bCs/>
          <w:i/>
          <w:iCs/>
          <w:lang w:val="en-US"/>
        </w:rPr>
      </w:pPr>
      <w:r>
        <w:rPr>
          <w:rFonts w:hint="default"/>
          <w:b/>
          <w:bCs/>
          <w:i/>
          <w:iCs/>
          <w:lang w:val="en-US"/>
        </w:rPr>
        <w:t>Figure</w:t>
      </w:r>
      <w:r>
        <w:rPr>
          <w:b/>
          <w:bCs/>
          <w:i/>
          <w:iCs/>
        </w:rPr>
        <w:t xml:space="preserve"> </w:t>
      </w:r>
      <w:r>
        <w:rPr>
          <w:rFonts w:hint="default"/>
          <w:b/>
          <w:bCs/>
          <w:i/>
          <w:iCs/>
          <w:lang w:val="en-US"/>
        </w:rPr>
        <w:t>4</w:t>
      </w:r>
      <w:r>
        <w:rPr>
          <w:b/>
          <w:bCs/>
          <w:i/>
          <w:iCs/>
          <w:lang w:val="en-US"/>
        </w:rPr>
        <w:t>.</w:t>
      </w:r>
      <w:r>
        <w:rPr>
          <w:rFonts w:hint="default"/>
          <w:b/>
          <w:bCs/>
          <w:i/>
          <w:iCs/>
          <w:lang w:val="en-US"/>
        </w:rPr>
        <w:t>3  Problems with traditional software — Source: Primary Data, 2026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50F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6DDA1211">
            <w:pPr>
              <w:spacing w:after="80" w:line="360" w:lineRule="auto"/>
              <w:jc w:val="center"/>
            </w:pPr>
            <w:r>
              <w:rPr>
                <w:rFonts w:ascii="Times New Roman" w:hAnsi="Times New Roman" w:eastAsia="Times New Roman" w:cs="Times New Roman"/>
                <w:b/>
                <w:bCs/>
                <w:color w:val="CC6600"/>
                <w:sz w:val="21"/>
                <w:szCs w:val="21"/>
              </w:rPr>
              <w:t>Slow performance topped the complaint list at 80 percent. Poor remote access and heavy reliance on IT support also appeared frequently. The message from respondents is clear: traditional platforms create real, daily friction.</w:t>
            </w:r>
          </w:p>
        </w:tc>
      </w:tr>
    </w:tbl>
    <w:p w14:paraId="3968B22E">
      <w:pPr>
        <w:pStyle w:val="4"/>
        <w:numPr>
          <w:ilvl w:val="2"/>
          <w:numId w:val="0"/>
        </w:numPr>
        <w:spacing w:before="160" w:after="60" w:line="360" w:lineRule="auto"/>
        <w:ind w:leftChars="0"/>
      </w:pPr>
      <w:r>
        <w:rPr>
          <w:rFonts w:ascii="Times New Roman" w:hAnsi="Times New Roman" w:eastAsia="Times New Roman" w:cs="Times New Roman"/>
          <w:b/>
          <w:bCs/>
          <w:color w:val="auto"/>
          <w:sz w:val="24"/>
          <w:szCs w:val="24"/>
        </w:rPr>
        <w:t xml:space="preserve"> </w:t>
      </w:r>
      <w:bookmarkStart w:id="51" w:name="_Toc31147"/>
      <w:r>
        <w:rPr>
          <w:rFonts w:hint="default" w:ascii="Times New Roman" w:hAnsi="Times New Roman" w:eastAsia="Times New Roman" w:cs="Times New Roman"/>
          <w:b/>
          <w:bCs/>
          <w:color w:val="auto"/>
          <w:sz w:val="24"/>
          <w:szCs w:val="24"/>
          <w:lang w:val="en-US"/>
        </w:rPr>
        <w:t xml:space="preserve">4.1.4 </w:t>
      </w:r>
      <w:r>
        <w:rPr>
          <w:rFonts w:ascii="Times New Roman" w:hAnsi="Times New Roman" w:eastAsia="Times New Roman" w:cs="Times New Roman"/>
          <w:b/>
          <w:bCs/>
          <w:color w:val="auto"/>
          <w:sz w:val="24"/>
          <w:szCs w:val="24"/>
        </w:rPr>
        <w:t>Biggest Single Problem</w:t>
      </w:r>
      <w:bookmarkEnd w:id="51"/>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78518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09031CB">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2A945861">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225B3F83">
            <w:pPr>
              <w:spacing w:after="80" w:line="360" w:lineRule="auto"/>
              <w:jc w:val="center"/>
            </w:pPr>
            <w:r>
              <w:rPr>
                <w:rFonts w:ascii="Times New Roman" w:hAnsi="Times New Roman" w:eastAsia="Times New Roman" w:cs="Times New Roman"/>
                <w:b/>
                <w:bCs/>
                <w:color w:val="FFFFFF"/>
                <w:sz w:val="21"/>
                <w:szCs w:val="21"/>
              </w:rPr>
              <w:t>Percentage (%)</w:t>
            </w:r>
          </w:p>
        </w:tc>
      </w:tr>
      <w:tr w14:paraId="4EF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4D431FB">
            <w:pPr>
              <w:spacing w:after="60" w:line="360" w:lineRule="auto"/>
              <w:jc w:val="left"/>
            </w:pPr>
            <w:r>
              <w:rPr>
                <w:rFonts w:ascii="Times New Roman" w:hAnsi="Times New Roman" w:eastAsia="Times New Roman" w:cs="Times New Roman"/>
                <w:sz w:val="21"/>
                <w:szCs w:val="21"/>
              </w:rPr>
              <w:t>Cannot access the system remotely</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8388EAD">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ED6252F">
            <w:pPr>
              <w:spacing w:after="80" w:line="360" w:lineRule="auto"/>
              <w:jc w:val="center"/>
            </w:pPr>
            <w:r>
              <w:rPr>
                <w:rFonts w:hint="default" w:ascii="Times New Roman" w:hAnsi="Times New Roman" w:eastAsia="Times New Roman" w:cs="Times New Roman"/>
                <w:b/>
                <w:bCs/>
                <w:sz w:val="21"/>
                <w:szCs w:val="21"/>
                <w:lang w:val="en-US"/>
              </w:rPr>
              <w:t>2</w:t>
            </w:r>
            <w:r>
              <w:rPr>
                <w:rFonts w:ascii="Times New Roman" w:hAnsi="Times New Roman" w:eastAsia="Times New Roman" w:cs="Times New Roman"/>
                <w:b/>
                <w:bCs/>
                <w:sz w:val="21"/>
                <w:szCs w:val="21"/>
              </w:rPr>
              <w:t>0%</w:t>
            </w:r>
          </w:p>
        </w:tc>
      </w:tr>
      <w:tr w14:paraId="276C5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F934A7">
            <w:pPr>
              <w:spacing w:after="60" w:line="360" w:lineRule="auto"/>
              <w:jc w:val="left"/>
            </w:pPr>
            <w:r>
              <w:rPr>
                <w:rFonts w:ascii="Times New Roman" w:hAnsi="Times New Roman" w:eastAsia="Times New Roman" w:cs="Times New Roman"/>
                <w:sz w:val="21"/>
                <w:szCs w:val="21"/>
              </w:rPr>
              <w:t>Too expensive to maintain and upgrade</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0B2C739">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E376F19">
            <w:pPr>
              <w:spacing w:after="80" w:line="360" w:lineRule="auto"/>
              <w:jc w:val="center"/>
            </w:pPr>
            <w:r>
              <w:rPr>
                <w:rFonts w:hint="default" w:ascii="Times New Roman" w:hAnsi="Times New Roman" w:eastAsia="Times New Roman" w:cs="Times New Roman"/>
                <w:b/>
                <w:bCs/>
                <w:sz w:val="21"/>
                <w:szCs w:val="21"/>
                <w:lang w:val="en-US"/>
              </w:rPr>
              <w:t>4</w:t>
            </w:r>
            <w:r>
              <w:rPr>
                <w:rFonts w:ascii="Times New Roman" w:hAnsi="Times New Roman" w:eastAsia="Times New Roman" w:cs="Times New Roman"/>
                <w:b/>
                <w:bCs/>
                <w:sz w:val="21"/>
                <w:szCs w:val="21"/>
              </w:rPr>
              <w:t>0%</w:t>
            </w:r>
          </w:p>
        </w:tc>
      </w:tr>
      <w:tr w14:paraId="6C18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E2C6AD2">
            <w:pPr>
              <w:spacing w:after="60" w:line="360" w:lineRule="auto"/>
              <w:jc w:val="left"/>
            </w:pPr>
            <w:r>
              <w:rPr>
                <w:rFonts w:ascii="Times New Roman" w:hAnsi="Times New Roman" w:eastAsia="Times New Roman" w:cs="Times New Roman"/>
                <w:sz w:val="21"/>
                <w:szCs w:val="21"/>
              </w:rPr>
              <w:t>Crashes or slows down under heavy use</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A548201">
            <w:pPr>
              <w:spacing w:after="80" w:line="360" w:lineRule="auto"/>
              <w:jc w:val="cente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4FDAC20">
            <w:pPr>
              <w:spacing w:after="80" w:line="360" w:lineRule="auto"/>
              <w:jc w:val="center"/>
            </w:pPr>
            <w:r>
              <w:rPr>
                <w:rFonts w:hint="default" w:ascii="Times New Roman" w:hAnsi="Times New Roman" w:eastAsia="Times New Roman" w:cs="Times New Roman"/>
                <w:b/>
                <w:bCs/>
                <w:sz w:val="21"/>
                <w:szCs w:val="21"/>
                <w:lang w:val="en-US"/>
              </w:rPr>
              <w:t>2</w:t>
            </w:r>
            <w:r>
              <w:rPr>
                <w:rFonts w:ascii="Times New Roman" w:hAnsi="Times New Roman" w:eastAsia="Times New Roman" w:cs="Times New Roman"/>
                <w:b/>
                <w:bCs/>
                <w:sz w:val="21"/>
                <w:szCs w:val="21"/>
              </w:rPr>
              <w:t>0%</w:t>
            </w:r>
          </w:p>
        </w:tc>
      </w:tr>
      <w:tr w14:paraId="6BC60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0BE5DB9">
            <w:pPr>
              <w:spacing w:after="60" w:line="360" w:lineRule="auto"/>
              <w:jc w:val="left"/>
            </w:pPr>
            <w:r>
              <w:rPr>
                <w:rFonts w:ascii="Times New Roman" w:hAnsi="Times New Roman" w:eastAsia="Times New Roman" w:cs="Times New Roman"/>
                <w:sz w:val="21"/>
                <w:szCs w:val="21"/>
              </w:rPr>
              <w:t>Needs a dedicated IT team for changes</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6ACF49A">
            <w:pPr>
              <w:spacing w:after="80" w:line="360" w:lineRule="auto"/>
              <w:jc w:val="cente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B4A82EE">
            <w:pPr>
              <w:spacing w:after="80" w:line="360" w:lineRule="auto"/>
              <w:jc w:val="center"/>
            </w:pPr>
            <w:r>
              <w:rPr>
                <w:rFonts w:hint="default" w:ascii="Times New Roman" w:hAnsi="Times New Roman" w:eastAsia="Times New Roman" w:cs="Times New Roman"/>
                <w:b/>
                <w:bCs/>
                <w:sz w:val="21"/>
                <w:szCs w:val="21"/>
                <w:lang w:val="en-US"/>
              </w:rPr>
              <w:t>2</w:t>
            </w:r>
            <w:r>
              <w:rPr>
                <w:rFonts w:ascii="Times New Roman" w:hAnsi="Times New Roman" w:eastAsia="Times New Roman" w:cs="Times New Roman"/>
                <w:b/>
                <w:bCs/>
                <w:sz w:val="21"/>
                <w:szCs w:val="21"/>
              </w:rPr>
              <w:t>0%</w:t>
            </w:r>
          </w:p>
        </w:tc>
      </w:tr>
      <w:tr w14:paraId="41DE2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67D636A6">
            <w:pPr>
              <w:spacing w:after="80" w:line="360" w:lineRule="auto"/>
              <w:jc w:val="center"/>
            </w:pPr>
            <w:r>
              <w:rPr>
                <w:rFonts w:ascii="Times New Roman" w:hAnsi="Times New Roman" w:eastAsia="Times New Roman" w:cs="Times New Roman"/>
                <w:b/>
                <w:bCs/>
                <w:sz w:val="21"/>
                <w:szCs w:val="21"/>
              </w:rPr>
              <w:t>Total</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6D07BB26">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2B5853BD">
            <w:pPr>
              <w:spacing w:after="80" w:line="360" w:lineRule="auto"/>
              <w:jc w:val="center"/>
            </w:pPr>
            <w:r>
              <w:rPr>
                <w:rFonts w:ascii="Times New Roman" w:hAnsi="Times New Roman" w:eastAsia="Times New Roman" w:cs="Times New Roman"/>
                <w:b/>
                <w:bCs/>
                <w:sz w:val="21"/>
                <w:szCs w:val="21"/>
              </w:rPr>
              <w:t>100%</w:t>
            </w:r>
          </w:p>
        </w:tc>
      </w:tr>
    </w:tbl>
    <w:p w14:paraId="54274C02">
      <w:pPr>
        <w:spacing w:before="40" w:after="140" w:line="360" w:lineRule="auto"/>
        <w:jc w:val="center"/>
        <w:rPr>
          <w:b/>
          <w:bCs/>
          <w:sz w:val="22"/>
          <w:szCs w:val="22"/>
        </w:rPr>
      </w:pPr>
      <w:r>
        <w:rPr>
          <w:rFonts w:ascii="Times New Roman" w:hAnsi="Times New Roman" w:eastAsia="Times New Roman" w:cs="Times New Roman"/>
          <w:b/>
          <w:bCs/>
          <w:i/>
          <w:iCs/>
          <w:color w:val="555555"/>
          <w:sz w:val="22"/>
          <w:szCs w:val="22"/>
        </w:rPr>
        <w:t>Table 4.4 —  Single Biggest Problem with Traditional Systems,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508A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6A0D90BC">
            <w:pPr>
              <w:spacing w:after="80" w:line="360" w:lineRule="auto"/>
              <w:jc w:val="center"/>
              <w:rPr>
                <w:rFonts w:hint="default"/>
                <w:lang w:val="en-US"/>
              </w:rPr>
            </w:pPr>
            <w:r>
              <w:rPr>
                <w:rFonts w:hint="default"/>
                <w:lang w:val="en-US"/>
              </w:rPr>
              <w:t xml:space="preserve"> </w:t>
            </w:r>
            <w:r>
              <w:rPr>
                <w:rFonts w:hint="default"/>
                <w:lang w:val="en-US"/>
              </w:rPr>
              <w:drawing>
                <wp:inline distT="0" distB="0" distL="114300" distR="114300">
                  <wp:extent cx="4667250" cy="1971675"/>
                  <wp:effectExtent l="0" t="0" r="0" b="9525"/>
                  <wp:docPr id="14" name="Picture 14" descr="{4C25C8B5-1114-414B-8CC7-E14D30018B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4C25C8B5-1114-414B-8CC7-E14D30018B9D}"/>
                          <pic:cNvPicPr>
                            <a:picLocks noChangeAspect="1"/>
                          </pic:cNvPicPr>
                        </pic:nvPicPr>
                        <pic:blipFill>
                          <a:blip r:embed="rId26"/>
                          <a:stretch>
                            <a:fillRect/>
                          </a:stretch>
                        </pic:blipFill>
                        <pic:spPr>
                          <a:xfrm>
                            <a:off x="0" y="0"/>
                            <a:ext cx="4667250" cy="1971675"/>
                          </a:xfrm>
                          <a:prstGeom prst="rect">
                            <a:avLst/>
                          </a:prstGeom>
                        </pic:spPr>
                      </pic:pic>
                    </a:graphicData>
                  </a:graphic>
                </wp:inline>
              </w:drawing>
            </w:r>
          </w:p>
        </w:tc>
      </w:tr>
    </w:tbl>
    <w:p w14:paraId="449F4812">
      <w:pPr>
        <w:spacing w:before="40" w:after="140" w:line="360" w:lineRule="auto"/>
        <w:jc w:val="center"/>
      </w:pPr>
      <w:r>
        <w:rPr>
          <w:rFonts w:hint="default"/>
          <w:b/>
          <w:bCs/>
          <w:i/>
          <w:iCs/>
          <w:lang w:val="en-US"/>
        </w:rPr>
        <w:t>Figure</w:t>
      </w:r>
      <w:r>
        <w:rPr>
          <w:b/>
          <w:bCs/>
          <w:i/>
          <w:iCs/>
        </w:rPr>
        <w:t xml:space="preserve"> 4.4: Biggest problem — Source: Primary Data, 202</w:t>
      </w:r>
      <w:r>
        <w:rPr>
          <w:rFonts w:hint="default"/>
          <w:b/>
          <w:bCs/>
          <w:i/>
          <w:iCs/>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162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71F2E9BD">
            <w:pPr>
              <w:spacing w:after="80" w:line="360" w:lineRule="auto"/>
              <w:jc w:val="both"/>
            </w:pPr>
            <w:r>
              <w:rPr>
                <w:rFonts w:ascii="Times New Roman" w:hAnsi="Times New Roman" w:eastAsia="Times New Roman" w:cs="Times New Roman"/>
                <w:b/>
                <w:bCs/>
                <w:color w:val="CC6600"/>
                <w:sz w:val="21"/>
                <w:szCs w:val="21"/>
              </w:rPr>
              <w:t>Maintenance and upgrade costs drew the sharpest criticism, cited as the worst single issue by two in five respondents. Remote access restrictions came next. Together these responses confirm the financial and accessibility burdens that legacy systems carry.</w:t>
            </w:r>
          </w:p>
        </w:tc>
      </w:tr>
    </w:tbl>
    <w:p w14:paraId="31D1C249">
      <w:pPr>
        <w:spacing w:after="80" w:line="360" w:lineRule="auto"/>
      </w:pPr>
    </w:p>
    <w:p w14:paraId="19231A8C">
      <w:pPr>
        <w:spacing w:line="360" w:lineRule="auto"/>
        <w:rPr>
          <w:color w:val="auto"/>
          <w:sz w:val="24"/>
          <w:szCs w:val="24"/>
        </w:rPr>
      </w:pPr>
      <w:r>
        <w:rPr>
          <w:rFonts w:hint="default" w:ascii="Times New Roman" w:hAnsi="Times New Roman" w:eastAsia="Times New Roman" w:cs="Times New Roman"/>
          <w:b/>
          <w:bCs/>
          <w:color w:val="auto"/>
          <w:sz w:val="24"/>
          <w:szCs w:val="24"/>
          <w:lang w:val="en-US"/>
        </w:rPr>
        <w:t xml:space="preserve">4.1.5 </w:t>
      </w:r>
      <w:r>
        <w:rPr>
          <w:rFonts w:ascii="Times New Roman" w:hAnsi="Times New Roman" w:eastAsia="Times New Roman" w:cs="Times New Roman"/>
          <w:b/>
          <w:bCs/>
          <w:color w:val="auto"/>
          <w:sz w:val="24"/>
          <w:szCs w:val="24"/>
        </w:rPr>
        <w:t>Cloud Tools in Use (Multi-Select)</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04"/>
        <w:gridCol w:w="2909"/>
        <w:gridCol w:w="2213"/>
      </w:tblGrid>
      <w:tr w14:paraId="525A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4"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71F06411">
            <w:pPr>
              <w:spacing w:after="80" w:line="360" w:lineRule="auto"/>
              <w:jc w:val="center"/>
            </w:pPr>
            <w:r>
              <w:rPr>
                <w:rFonts w:ascii="Times New Roman" w:hAnsi="Times New Roman" w:eastAsia="Times New Roman" w:cs="Times New Roman"/>
                <w:b/>
                <w:bCs/>
                <w:color w:val="FFFFFF"/>
                <w:sz w:val="21"/>
                <w:szCs w:val="21"/>
              </w:rPr>
              <w:t>Response Option</w:t>
            </w:r>
          </w:p>
        </w:tc>
        <w:tc>
          <w:tcPr>
            <w:tcW w:w="2909"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41459BA1">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78CB0E58">
            <w:pPr>
              <w:spacing w:after="80" w:line="360" w:lineRule="auto"/>
              <w:jc w:val="center"/>
            </w:pPr>
            <w:r>
              <w:rPr>
                <w:rFonts w:ascii="Times New Roman" w:hAnsi="Times New Roman" w:eastAsia="Times New Roman" w:cs="Times New Roman"/>
                <w:b/>
                <w:bCs/>
                <w:color w:val="FFFFFF"/>
                <w:sz w:val="21"/>
                <w:szCs w:val="21"/>
              </w:rPr>
              <w:t>% of 35 Respondents</w:t>
            </w:r>
          </w:p>
        </w:tc>
      </w:tr>
      <w:tr w14:paraId="70CAC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8422A06">
            <w:pPr>
              <w:spacing w:after="60" w:line="360" w:lineRule="auto"/>
              <w:jc w:val="left"/>
            </w:pPr>
            <w:r>
              <w:rPr>
                <w:rFonts w:ascii="Times New Roman" w:hAnsi="Times New Roman" w:eastAsia="Times New Roman" w:cs="Times New Roman"/>
                <w:sz w:val="21"/>
                <w:szCs w:val="21"/>
              </w:rPr>
              <w:t>Google Drive / Google Docs</w:t>
            </w:r>
          </w:p>
        </w:tc>
        <w:tc>
          <w:tcPr>
            <w:tcW w:w="290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6838CB8">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35</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F3E9B50">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100%</w:t>
            </w:r>
          </w:p>
        </w:tc>
      </w:tr>
      <w:tr w14:paraId="1C4D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9551497">
            <w:pPr>
              <w:spacing w:after="60" w:line="360" w:lineRule="auto"/>
              <w:jc w:val="left"/>
            </w:pPr>
            <w:r>
              <w:rPr>
                <w:rFonts w:ascii="Times New Roman" w:hAnsi="Times New Roman" w:eastAsia="Times New Roman" w:cs="Times New Roman"/>
                <w:sz w:val="21"/>
                <w:szCs w:val="21"/>
              </w:rPr>
              <w:t>Gmail or web-based email</w:t>
            </w:r>
          </w:p>
        </w:tc>
        <w:tc>
          <w:tcPr>
            <w:tcW w:w="29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F2E2A6">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FB0344">
            <w:pPr>
              <w:spacing w:after="80" w:line="360" w:lineRule="auto"/>
              <w:jc w:val="center"/>
            </w:pPr>
            <w:r>
              <w:rPr>
                <w:rFonts w:hint="default" w:ascii="Times New Roman" w:hAnsi="Times New Roman" w:eastAsia="Times New Roman" w:cs="Times New Roman"/>
                <w:b/>
                <w:bCs/>
                <w:sz w:val="21"/>
                <w:szCs w:val="21"/>
                <w:lang w:val="en-US"/>
              </w:rPr>
              <w:t>80%</w:t>
            </w:r>
          </w:p>
        </w:tc>
      </w:tr>
      <w:tr w14:paraId="62A2C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D03135A">
            <w:pPr>
              <w:spacing w:after="60" w:line="360" w:lineRule="auto"/>
              <w:jc w:val="left"/>
            </w:pPr>
            <w:r>
              <w:rPr>
                <w:rFonts w:ascii="Times New Roman" w:hAnsi="Times New Roman" w:eastAsia="Times New Roman" w:cs="Times New Roman"/>
                <w:sz w:val="21"/>
                <w:szCs w:val="21"/>
              </w:rPr>
              <w:t>Zoom / Google Meet / Teams</w:t>
            </w:r>
          </w:p>
        </w:tc>
        <w:tc>
          <w:tcPr>
            <w:tcW w:w="290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C8A33C5">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5314D80">
            <w:pPr>
              <w:spacing w:after="80" w:line="360" w:lineRule="auto"/>
              <w:jc w:val="center"/>
            </w:pPr>
            <w:r>
              <w:rPr>
                <w:rFonts w:hint="default" w:ascii="Times New Roman" w:hAnsi="Times New Roman" w:eastAsia="Times New Roman" w:cs="Times New Roman"/>
                <w:b/>
                <w:bCs/>
                <w:sz w:val="21"/>
                <w:szCs w:val="21"/>
                <w:lang w:val="en-US"/>
              </w:rPr>
              <w:t>80%</w:t>
            </w:r>
          </w:p>
        </w:tc>
      </w:tr>
      <w:tr w14:paraId="68D9A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68AE070">
            <w:pPr>
              <w:spacing w:after="60" w:line="360" w:lineRule="auto"/>
              <w:jc w:val="left"/>
            </w:pPr>
            <w:r>
              <w:rPr>
                <w:rFonts w:ascii="Times New Roman" w:hAnsi="Times New Roman" w:eastAsia="Times New Roman" w:cs="Times New Roman"/>
                <w:sz w:val="21"/>
                <w:szCs w:val="21"/>
              </w:rPr>
              <w:t>Online banking or payment apps</w:t>
            </w:r>
          </w:p>
        </w:tc>
        <w:tc>
          <w:tcPr>
            <w:tcW w:w="290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E90C496">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CBD6A4">
            <w:pPr>
              <w:spacing w:after="80" w:line="360" w:lineRule="auto"/>
              <w:jc w:val="center"/>
            </w:pPr>
            <w:r>
              <w:rPr>
                <w:rFonts w:hint="default" w:ascii="Times New Roman" w:hAnsi="Times New Roman" w:eastAsia="Times New Roman" w:cs="Times New Roman"/>
                <w:b/>
                <w:bCs/>
                <w:sz w:val="21"/>
                <w:szCs w:val="21"/>
                <w:lang w:val="en-US"/>
              </w:rPr>
              <w:t>60%</w:t>
            </w:r>
          </w:p>
        </w:tc>
      </w:tr>
      <w:tr w14:paraId="3B8E8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904"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A2BD5A4">
            <w:pPr>
              <w:spacing w:after="60" w:line="360" w:lineRule="auto"/>
              <w:jc w:val="left"/>
            </w:pPr>
            <w:r>
              <w:rPr>
                <w:rFonts w:ascii="Times New Roman" w:hAnsi="Times New Roman" w:eastAsia="Times New Roman" w:cs="Times New Roman"/>
                <w:sz w:val="21"/>
                <w:szCs w:val="21"/>
              </w:rPr>
              <w:t>None of the above</w:t>
            </w:r>
          </w:p>
        </w:tc>
        <w:tc>
          <w:tcPr>
            <w:tcW w:w="2909"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6D39FC26">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FBA30D4">
            <w:pPr>
              <w:spacing w:after="80" w:line="360" w:lineRule="auto"/>
              <w:jc w:val="center"/>
            </w:pPr>
            <w:r>
              <w:rPr>
                <w:rFonts w:hint="default" w:ascii="Times New Roman" w:hAnsi="Times New Roman" w:eastAsia="Times New Roman" w:cs="Times New Roman"/>
                <w:b/>
                <w:bCs/>
                <w:sz w:val="21"/>
                <w:szCs w:val="21"/>
                <w:lang w:val="en-US"/>
              </w:rPr>
              <w:t>0%</w:t>
            </w:r>
          </w:p>
        </w:tc>
      </w:tr>
    </w:tbl>
    <w:p w14:paraId="7A1E8B80">
      <w:pPr>
        <w:spacing w:before="40" w:after="140" w:line="360" w:lineRule="auto"/>
        <w:jc w:val="center"/>
        <w:rPr>
          <w:rFonts w:hint="default" w:ascii="Times New Roman" w:hAnsi="Times New Roman" w:eastAsia="Times New Roman" w:cs="Times New Roman"/>
          <w:b/>
          <w:bCs/>
          <w:i/>
          <w:iCs/>
          <w:color w:val="555555"/>
          <w:sz w:val="22"/>
          <w:szCs w:val="22"/>
          <w:lang w:val="en-US"/>
        </w:rPr>
      </w:pPr>
      <w:r>
        <w:rPr>
          <w:rFonts w:ascii="Times New Roman" w:hAnsi="Times New Roman" w:eastAsia="Times New Roman" w:cs="Times New Roman"/>
          <w:b/>
          <w:bCs/>
          <w:i/>
          <w:iCs/>
          <w:color w:val="555555"/>
          <w:sz w:val="22"/>
          <w:szCs w:val="22"/>
        </w:rPr>
        <w:t>Table 4.5</w:t>
      </w:r>
      <w:r>
        <w:rPr>
          <w:rFonts w:hint="default" w:ascii="Times New Roman" w:hAnsi="Times New Roman" w:eastAsia="Times New Roman" w:cs="Times New Roman"/>
          <w:b/>
          <w:bCs/>
          <w:i/>
          <w:iCs/>
          <w:color w:val="555555"/>
          <w:sz w:val="22"/>
          <w:szCs w:val="22"/>
          <w:lang w:val="en-US"/>
        </w:rPr>
        <w:t xml:space="preserve">: </w:t>
      </w:r>
      <w:r>
        <w:rPr>
          <w:rFonts w:ascii="Times New Roman" w:hAnsi="Times New Roman" w:eastAsia="Times New Roman" w:cs="Times New Roman"/>
          <w:b/>
          <w:bCs/>
          <w:i/>
          <w:iCs/>
          <w:color w:val="555555"/>
          <w:sz w:val="22"/>
          <w:szCs w:val="22"/>
        </w:rPr>
        <w:t>Cloud-Based Tools Currently Used by Respondents,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973A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52F25BB4">
            <w:pPr>
              <w:spacing w:after="80" w:line="360" w:lineRule="auto"/>
              <w:jc w:val="center"/>
              <w:rPr>
                <w:rFonts w:hint="default"/>
                <w:lang w:val="en-US"/>
              </w:rPr>
            </w:pPr>
            <w:r>
              <w:rPr>
                <w:rFonts w:hint="default"/>
                <w:lang w:val="en-US"/>
              </w:rPr>
              <w:drawing>
                <wp:inline distT="0" distB="0" distL="114300" distR="114300">
                  <wp:extent cx="4127500" cy="2471420"/>
                  <wp:effectExtent l="0" t="0" r="6350" b="5080"/>
                  <wp:docPr id="15" name="Picture 15" descr="{62CED4C5-7C1C-4E7A-96F7-083ACEDA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62CED4C5-7C1C-4E7A-96F7-083ACEDA9597}"/>
                          <pic:cNvPicPr>
                            <a:picLocks noChangeAspect="1"/>
                          </pic:cNvPicPr>
                        </pic:nvPicPr>
                        <pic:blipFill>
                          <a:blip r:embed="rId27"/>
                          <a:stretch>
                            <a:fillRect/>
                          </a:stretch>
                        </pic:blipFill>
                        <pic:spPr>
                          <a:xfrm>
                            <a:off x="0" y="0"/>
                            <a:ext cx="4127500" cy="2471420"/>
                          </a:xfrm>
                          <a:prstGeom prst="rect">
                            <a:avLst/>
                          </a:prstGeom>
                        </pic:spPr>
                      </pic:pic>
                    </a:graphicData>
                  </a:graphic>
                </wp:inline>
              </w:drawing>
            </w:r>
          </w:p>
        </w:tc>
      </w:tr>
    </w:tbl>
    <w:p w14:paraId="102AD72F">
      <w:pPr>
        <w:spacing w:before="40" w:after="140" w:line="360" w:lineRule="auto"/>
        <w:jc w:val="center"/>
      </w:pPr>
      <w:r>
        <w:rPr>
          <w:rFonts w:hint="default"/>
          <w:b/>
          <w:bCs/>
          <w:i/>
          <w:iCs/>
          <w:lang w:val="en-US"/>
        </w:rPr>
        <w:t>Figure</w:t>
      </w:r>
      <w:r>
        <w:rPr>
          <w:b/>
          <w:bCs/>
          <w:i/>
          <w:iCs/>
        </w:rPr>
        <w:t xml:space="preserve"> 4.</w:t>
      </w:r>
      <w:r>
        <w:rPr>
          <w:rFonts w:hint="default"/>
          <w:b/>
          <w:bCs/>
          <w:i/>
          <w:iCs/>
          <w:lang w:val="en-US"/>
        </w:rPr>
        <w:t>5</w:t>
      </w:r>
      <w:r>
        <w:rPr>
          <w:b/>
          <w:bCs/>
          <w:i/>
          <w:iCs/>
        </w:rPr>
        <w:t>: Cloud tools in use — Source: Primary Data, 202</w:t>
      </w:r>
      <w:r>
        <w:rPr>
          <w:rFonts w:hint="default"/>
          <w:b/>
          <w:bCs/>
          <w:i/>
          <w:iCs/>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6E68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7F5EA13C">
            <w:pPr>
              <w:spacing w:after="80" w:line="360" w:lineRule="auto"/>
              <w:jc w:val="both"/>
            </w:pPr>
            <w:r>
              <w:rPr>
                <w:rFonts w:ascii="Times New Roman" w:hAnsi="Times New Roman" w:eastAsia="Times New Roman" w:cs="Times New Roman"/>
                <w:b/>
                <w:bCs/>
                <w:color w:val="CC6600"/>
                <w:sz w:val="21"/>
                <w:szCs w:val="21"/>
              </w:rPr>
              <w:t>Google Drive or Docs usage hit 100 percent--universal. Web-based email and video conferencing were close behind. It's clear that cloud applications have become deeply embedded in respondents' daily academic and professional routines.</w:t>
            </w:r>
          </w:p>
        </w:tc>
      </w:tr>
    </w:tbl>
    <w:p w14:paraId="29E1ADF1">
      <w:pPr>
        <w:pStyle w:val="4"/>
        <w:numPr>
          <w:ilvl w:val="2"/>
          <w:numId w:val="0"/>
        </w:numPr>
        <w:spacing w:before="160" w:after="60" w:line="360" w:lineRule="auto"/>
        <w:ind w:leftChars="0"/>
        <w:rPr>
          <w:color w:val="auto"/>
          <w:sz w:val="24"/>
          <w:szCs w:val="24"/>
        </w:rPr>
      </w:pPr>
      <w:bookmarkStart w:id="52" w:name="_Toc32343"/>
      <w:r>
        <w:rPr>
          <w:rFonts w:hint="default" w:ascii="Times New Roman" w:hAnsi="Times New Roman" w:eastAsia="Times New Roman" w:cs="Times New Roman"/>
          <w:b/>
          <w:bCs/>
          <w:color w:val="auto"/>
          <w:sz w:val="24"/>
          <w:szCs w:val="24"/>
          <w:lang w:val="en-US"/>
        </w:rPr>
        <w:t xml:space="preserve">4.1.6 </w:t>
      </w:r>
      <w:r>
        <w:rPr>
          <w:rFonts w:ascii="Times New Roman" w:hAnsi="Times New Roman" w:eastAsia="Times New Roman" w:cs="Times New Roman"/>
          <w:b/>
          <w:bCs/>
          <w:color w:val="auto"/>
          <w:sz w:val="24"/>
          <w:szCs w:val="24"/>
        </w:rPr>
        <w:t>Advantages and Overall Preference</w:t>
      </w:r>
      <w:bookmarkEnd w:id="52"/>
    </w:p>
    <w:p w14:paraId="1E2F5B4B">
      <w:pPr>
        <w:spacing w:after="160" w:line="360" w:lineRule="auto"/>
        <w:jc w:val="both"/>
      </w:pPr>
      <w:r>
        <w:rPr>
          <w:rFonts w:ascii="Times New Roman" w:hAnsi="Times New Roman" w:eastAsia="Times New Roman" w:cs="Times New Roman"/>
          <w:sz w:val="24"/>
          <w:szCs w:val="24"/>
        </w:rPr>
        <w:t>Two related questions are presented together here. First, respondents selected the advantages they associate with cloud systems (multi-select). Then they indicated whether they consider cloud or traditional systems better overall (single choice).</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749A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7D9392EB">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65335CE8">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01F371DF">
            <w:pPr>
              <w:spacing w:after="80" w:line="360" w:lineRule="auto"/>
              <w:jc w:val="center"/>
            </w:pPr>
            <w:r>
              <w:rPr>
                <w:rFonts w:ascii="Times New Roman" w:hAnsi="Times New Roman" w:eastAsia="Times New Roman" w:cs="Times New Roman"/>
                <w:b/>
                <w:bCs/>
                <w:color w:val="FFFFFF"/>
                <w:sz w:val="21"/>
                <w:szCs w:val="21"/>
              </w:rPr>
              <w:t>% of 35 Respondents</w:t>
            </w:r>
          </w:p>
        </w:tc>
      </w:tr>
      <w:tr w14:paraId="6BAB6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F7F5DE1">
            <w:pPr>
              <w:spacing w:after="60" w:line="360" w:lineRule="auto"/>
              <w:jc w:val="left"/>
            </w:pPr>
            <w:r>
              <w:rPr>
                <w:rFonts w:ascii="Times New Roman" w:hAnsi="Times New Roman" w:eastAsia="Times New Roman" w:cs="Times New Roman"/>
                <w:sz w:val="21"/>
                <w:szCs w:val="21"/>
              </w:rPr>
              <w:t>Access from anywhere, any device</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2389C18">
            <w:pPr>
              <w:spacing w:after="80" w:line="360" w:lineRule="auto"/>
              <w:jc w:val="center"/>
              <w:rPr>
                <w:rFonts w:hint="default"/>
                <w:b/>
                <w:bCs/>
                <w:lang w:val="en-US"/>
              </w:rPr>
            </w:pPr>
            <w:r>
              <w:rPr>
                <w:rFonts w:hint="default" w:ascii="Times New Roman" w:hAnsi="Times New Roman" w:eastAsia="Times New Roman" w:cs="Times New Roman"/>
                <w:b/>
                <w:bCs/>
                <w:sz w:val="21"/>
                <w:szCs w:val="21"/>
                <w:lang w:val="en-US"/>
              </w:rPr>
              <w:t>35</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57CF569">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100%</w:t>
            </w:r>
          </w:p>
        </w:tc>
      </w:tr>
      <w:tr w14:paraId="324E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9CA912">
            <w:pPr>
              <w:spacing w:after="60" w:line="360" w:lineRule="auto"/>
              <w:jc w:val="left"/>
            </w:pPr>
            <w:r>
              <w:rPr>
                <w:rFonts w:ascii="Times New Roman" w:hAnsi="Times New Roman" w:eastAsia="Times New Roman" w:cs="Times New Roman"/>
                <w:sz w:val="21"/>
                <w:szCs w:val="21"/>
              </w:rPr>
              <w:t>No installation or maintenance needed</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22574CD">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70BEF2">
            <w:pPr>
              <w:spacing w:after="80" w:line="360" w:lineRule="auto"/>
              <w:jc w:val="center"/>
            </w:pPr>
            <w:r>
              <w:rPr>
                <w:rFonts w:hint="default" w:ascii="Times New Roman" w:hAnsi="Times New Roman" w:eastAsia="Times New Roman" w:cs="Times New Roman"/>
                <w:b/>
                <w:bCs/>
                <w:sz w:val="21"/>
                <w:szCs w:val="21"/>
                <w:lang w:val="en-US"/>
              </w:rPr>
              <w:t>80%</w:t>
            </w:r>
          </w:p>
        </w:tc>
      </w:tr>
      <w:tr w14:paraId="6F8D3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3BA9109">
            <w:pPr>
              <w:spacing w:after="60" w:line="360" w:lineRule="auto"/>
              <w:jc w:val="left"/>
            </w:pPr>
            <w:r>
              <w:rPr>
                <w:rFonts w:ascii="Times New Roman" w:hAnsi="Times New Roman" w:eastAsia="Times New Roman" w:cs="Times New Roman"/>
                <w:sz w:val="21"/>
                <w:szCs w:val="21"/>
              </w:rPr>
              <w:t>Automatic updates — always latest version</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728071A">
            <w:pPr>
              <w:spacing w:after="80" w:line="360" w:lineRule="auto"/>
              <w:jc w:val="cente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C264DE4">
            <w:pPr>
              <w:spacing w:after="80" w:line="360" w:lineRule="auto"/>
              <w:jc w:val="center"/>
            </w:pPr>
            <w:r>
              <w:rPr>
                <w:rFonts w:hint="default" w:ascii="Times New Roman" w:hAnsi="Times New Roman" w:eastAsia="Times New Roman" w:cs="Times New Roman"/>
                <w:b/>
                <w:bCs/>
                <w:sz w:val="21"/>
                <w:szCs w:val="21"/>
                <w:lang w:val="en-US"/>
              </w:rPr>
              <w:t>80%</w:t>
            </w:r>
          </w:p>
        </w:tc>
      </w:tr>
      <w:tr w14:paraId="368E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F075D2F">
            <w:pPr>
              <w:spacing w:after="60" w:line="360" w:lineRule="auto"/>
              <w:jc w:val="left"/>
            </w:pPr>
            <w:r>
              <w:rPr>
                <w:rFonts w:ascii="Times New Roman" w:hAnsi="Times New Roman" w:eastAsia="Times New Roman" w:cs="Times New Roman"/>
                <w:sz w:val="21"/>
                <w:szCs w:val="21"/>
              </w:rPr>
              <w:t>Cheaper than traditional software</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B1AA8FD">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10C680">
            <w:pPr>
              <w:spacing w:after="80" w:line="360" w:lineRule="auto"/>
              <w:jc w:val="center"/>
            </w:pPr>
            <w:r>
              <w:rPr>
                <w:rFonts w:hint="default" w:ascii="Times New Roman" w:hAnsi="Times New Roman" w:eastAsia="Times New Roman" w:cs="Times New Roman"/>
                <w:b/>
                <w:bCs/>
                <w:sz w:val="21"/>
                <w:szCs w:val="21"/>
                <w:lang w:val="en-US"/>
              </w:rPr>
              <w:t>60%</w:t>
            </w:r>
          </w:p>
        </w:tc>
      </w:tr>
      <w:tr w14:paraId="7FEAB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3E0C071">
            <w:pPr>
              <w:spacing w:after="60" w:line="360" w:lineRule="auto"/>
              <w:jc w:val="left"/>
            </w:pPr>
            <w:r>
              <w:rPr>
                <w:rFonts w:ascii="Times New Roman" w:hAnsi="Times New Roman" w:eastAsia="Times New Roman" w:cs="Times New Roman"/>
                <w:sz w:val="21"/>
                <w:szCs w:val="21"/>
              </w:rPr>
              <w:t>Better backup and data security</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8D63C3D">
            <w:pPr>
              <w:spacing w:after="80" w:line="360" w:lineRule="auto"/>
              <w:jc w:val="cente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9981B9D">
            <w:pPr>
              <w:spacing w:after="80" w:line="360" w:lineRule="auto"/>
              <w:jc w:val="center"/>
            </w:pPr>
            <w:r>
              <w:rPr>
                <w:rFonts w:hint="default" w:ascii="Times New Roman" w:hAnsi="Times New Roman" w:eastAsia="Times New Roman" w:cs="Times New Roman"/>
                <w:b/>
                <w:bCs/>
                <w:sz w:val="21"/>
                <w:szCs w:val="21"/>
                <w:lang w:val="en-US"/>
              </w:rPr>
              <w:t>80%</w:t>
            </w:r>
          </w:p>
        </w:tc>
      </w:tr>
    </w:tbl>
    <w:p w14:paraId="1DF48C34">
      <w:pPr>
        <w:spacing w:before="40" w:after="140" w:line="360" w:lineRule="auto"/>
        <w:jc w:val="center"/>
        <w:rPr>
          <w:rFonts w:hint="default" w:ascii="Times New Roman" w:hAnsi="Times New Roman" w:eastAsia="Times New Roman" w:cs="Times New Roman"/>
          <w:b/>
          <w:bCs/>
          <w:i/>
          <w:iCs/>
          <w:color w:val="555555"/>
          <w:sz w:val="22"/>
          <w:szCs w:val="22"/>
          <w:lang w:val="en-US"/>
        </w:rPr>
      </w:pPr>
      <w:r>
        <w:rPr>
          <w:rFonts w:ascii="Times New Roman" w:hAnsi="Times New Roman" w:eastAsia="Times New Roman" w:cs="Times New Roman"/>
          <w:b/>
          <w:bCs/>
          <w:i/>
          <w:iCs/>
          <w:color w:val="555555"/>
          <w:sz w:val="22"/>
          <w:szCs w:val="22"/>
        </w:rPr>
        <w:t>Table 4.6</w:t>
      </w:r>
      <w:r>
        <w:rPr>
          <w:rFonts w:hint="default" w:ascii="Times New Roman" w:hAnsi="Times New Roman" w:eastAsia="Times New Roman" w:cs="Times New Roman"/>
          <w:b/>
          <w:bCs/>
          <w:i/>
          <w:iCs/>
          <w:color w:val="555555"/>
          <w:sz w:val="22"/>
          <w:szCs w:val="22"/>
          <w:lang w:val="en-US"/>
        </w:rPr>
        <w:t>:</w:t>
      </w:r>
      <w:r>
        <w:rPr>
          <w:rFonts w:ascii="Times New Roman" w:hAnsi="Times New Roman" w:eastAsia="Times New Roman" w:cs="Times New Roman"/>
          <w:b/>
          <w:bCs/>
          <w:i/>
          <w:iCs/>
          <w:color w:val="555555"/>
          <w:sz w:val="22"/>
          <w:szCs w:val="22"/>
        </w:rPr>
        <w:t xml:space="preserve"> Perceived Advantages of Cloud Systems, 202</w:t>
      </w:r>
      <w:r>
        <w:rPr>
          <w:rFonts w:hint="default" w:ascii="Times New Roman" w:hAnsi="Times New Roman" w:eastAsia="Times New Roman" w:cs="Times New Roman"/>
          <w:b/>
          <w:bCs/>
          <w:i/>
          <w:iCs/>
          <w:color w:val="555555"/>
          <w:sz w:val="22"/>
          <w:szCs w:val="22"/>
          <w:lang w:val="en-US"/>
        </w:rPr>
        <w:t>6</w:t>
      </w:r>
    </w:p>
    <w:p w14:paraId="43F3D6EF">
      <w:pPr>
        <w:spacing w:before="40" w:after="140" w:line="360" w:lineRule="auto"/>
        <w:jc w:val="center"/>
        <w:rPr>
          <w:rFonts w:hint="default" w:ascii="Times New Roman" w:hAnsi="Times New Roman" w:eastAsia="Times New Roman" w:cs="Times New Roman"/>
          <w:b/>
          <w:bCs/>
          <w:i/>
          <w:iCs/>
          <w:color w:val="555555"/>
          <w:sz w:val="22"/>
          <w:szCs w:val="22"/>
          <w:lang w:val="en-US"/>
        </w:rPr>
      </w:pP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025C4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7CD89F8C">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58B8AF97">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78DAD79F">
            <w:pPr>
              <w:spacing w:after="80" w:line="360" w:lineRule="auto"/>
              <w:jc w:val="center"/>
            </w:pPr>
            <w:r>
              <w:rPr>
                <w:rFonts w:ascii="Times New Roman" w:hAnsi="Times New Roman" w:eastAsia="Times New Roman" w:cs="Times New Roman"/>
                <w:b/>
                <w:bCs/>
                <w:color w:val="FFFFFF"/>
                <w:sz w:val="21"/>
                <w:szCs w:val="21"/>
              </w:rPr>
              <w:t>Percentage (%)</w:t>
            </w:r>
          </w:p>
        </w:tc>
      </w:tr>
      <w:tr w14:paraId="247B9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4D382BC">
            <w:pPr>
              <w:spacing w:after="60" w:line="360" w:lineRule="auto"/>
              <w:jc w:val="left"/>
            </w:pPr>
            <w:r>
              <w:rPr>
                <w:rFonts w:ascii="Times New Roman" w:hAnsi="Times New Roman" w:eastAsia="Times New Roman" w:cs="Times New Roman"/>
                <w:sz w:val="21"/>
                <w:szCs w:val="21"/>
              </w:rPr>
              <w:t>Yes, definitely better</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25C201D">
            <w:pPr>
              <w:spacing w:after="80" w:line="360" w:lineRule="auto"/>
              <w:jc w:val="center"/>
            </w:pPr>
            <w:r>
              <w:rPr>
                <w:rFonts w:hint="default" w:ascii="Times New Roman" w:hAnsi="Times New Roman" w:eastAsia="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B74B2A3">
            <w:pPr>
              <w:spacing w:after="80" w:line="360" w:lineRule="auto"/>
              <w:jc w:val="center"/>
            </w:pPr>
            <w:r>
              <w:rPr>
                <w:rFonts w:hint="default" w:ascii="Times New Roman" w:hAnsi="Times New Roman" w:eastAsia="Times New Roman" w:cs="Times New Roman"/>
                <w:b/>
                <w:bCs/>
                <w:sz w:val="21"/>
                <w:szCs w:val="21"/>
                <w:lang w:val="en-US"/>
              </w:rPr>
              <w:t>60%</w:t>
            </w:r>
          </w:p>
        </w:tc>
      </w:tr>
      <w:tr w14:paraId="31F6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9F24FC3">
            <w:pPr>
              <w:spacing w:after="60" w:line="360" w:lineRule="auto"/>
              <w:jc w:val="left"/>
            </w:pPr>
            <w:r>
              <w:rPr>
                <w:rFonts w:ascii="Times New Roman" w:hAnsi="Times New Roman" w:eastAsia="Times New Roman" w:cs="Times New Roman"/>
                <w:sz w:val="21"/>
                <w:szCs w:val="21"/>
              </w:rPr>
              <w:t>Yes, slightly better</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D9B0E81">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8C258BD">
            <w:pPr>
              <w:spacing w:after="80" w:line="360" w:lineRule="auto"/>
              <w:jc w:val="center"/>
            </w:pPr>
            <w:r>
              <w:rPr>
                <w:rFonts w:hint="default" w:ascii="Times New Roman" w:hAnsi="Times New Roman" w:eastAsia="Times New Roman" w:cs="Times New Roman"/>
                <w:b/>
                <w:bCs/>
                <w:sz w:val="21"/>
                <w:szCs w:val="21"/>
                <w:lang w:val="en-US"/>
              </w:rPr>
              <w:t>20%</w:t>
            </w:r>
          </w:p>
        </w:tc>
      </w:tr>
      <w:tr w14:paraId="16151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6189E76">
            <w:pPr>
              <w:spacing w:after="60" w:line="360" w:lineRule="auto"/>
              <w:jc w:val="left"/>
            </w:pPr>
            <w:r>
              <w:rPr>
                <w:rFonts w:ascii="Times New Roman" w:hAnsi="Times New Roman" w:eastAsia="Times New Roman" w:cs="Times New Roman"/>
                <w:sz w:val="21"/>
                <w:szCs w:val="21"/>
              </w:rPr>
              <w:t>About the same</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42DCF7E">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F8756F5">
            <w:pPr>
              <w:spacing w:after="80" w:line="360" w:lineRule="auto"/>
              <w:jc w:val="center"/>
            </w:pPr>
            <w:r>
              <w:rPr>
                <w:rFonts w:hint="default" w:ascii="Times New Roman" w:hAnsi="Times New Roman" w:eastAsia="Times New Roman" w:cs="Times New Roman"/>
                <w:b/>
                <w:bCs/>
                <w:sz w:val="21"/>
                <w:szCs w:val="21"/>
                <w:lang w:val="en-US"/>
              </w:rPr>
              <w:t>20%</w:t>
            </w:r>
          </w:p>
        </w:tc>
      </w:tr>
      <w:tr w14:paraId="05A1E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4711FA8">
            <w:pPr>
              <w:spacing w:after="60" w:line="360" w:lineRule="auto"/>
              <w:jc w:val="left"/>
            </w:pPr>
            <w:r>
              <w:rPr>
                <w:rFonts w:ascii="Times New Roman" w:hAnsi="Times New Roman" w:eastAsia="Times New Roman" w:cs="Times New Roman"/>
                <w:sz w:val="21"/>
                <w:szCs w:val="21"/>
              </w:rPr>
              <w:t>No, traditional is better</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2A4AB80">
            <w:pPr>
              <w:spacing w:after="80" w:line="360" w:lineRule="auto"/>
              <w:jc w:val="center"/>
            </w:pPr>
            <w:r>
              <w:rPr>
                <w:rFonts w:hint="default" w:ascii="Times New Roman" w:hAnsi="Times New Roman" w:eastAsia="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EA3669">
            <w:pPr>
              <w:spacing w:after="80" w:line="360" w:lineRule="auto"/>
              <w:jc w:val="center"/>
            </w:pPr>
            <w:r>
              <w:rPr>
                <w:rFonts w:hint="default" w:ascii="Times New Roman" w:hAnsi="Times New Roman" w:eastAsia="Times New Roman" w:cs="Times New Roman"/>
                <w:b/>
                <w:bCs/>
                <w:sz w:val="21"/>
                <w:szCs w:val="21"/>
                <w:lang w:val="en-US"/>
              </w:rPr>
              <w:t>0%</w:t>
            </w:r>
          </w:p>
        </w:tc>
      </w:tr>
      <w:tr w14:paraId="3EE9E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51583F9C">
            <w:pPr>
              <w:spacing w:after="80" w:line="360" w:lineRule="auto"/>
              <w:jc w:val="center"/>
            </w:pPr>
            <w:r>
              <w:rPr>
                <w:rFonts w:ascii="Times New Roman" w:hAnsi="Times New Roman" w:eastAsia="Times New Roman" w:cs="Times New Roman"/>
                <w:b/>
                <w:bCs/>
                <w:sz w:val="21"/>
                <w:szCs w:val="21"/>
              </w:rPr>
              <w:t>Total</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2E939360">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2381BBCC">
            <w:pPr>
              <w:spacing w:after="80" w:line="360" w:lineRule="auto"/>
              <w:jc w:val="center"/>
            </w:pPr>
            <w:r>
              <w:rPr>
                <w:rFonts w:ascii="Times New Roman" w:hAnsi="Times New Roman" w:eastAsia="Times New Roman" w:cs="Times New Roman"/>
                <w:b/>
                <w:bCs/>
                <w:sz w:val="21"/>
                <w:szCs w:val="21"/>
              </w:rPr>
              <w:t>100%</w:t>
            </w:r>
          </w:p>
        </w:tc>
      </w:tr>
    </w:tbl>
    <w:p w14:paraId="5D52C52D">
      <w:pPr>
        <w:spacing w:before="40" w:after="140" w:line="360" w:lineRule="auto"/>
        <w:jc w:val="center"/>
      </w:pPr>
      <w:r>
        <w:rPr>
          <w:rFonts w:hint="default" w:ascii="Times New Roman" w:hAnsi="Times New Roman" w:eastAsia="Times New Roman" w:cs="Times New Roman"/>
          <w:b/>
          <w:bCs/>
          <w:i/>
          <w:iCs/>
          <w:color w:val="555555"/>
          <w:sz w:val="22"/>
          <w:szCs w:val="22"/>
          <w:lang w:val="en-US"/>
        </w:rPr>
        <w:t>Table 4.7:  Overall Preference — Cloud vs Traditional Systems, 2026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A6C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08A08CC7">
            <w:pPr>
              <w:spacing w:after="80"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918585" cy="2423160"/>
                  <wp:effectExtent l="0" t="0" r="5715" b="15240"/>
                  <wp:docPr id="1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IMG_256"/>
                          <pic:cNvPicPr>
                            <a:picLocks noChangeAspect="1"/>
                          </pic:cNvPicPr>
                        </pic:nvPicPr>
                        <pic:blipFill>
                          <a:blip r:embed="rId28"/>
                          <a:stretch>
                            <a:fillRect/>
                          </a:stretch>
                        </pic:blipFill>
                        <pic:spPr>
                          <a:xfrm>
                            <a:off x="0" y="0"/>
                            <a:ext cx="3918585" cy="2423160"/>
                          </a:xfrm>
                          <a:prstGeom prst="rect">
                            <a:avLst/>
                          </a:prstGeom>
                          <a:noFill/>
                          <a:ln w="9525">
                            <a:noFill/>
                          </a:ln>
                        </pic:spPr>
                      </pic:pic>
                    </a:graphicData>
                  </a:graphic>
                </wp:inline>
              </w:drawing>
            </w:r>
          </w:p>
          <w:p w14:paraId="2B07AA79">
            <w:pPr>
              <w:spacing w:after="80"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888740" cy="2404745"/>
                  <wp:effectExtent l="0" t="0" r="16510" b="14605"/>
                  <wp:docPr id="1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IMG_256"/>
                          <pic:cNvPicPr>
                            <a:picLocks noChangeAspect="1"/>
                          </pic:cNvPicPr>
                        </pic:nvPicPr>
                        <pic:blipFill>
                          <a:blip r:embed="rId29"/>
                          <a:stretch>
                            <a:fillRect/>
                          </a:stretch>
                        </pic:blipFill>
                        <pic:spPr>
                          <a:xfrm>
                            <a:off x="0" y="0"/>
                            <a:ext cx="3888740" cy="2404745"/>
                          </a:xfrm>
                          <a:prstGeom prst="rect">
                            <a:avLst/>
                          </a:prstGeom>
                          <a:noFill/>
                          <a:ln w="9525">
                            <a:noFill/>
                          </a:ln>
                        </pic:spPr>
                      </pic:pic>
                    </a:graphicData>
                  </a:graphic>
                </wp:inline>
              </w:drawing>
            </w:r>
          </w:p>
        </w:tc>
      </w:tr>
    </w:tbl>
    <w:p w14:paraId="215BDEC2">
      <w:pPr>
        <w:spacing w:before="40" w:after="140" w:line="360" w:lineRule="auto"/>
        <w:jc w:val="center"/>
      </w:pPr>
      <w:r>
        <w:rPr>
          <w:rFonts w:hint="default"/>
          <w:b/>
          <w:bCs/>
          <w:i/>
          <w:iCs/>
          <w:lang w:val="en-US"/>
        </w:rPr>
        <w:t>Figure</w:t>
      </w:r>
      <w:r>
        <w:rPr>
          <w:b/>
          <w:bCs/>
          <w:i/>
          <w:iCs/>
        </w:rPr>
        <w:t xml:space="preserve"> 4.6 &amp; 4.7: Cloud advantages and overall preference — Source: Primary Data, 202</w:t>
      </w:r>
      <w:r>
        <w:rPr>
          <w:rFonts w:hint="default"/>
          <w:b/>
          <w:bCs/>
          <w:i/>
          <w:iCs/>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7F8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011CDBEF">
            <w:pPr>
              <w:spacing w:after="80" w:line="360" w:lineRule="auto"/>
              <w:jc w:val="both"/>
            </w:pPr>
            <w:r>
              <w:rPr>
                <w:rFonts w:ascii="Times New Roman" w:hAnsi="Times New Roman" w:eastAsia="Times New Roman" w:cs="Times New Roman"/>
                <w:b/>
                <w:bCs/>
                <w:color w:val="CC6600"/>
                <w:sz w:val="21"/>
                <w:szCs w:val="21"/>
              </w:rPr>
              <w:t>Remote access and usability were rated as the top advantages. Three in five respondents called cloud systems definitively better; the rest rated them somewhat better or equivalent. No one preferred legacy platforms--a clean sweep in favour of cloud.</w:t>
            </w:r>
          </w:p>
        </w:tc>
      </w:tr>
    </w:tbl>
    <w:p w14:paraId="0AE26C1E">
      <w:pPr>
        <w:spacing w:after="80" w:line="360" w:lineRule="auto"/>
        <w:jc w:val="both"/>
        <w:rPr>
          <w:rFonts w:hint="default" w:ascii="Times New Roman" w:hAnsi="Times New Roman" w:cs="Times New Roman"/>
          <w:sz w:val="24"/>
          <w:szCs w:val="24"/>
        </w:rPr>
      </w:pPr>
    </w:p>
    <w:p w14:paraId="76A6BB69">
      <w:p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Convenience, the ability to work from anywhere, and lighter maintenance requirements stood out as the strongest influences on positive attitudes toward cloud ERP. This fits a broader trend: users increasingly expect flexible, location-independent systems as the default rather than the exception.</w:t>
      </w:r>
    </w:p>
    <w:p w14:paraId="1D37CE02">
      <w:pPr>
        <w:spacing w:after="80" w:line="360" w:lineRule="auto"/>
        <w:jc w:val="both"/>
        <w:rPr>
          <w:rFonts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lang w:val="en-US"/>
        </w:rPr>
        <w:t>4.1.7 S</w:t>
      </w:r>
      <w:r>
        <w:rPr>
          <w:rFonts w:ascii="Times New Roman" w:hAnsi="Times New Roman" w:eastAsia="Times New Roman" w:cs="Times New Roman"/>
          <w:b/>
          <w:bCs/>
          <w:color w:val="auto"/>
          <w:sz w:val="24"/>
          <w:szCs w:val="24"/>
        </w:rPr>
        <w:t>witching Systems — Challenges and Readiness</w:t>
      </w:r>
    </w:p>
    <w:p w14:paraId="242D8CA9">
      <w:pPr>
        <w:spacing w:line="360" w:lineRule="auto"/>
      </w:pPr>
      <w:r>
        <w:rPr>
          <w:rFonts w:ascii="Times New Roman" w:hAnsi="Times New Roman" w:eastAsia="Times New Roman" w:cs="Times New Roman"/>
          <w:sz w:val="24"/>
          <w:szCs w:val="24"/>
        </w:rPr>
        <w:t>Three linked questions address the switching experience: what stops people from switching, what would make it easier, and how long full adaptation takes. The results follow in sequence.</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2EF5E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6361CDA">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A79C640">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1153457E">
            <w:pPr>
              <w:spacing w:after="80" w:line="360" w:lineRule="auto"/>
              <w:jc w:val="center"/>
            </w:pPr>
            <w:r>
              <w:rPr>
                <w:rFonts w:ascii="Times New Roman" w:hAnsi="Times New Roman" w:eastAsia="Times New Roman" w:cs="Times New Roman"/>
                <w:b/>
                <w:bCs/>
                <w:color w:val="FFFFFF"/>
                <w:sz w:val="21"/>
                <w:szCs w:val="21"/>
              </w:rPr>
              <w:t>Percentage (%)</w:t>
            </w:r>
          </w:p>
        </w:tc>
      </w:tr>
      <w:tr w14:paraId="038B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BC7CFC4">
            <w:pPr>
              <w:spacing w:after="60" w:line="360" w:lineRule="auto"/>
              <w:jc w:val="left"/>
            </w:pPr>
            <w:r>
              <w:rPr>
                <w:rFonts w:ascii="Times New Roman" w:hAnsi="Times New Roman" w:eastAsia="Times New Roman" w:cs="Times New Roman"/>
                <w:sz w:val="21"/>
                <w:szCs w:val="21"/>
              </w:rPr>
              <w:t>Learning how to use the new system</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DADC26B">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C51BDF8">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8</w:t>
            </w:r>
            <w:r>
              <w:rPr>
                <w:rFonts w:ascii="Times New Roman" w:hAnsi="Times New Roman" w:eastAsia="Times New Roman" w:cs="Times New Roman"/>
                <w:b/>
                <w:bCs/>
                <w:sz w:val="21"/>
                <w:szCs w:val="21"/>
              </w:rPr>
              <w:t>0</w:t>
            </w:r>
            <w:r>
              <w:rPr>
                <w:rFonts w:hint="default" w:ascii="Times New Roman" w:hAnsi="Times New Roman" w:eastAsia="Times New Roman" w:cs="Times New Roman"/>
                <w:b/>
                <w:bCs/>
                <w:sz w:val="21"/>
                <w:szCs w:val="21"/>
                <w:lang w:val="en-US"/>
              </w:rPr>
              <w:t>%</w:t>
            </w:r>
          </w:p>
        </w:tc>
      </w:tr>
      <w:tr w14:paraId="2D11B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ACA58DE">
            <w:pPr>
              <w:spacing w:after="60" w:line="360" w:lineRule="auto"/>
              <w:jc w:val="left"/>
            </w:pPr>
            <w:r>
              <w:rPr>
                <w:rFonts w:ascii="Times New Roman" w:hAnsi="Times New Roman" w:eastAsia="Times New Roman" w:cs="Times New Roman"/>
                <w:sz w:val="21"/>
                <w:szCs w:val="21"/>
              </w:rPr>
              <w:t>Fear of losing existing data</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39626A2">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D10B4DB">
            <w:pPr>
              <w:spacing w:after="80" w:line="360" w:lineRule="auto"/>
              <w:jc w:val="center"/>
            </w:pPr>
            <w:r>
              <w:rPr>
                <w:rFonts w:hint="default" w:ascii="Times New Roman" w:hAnsi="Times New Roman" w:eastAsia="Times New Roman" w:cs="Times New Roman"/>
                <w:b/>
                <w:bCs/>
                <w:sz w:val="21"/>
                <w:szCs w:val="21"/>
                <w:lang w:val="en-US"/>
              </w:rPr>
              <w:t>6</w:t>
            </w:r>
            <w:r>
              <w:rPr>
                <w:rFonts w:ascii="Times New Roman" w:hAnsi="Times New Roman" w:eastAsia="Times New Roman" w:cs="Times New Roman"/>
                <w:b/>
                <w:bCs/>
                <w:sz w:val="21"/>
                <w:szCs w:val="21"/>
              </w:rPr>
              <w:t>0</w:t>
            </w:r>
            <w:r>
              <w:rPr>
                <w:rFonts w:hint="default" w:ascii="Times New Roman" w:hAnsi="Times New Roman" w:eastAsia="Times New Roman" w:cs="Times New Roman"/>
                <w:b/>
                <w:bCs/>
                <w:sz w:val="21"/>
                <w:szCs w:val="21"/>
                <w:lang w:val="en-US"/>
              </w:rPr>
              <w:t>%</w:t>
            </w:r>
          </w:p>
        </w:tc>
      </w:tr>
      <w:tr w14:paraId="38A95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E9F8734">
            <w:pPr>
              <w:spacing w:after="60" w:line="360" w:lineRule="auto"/>
              <w:jc w:val="left"/>
            </w:pPr>
            <w:r>
              <w:rPr>
                <w:rFonts w:ascii="Times New Roman" w:hAnsi="Times New Roman" w:eastAsia="Times New Roman" w:cs="Times New Roman"/>
                <w:sz w:val="21"/>
                <w:szCs w:val="21"/>
              </w:rPr>
              <w:t>Others around me resisted the change</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DE7BF03">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7E6B7AD">
            <w:pPr>
              <w:spacing w:after="80" w:line="360" w:lineRule="auto"/>
              <w:jc w:val="center"/>
            </w:pPr>
            <w:r>
              <w:rPr>
                <w:rFonts w:hint="default" w:ascii="Times New Roman" w:hAnsi="Times New Roman" w:eastAsia="Times New Roman" w:cs="Times New Roman"/>
                <w:b/>
                <w:bCs/>
                <w:sz w:val="21"/>
                <w:szCs w:val="21"/>
                <w:lang w:val="en-US"/>
              </w:rPr>
              <w:t>4</w:t>
            </w:r>
            <w:r>
              <w:rPr>
                <w:rFonts w:ascii="Times New Roman" w:hAnsi="Times New Roman" w:eastAsia="Times New Roman" w:cs="Times New Roman"/>
                <w:b/>
                <w:bCs/>
                <w:sz w:val="21"/>
                <w:szCs w:val="21"/>
              </w:rPr>
              <w:t>0</w:t>
            </w:r>
            <w:r>
              <w:rPr>
                <w:rFonts w:hint="default" w:ascii="Times New Roman" w:hAnsi="Times New Roman" w:eastAsia="Times New Roman" w:cs="Times New Roman"/>
                <w:b/>
                <w:bCs/>
                <w:sz w:val="21"/>
                <w:szCs w:val="21"/>
                <w:lang w:val="en-US"/>
              </w:rPr>
              <w:t>%</w:t>
            </w:r>
          </w:p>
        </w:tc>
      </w:tr>
      <w:tr w14:paraId="151B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A0CE80">
            <w:pPr>
              <w:spacing w:after="60" w:line="360" w:lineRule="auto"/>
              <w:jc w:val="left"/>
            </w:pPr>
            <w:r>
              <w:rPr>
                <w:rFonts w:ascii="Times New Roman" w:hAnsi="Times New Roman" w:eastAsia="Times New Roman" w:cs="Times New Roman"/>
                <w:sz w:val="21"/>
                <w:szCs w:val="21"/>
              </w:rPr>
              <w:t>No proper training or guidance provided</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1556C05">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F3F511E">
            <w:pPr>
              <w:spacing w:after="80" w:line="360" w:lineRule="auto"/>
              <w:jc w:val="center"/>
            </w:pPr>
            <w:r>
              <w:rPr>
                <w:rFonts w:hint="default" w:ascii="Times New Roman" w:hAnsi="Times New Roman" w:eastAsia="Times New Roman" w:cs="Times New Roman"/>
                <w:b/>
                <w:bCs/>
                <w:sz w:val="21"/>
                <w:szCs w:val="21"/>
                <w:lang w:val="en-US"/>
              </w:rPr>
              <w:t>6</w:t>
            </w:r>
            <w:r>
              <w:rPr>
                <w:rFonts w:ascii="Times New Roman" w:hAnsi="Times New Roman" w:eastAsia="Times New Roman" w:cs="Times New Roman"/>
                <w:b/>
                <w:bCs/>
                <w:sz w:val="21"/>
                <w:szCs w:val="21"/>
              </w:rPr>
              <w:t>0</w:t>
            </w:r>
            <w:r>
              <w:rPr>
                <w:rFonts w:hint="default" w:ascii="Times New Roman" w:hAnsi="Times New Roman" w:eastAsia="Times New Roman" w:cs="Times New Roman"/>
                <w:b/>
                <w:bCs/>
                <w:sz w:val="21"/>
                <w:szCs w:val="21"/>
                <w:lang w:val="en-US"/>
              </w:rPr>
              <w:t>%</w:t>
            </w:r>
          </w:p>
        </w:tc>
      </w:tr>
      <w:tr w14:paraId="7C18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319C2CB">
            <w:pPr>
              <w:spacing w:after="60" w:line="360" w:lineRule="auto"/>
              <w:jc w:val="left"/>
            </w:pPr>
            <w:r>
              <w:rPr>
                <w:rFonts w:ascii="Times New Roman" w:hAnsi="Times New Roman" w:eastAsia="Times New Roman" w:cs="Times New Roman"/>
                <w:sz w:val="21"/>
                <w:szCs w:val="21"/>
              </w:rPr>
              <w:t>I never faced any challenges</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58CEAA1">
            <w:pPr>
              <w:spacing w:after="80" w:line="360" w:lineRule="auto"/>
              <w:jc w:val="center"/>
              <w:rPr>
                <w:rFonts w:hint="default"/>
                <w:lang w:val="en-US"/>
              </w:rPr>
            </w:pPr>
            <w:r>
              <w:rPr>
                <w:rFonts w:hint="default" w:ascii="Times New Roman" w:hAnsi="Times New Roman" w:eastAsia="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06B81E8">
            <w:pPr>
              <w:spacing w:after="80" w:line="360" w:lineRule="auto"/>
              <w:jc w:val="center"/>
            </w:pPr>
            <w:r>
              <w:rPr>
                <w:rFonts w:hint="default" w:ascii="Times New Roman" w:hAnsi="Times New Roman" w:eastAsia="Times New Roman" w:cs="Times New Roman"/>
                <w:b/>
                <w:bCs/>
                <w:sz w:val="21"/>
                <w:szCs w:val="21"/>
                <w:lang w:val="en-US"/>
              </w:rPr>
              <w:t>2</w:t>
            </w:r>
            <w:r>
              <w:rPr>
                <w:rFonts w:ascii="Times New Roman" w:hAnsi="Times New Roman" w:eastAsia="Times New Roman" w:cs="Times New Roman"/>
                <w:b/>
                <w:bCs/>
                <w:sz w:val="21"/>
                <w:szCs w:val="21"/>
              </w:rPr>
              <w:t>0</w:t>
            </w:r>
            <w:r>
              <w:rPr>
                <w:rFonts w:hint="default" w:ascii="Times New Roman" w:hAnsi="Times New Roman" w:eastAsia="Times New Roman" w:cs="Times New Roman"/>
                <w:b/>
                <w:bCs/>
                <w:sz w:val="21"/>
                <w:szCs w:val="21"/>
                <w:lang w:val="en-US"/>
              </w:rPr>
              <w:t>%</w:t>
            </w:r>
          </w:p>
        </w:tc>
      </w:tr>
      <w:tr w14:paraId="77C9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7D52224C">
            <w:pPr>
              <w:spacing w:after="80" w:line="360" w:lineRule="auto"/>
              <w:jc w:val="center"/>
            </w:pPr>
            <w:r>
              <w:rPr>
                <w:rFonts w:ascii="Times New Roman" w:hAnsi="Times New Roman" w:eastAsia="Times New Roman" w:cs="Times New Roman"/>
                <w:b/>
                <w:bCs/>
                <w:sz w:val="21"/>
                <w:szCs w:val="21"/>
              </w:rPr>
              <w:t>Total</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5C6539FF">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75AC12BC">
            <w:pPr>
              <w:spacing w:after="80" w:line="360" w:lineRule="auto"/>
              <w:jc w:val="center"/>
            </w:pPr>
            <w:r>
              <w:rPr>
                <w:rFonts w:ascii="Times New Roman" w:hAnsi="Times New Roman" w:eastAsia="Times New Roman" w:cs="Times New Roman"/>
                <w:b/>
                <w:bCs/>
                <w:sz w:val="21"/>
                <w:szCs w:val="21"/>
              </w:rPr>
              <w:t>100%</w:t>
            </w:r>
          </w:p>
        </w:tc>
      </w:tr>
    </w:tbl>
    <w:p w14:paraId="7A4BE8CB">
      <w:pPr>
        <w:spacing w:before="40" w:after="140" w:line="360" w:lineRule="auto"/>
        <w:jc w:val="center"/>
      </w:pPr>
      <w:r>
        <w:rPr>
          <w:rFonts w:ascii="Times New Roman" w:hAnsi="Times New Roman" w:eastAsia="Times New Roman" w:cs="Times New Roman"/>
          <w:b/>
          <w:bCs/>
          <w:i/>
          <w:iCs/>
          <w:color w:val="555555"/>
          <w:sz w:val="22"/>
          <w:szCs w:val="22"/>
        </w:rPr>
        <w:t>Table 4.8 — Biggest Challenge When Switching to a New System,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44C5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007DF2F5">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5F999E95">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B3C90F8">
            <w:pPr>
              <w:spacing w:after="80" w:line="360" w:lineRule="auto"/>
              <w:jc w:val="center"/>
            </w:pPr>
            <w:r>
              <w:rPr>
                <w:rFonts w:ascii="Times New Roman" w:hAnsi="Times New Roman" w:eastAsia="Times New Roman" w:cs="Times New Roman"/>
                <w:b/>
                <w:bCs/>
                <w:color w:val="FFFFFF"/>
                <w:sz w:val="21"/>
                <w:szCs w:val="21"/>
              </w:rPr>
              <w:t>% of 35 Respondents</w:t>
            </w:r>
          </w:p>
        </w:tc>
      </w:tr>
      <w:tr w14:paraId="33480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346A225">
            <w:pPr>
              <w:spacing w:after="60" w:line="360" w:lineRule="auto"/>
              <w:jc w:val="left"/>
            </w:pPr>
            <w:r>
              <w:rPr>
                <w:rFonts w:ascii="Times New Roman" w:hAnsi="Times New Roman" w:eastAsia="Times New Roman" w:cs="Times New Roman"/>
                <w:sz w:val="21"/>
                <w:szCs w:val="21"/>
              </w:rPr>
              <w:t>Proper training before the switch</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E895B96">
            <w:pPr>
              <w:spacing w:after="80" w:line="360" w:lineRule="auto"/>
              <w:jc w:val="cente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35</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351651C">
            <w:pPr>
              <w:spacing w:after="80" w:line="360" w:lineRule="auto"/>
              <w:jc w:val="center"/>
              <w:rPr>
                <w:rFonts w:hint="default"/>
                <w:lang w:val="en-US"/>
              </w:rPr>
            </w:pPr>
            <w:r>
              <w:rPr>
                <w:rFonts w:hint="default" w:ascii="Times New Roman" w:hAnsi="Times New Roman" w:cs="Times New Roman"/>
                <w:b/>
                <w:bCs/>
                <w:sz w:val="21"/>
                <w:szCs w:val="21"/>
                <w:lang w:val="en-US"/>
              </w:rPr>
              <w:t>100%</w:t>
            </w:r>
          </w:p>
        </w:tc>
      </w:tr>
      <w:tr w14:paraId="26A9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A095B13">
            <w:pPr>
              <w:spacing w:after="60" w:line="360" w:lineRule="auto"/>
              <w:jc w:val="left"/>
            </w:pPr>
            <w:r>
              <w:rPr>
                <w:rFonts w:ascii="Times New Roman" w:hAnsi="Times New Roman" w:eastAsia="Times New Roman" w:cs="Times New Roman"/>
                <w:sz w:val="21"/>
                <w:szCs w:val="21"/>
              </w:rPr>
              <w:t>Clear explanation of why the change is happening</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5B1209D">
            <w:pPr>
              <w:spacing w:after="80" w:line="360" w:lineRule="auto"/>
              <w:jc w:val="center"/>
              <w:rPr>
                <w:rFonts w:hint="default" w:ascii="Times New Roman" w:hAnsi="Times New Roman" w:cs="Times New Roman"/>
                <w:b/>
                <w:bCs/>
                <w:sz w:val="21"/>
                <w:szCs w:val="21"/>
                <w:lang w:val="en-US"/>
              </w:rPr>
            </w:pPr>
            <w:r>
              <w:rPr>
                <w:rFonts w:hint="default" w:ascii="Times New Roman" w:hAnsi="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E8821D9">
            <w:pPr>
              <w:spacing w:after="80" w:line="360" w:lineRule="auto"/>
              <w:jc w:val="center"/>
            </w:pPr>
            <w:r>
              <w:rPr>
                <w:rFonts w:hint="default" w:ascii="Times New Roman" w:hAnsi="Times New Roman" w:cs="Times New Roman"/>
                <w:b/>
                <w:bCs/>
                <w:sz w:val="21"/>
                <w:szCs w:val="21"/>
                <w:lang w:val="en-US"/>
              </w:rPr>
              <w:t>80%</w:t>
            </w:r>
          </w:p>
        </w:tc>
      </w:tr>
      <w:tr w14:paraId="37430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08E6FCD">
            <w:pPr>
              <w:spacing w:after="60" w:line="360" w:lineRule="auto"/>
              <w:jc w:val="left"/>
            </w:pPr>
            <w:r>
              <w:rPr>
                <w:rFonts w:ascii="Times New Roman" w:hAnsi="Times New Roman" w:eastAsia="Times New Roman" w:cs="Times New Roman"/>
                <w:sz w:val="21"/>
                <w:szCs w:val="21"/>
              </w:rPr>
              <w:t>Trial period to test the new system first</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450B755">
            <w:pPr>
              <w:spacing w:after="80" w:line="360" w:lineRule="auto"/>
              <w:jc w:val="center"/>
              <w:rPr>
                <w:rFonts w:hint="default"/>
                <w:lang w:val="en-US"/>
              </w:rPr>
            </w:pPr>
            <w:r>
              <w:rPr>
                <w:rFonts w:hint="default" w:ascii="Times New Roman" w:hAnsi="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DA8AAD5">
            <w:pPr>
              <w:spacing w:after="80" w:line="360" w:lineRule="auto"/>
              <w:jc w:val="center"/>
            </w:pPr>
            <w:r>
              <w:rPr>
                <w:rFonts w:hint="default" w:ascii="Times New Roman" w:hAnsi="Times New Roman" w:cs="Times New Roman"/>
                <w:b/>
                <w:bCs/>
                <w:sz w:val="21"/>
                <w:szCs w:val="21"/>
                <w:lang w:val="en-US"/>
              </w:rPr>
              <w:t>60%</w:t>
            </w:r>
          </w:p>
        </w:tc>
      </w:tr>
      <w:tr w14:paraId="11D36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1978A93">
            <w:pPr>
              <w:spacing w:after="60" w:line="360" w:lineRule="auto"/>
              <w:jc w:val="left"/>
            </w:pPr>
            <w:r>
              <w:rPr>
                <w:rFonts w:ascii="Times New Roman" w:hAnsi="Times New Roman" w:eastAsia="Times New Roman" w:cs="Times New Roman"/>
                <w:sz w:val="21"/>
                <w:szCs w:val="21"/>
              </w:rPr>
              <w:t>Strong management or leadership support</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56E16E1">
            <w:pPr>
              <w:spacing w:after="80" w:line="360" w:lineRule="auto"/>
              <w:jc w:val="center"/>
              <w:rPr>
                <w:rFonts w:hint="default"/>
                <w:lang w:val="en-US"/>
              </w:rPr>
            </w:pPr>
            <w:r>
              <w:rPr>
                <w:rFonts w:hint="default" w:ascii="Times New Roman" w:hAnsi="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6B328A3">
            <w:pPr>
              <w:spacing w:after="80" w:line="360" w:lineRule="auto"/>
              <w:jc w:val="center"/>
            </w:pPr>
            <w:r>
              <w:rPr>
                <w:rFonts w:hint="default" w:ascii="Times New Roman" w:hAnsi="Times New Roman" w:cs="Times New Roman"/>
                <w:b/>
                <w:bCs/>
                <w:sz w:val="21"/>
                <w:szCs w:val="21"/>
                <w:lang w:val="en-US"/>
              </w:rPr>
              <w:t>60%</w:t>
            </w:r>
          </w:p>
        </w:tc>
      </w:tr>
      <w:tr w14:paraId="3FC9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06BA87B">
            <w:pPr>
              <w:spacing w:after="60" w:line="360" w:lineRule="auto"/>
              <w:jc w:val="left"/>
            </w:pPr>
            <w:r>
              <w:rPr>
                <w:rFonts w:ascii="Times New Roman" w:hAnsi="Times New Roman" w:eastAsia="Times New Roman" w:cs="Times New Roman"/>
                <w:sz w:val="21"/>
                <w:szCs w:val="21"/>
              </w:rPr>
              <w:t>Dedicated helpdesk team during transition</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A2DB2CD">
            <w:pPr>
              <w:spacing w:after="80" w:line="360" w:lineRule="auto"/>
              <w:jc w:val="center"/>
            </w:pPr>
            <w:r>
              <w:rPr>
                <w:rFonts w:hint="default" w:ascii="Times New Roman" w:hAnsi="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5F9BDF6">
            <w:pPr>
              <w:spacing w:after="80" w:line="360" w:lineRule="auto"/>
              <w:jc w:val="center"/>
            </w:pPr>
            <w:r>
              <w:rPr>
                <w:rFonts w:hint="default" w:ascii="Times New Roman" w:hAnsi="Times New Roman" w:cs="Times New Roman"/>
                <w:b/>
                <w:bCs/>
                <w:sz w:val="21"/>
                <w:szCs w:val="21"/>
                <w:lang w:val="en-US"/>
              </w:rPr>
              <w:t>80%</w:t>
            </w:r>
          </w:p>
        </w:tc>
      </w:tr>
    </w:tbl>
    <w:p w14:paraId="6BAAF397">
      <w:pPr>
        <w:spacing w:before="40" w:after="140" w:line="360" w:lineRule="auto"/>
        <w:jc w:val="center"/>
      </w:pPr>
      <w:r>
        <w:rPr>
          <w:rFonts w:ascii="Times New Roman" w:hAnsi="Times New Roman" w:eastAsia="Times New Roman" w:cs="Times New Roman"/>
          <w:b/>
          <w:bCs/>
          <w:i/>
          <w:iCs/>
          <w:color w:val="555555"/>
          <w:sz w:val="22"/>
          <w:szCs w:val="22"/>
        </w:rPr>
        <w:t>Table 4.9 Factors That Would Make System Transition Easier,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32406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5B95AC90">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22B05DDD">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24D47B58">
            <w:pPr>
              <w:spacing w:after="80" w:line="360" w:lineRule="auto"/>
              <w:jc w:val="center"/>
            </w:pPr>
            <w:r>
              <w:rPr>
                <w:rFonts w:ascii="Times New Roman" w:hAnsi="Times New Roman" w:eastAsia="Times New Roman" w:cs="Times New Roman"/>
                <w:b/>
                <w:bCs/>
                <w:color w:val="FFFFFF"/>
                <w:sz w:val="21"/>
                <w:szCs w:val="21"/>
              </w:rPr>
              <w:t>Percentage (%)</w:t>
            </w:r>
          </w:p>
        </w:tc>
      </w:tr>
      <w:tr w14:paraId="7B2E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843A504">
            <w:pPr>
              <w:spacing w:after="60" w:line="360" w:lineRule="auto"/>
              <w:jc w:val="left"/>
            </w:pPr>
            <w:r>
              <w:rPr>
                <w:rFonts w:ascii="Times New Roman" w:hAnsi="Times New Roman" w:eastAsia="Times New Roman" w:cs="Times New Roman"/>
                <w:sz w:val="21"/>
                <w:szCs w:val="21"/>
              </w:rPr>
              <w:t>Less than 1 week</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160E3DD">
            <w:pPr>
              <w:spacing w:after="80" w:line="360" w:lineRule="auto"/>
              <w:jc w:val="center"/>
              <w:rPr>
                <w:rFonts w:hint="default"/>
                <w:lang w:val="en-US"/>
              </w:rPr>
            </w:pPr>
            <w:r>
              <w:rPr>
                <w:rFonts w:hint="default" w:ascii="Times New Roman" w:hAnsi="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E10A5A3">
            <w:pPr>
              <w:spacing w:after="80" w:line="360" w:lineRule="auto"/>
              <w:jc w:val="center"/>
            </w:pPr>
            <w:r>
              <w:rPr>
                <w:rFonts w:hint="default" w:ascii="Times New Roman" w:hAnsi="Times New Roman" w:cs="Times New Roman"/>
                <w:b/>
                <w:bCs/>
                <w:sz w:val="21"/>
                <w:szCs w:val="21"/>
                <w:lang w:val="en-US"/>
              </w:rPr>
              <w:t>20%</w:t>
            </w:r>
          </w:p>
        </w:tc>
      </w:tr>
      <w:tr w14:paraId="02566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C567E12">
            <w:pPr>
              <w:spacing w:after="60" w:line="360" w:lineRule="auto"/>
              <w:jc w:val="left"/>
            </w:pPr>
            <w:r>
              <w:rPr>
                <w:rFonts w:ascii="Times New Roman" w:hAnsi="Times New Roman" w:eastAsia="Times New Roman" w:cs="Times New Roman"/>
                <w:sz w:val="21"/>
                <w:szCs w:val="21"/>
              </w:rPr>
              <w:t>1–4 weeks</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E0FA42E">
            <w:pPr>
              <w:spacing w:after="80" w:line="360" w:lineRule="auto"/>
              <w:jc w:val="center"/>
              <w:rPr>
                <w:rFonts w:hint="default"/>
                <w:lang w:val="en-US"/>
              </w:rPr>
            </w:pPr>
            <w:r>
              <w:rPr>
                <w:rFonts w:hint="default" w:ascii="Times New Roman" w:hAnsi="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6BFEC68">
            <w:pPr>
              <w:spacing w:after="80" w:line="360" w:lineRule="auto"/>
              <w:jc w:val="center"/>
            </w:pPr>
            <w:r>
              <w:rPr>
                <w:rFonts w:hint="default" w:ascii="Times New Roman" w:hAnsi="Times New Roman" w:cs="Times New Roman"/>
                <w:b/>
                <w:bCs/>
                <w:sz w:val="21"/>
                <w:szCs w:val="21"/>
                <w:lang w:val="en-US"/>
              </w:rPr>
              <w:t>40%</w:t>
            </w:r>
          </w:p>
        </w:tc>
      </w:tr>
      <w:tr w14:paraId="3A95F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0E686CC5">
            <w:pPr>
              <w:spacing w:after="60" w:line="360" w:lineRule="auto"/>
              <w:jc w:val="left"/>
            </w:pPr>
            <w:r>
              <w:rPr>
                <w:rFonts w:ascii="Times New Roman" w:hAnsi="Times New Roman" w:eastAsia="Times New Roman" w:cs="Times New Roman"/>
                <w:sz w:val="21"/>
                <w:szCs w:val="21"/>
              </w:rPr>
              <w:t>1–3 months</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FA4AA46">
            <w:pPr>
              <w:spacing w:after="80" w:line="360" w:lineRule="auto"/>
              <w:jc w:val="center"/>
              <w:rPr>
                <w:rFonts w:hint="default"/>
                <w:lang w:val="en-US"/>
              </w:rPr>
            </w:pPr>
            <w:r>
              <w:rPr>
                <w:rFonts w:hint="default" w:ascii="Times New Roman" w:hAnsi="Times New Roman" w:cs="Times New Roman"/>
                <w:b/>
                <w:bCs/>
                <w:sz w:val="21"/>
                <w:szCs w:val="21"/>
                <w:lang w:val="en-US"/>
              </w:rPr>
              <w:t>14</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11B7063">
            <w:pPr>
              <w:spacing w:after="80" w:line="360" w:lineRule="auto"/>
              <w:jc w:val="center"/>
            </w:pPr>
            <w:r>
              <w:rPr>
                <w:rFonts w:hint="default" w:ascii="Times New Roman" w:hAnsi="Times New Roman" w:cs="Times New Roman"/>
                <w:b/>
                <w:bCs/>
                <w:sz w:val="21"/>
                <w:szCs w:val="21"/>
                <w:lang w:val="en-US"/>
              </w:rPr>
              <w:t>40%</w:t>
            </w:r>
          </w:p>
        </w:tc>
      </w:tr>
      <w:tr w14:paraId="0B72B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67B84FCC">
            <w:pPr>
              <w:spacing w:after="60" w:line="360" w:lineRule="auto"/>
              <w:jc w:val="left"/>
            </w:pPr>
            <w:r>
              <w:rPr>
                <w:rFonts w:ascii="Times New Roman" w:hAnsi="Times New Roman" w:eastAsia="Times New Roman" w:cs="Times New Roman"/>
                <w:sz w:val="21"/>
                <w:szCs w:val="21"/>
              </w:rPr>
              <w:t>More than 3 months</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B788806">
            <w:pPr>
              <w:spacing w:after="80" w:line="360" w:lineRule="auto"/>
              <w:jc w:val="center"/>
            </w:pPr>
            <w:r>
              <w:rPr>
                <w:rFonts w:hint="default" w:ascii="Times New Roman" w:hAnsi="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3EB9848">
            <w:pPr>
              <w:spacing w:after="80" w:line="360" w:lineRule="auto"/>
              <w:jc w:val="center"/>
            </w:pPr>
            <w:r>
              <w:rPr>
                <w:rFonts w:hint="default" w:ascii="Times New Roman" w:hAnsi="Times New Roman" w:cs="Times New Roman"/>
                <w:b/>
                <w:bCs/>
                <w:sz w:val="21"/>
                <w:szCs w:val="21"/>
                <w:lang w:val="en-US"/>
              </w:rPr>
              <w:t>0%</w:t>
            </w:r>
          </w:p>
        </w:tc>
      </w:tr>
      <w:tr w14:paraId="5B451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67F48A0A">
            <w:pPr>
              <w:spacing w:after="80" w:line="360" w:lineRule="auto"/>
              <w:jc w:val="center"/>
            </w:pPr>
            <w:r>
              <w:rPr>
                <w:rFonts w:ascii="Times New Roman" w:hAnsi="Times New Roman" w:eastAsia="Times New Roman" w:cs="Times New Roman"/>
                <w:b/>
                <w:bCs/>
                <w:sz w:val="21"/>
                <w:szCs w:val="21"/>
              </w:rPr>
              <w:t>Total</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5C626478">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6CC660BF">
            <w:pPr>
              <w:spacing w:after="80" w:line="360" w:lineRule="auto"/>
              <w:jc w:val="center"/>
            </w:pPr>
            <w:r>
              <w:rPr>
                <w:rFonts w:ascii="Times New Roman" w:hAnsi="Times New Roman" w:eastAsia="Times New Roman" w:cs="Times New Roman"/>
                <w:b/>
                <w:bCs/>
                <w:sz w:val="21"/>
                <w:szCs w:val="21"/>
              </w:rPr>
              <w:t>100%</w:t>
            </w:r>
          </w:p>
        </w:tc>
      </w:tr>
    </w:tbl>
    <w:p w14:paraId="1934AF61">
      <w:pPr>
        <w:spacing w:before="40" w:after="140" w:line="360" w:lineRule="auto"/>
        <w:jc w:val="center"/>
      </w:pPr>
      <w:r>
        <w:rPr>
          <w:rFonts w:ascii="Times New Roman" w:hAnsi="Times New Roman" w:eastAsia="Times New Roman" w:cs="Times New Roman"/>
          <w:b/>
          <w:bCs/>
          <w:i/>
          <w:iCs/>
          <w:color w:val="555555"/>
          <w:sz w:val="22"/>
          <w:szCs w:val="22"/>
        </w:rPr>
        <w:t>Table 4.10 —Time Required to Fully Adapt to a New System,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4E47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49ED5872">
            <w:pPr>
              <w:spacing w:after="80" w:line="360" w:lineRule="auto"/>
              <w:jc w:val="center"/>
              <w:rPr>
                <w:rFonts w:ascii="SimSun" w:hAnsi="SimSun" w:eastAsia="SimSun" w:cs="SimSun"/>
                <w:sz w:val="24"/>
                <w:szCs w:val="24"/>
              </w:rPr>
            </w:pPr>
            <w:r>
              <w:rPr>
                <w:rFonts w:hint="default" w:ascii="SimSun" w:hAnsi="SimSun" w:eastAsia="SimSun" w:cs="SimSun"/>
                <w:sz w:val="24"/>
                <w:szCs w:val="24"/>
                <w:lang w:val="en-US"/>
              </w:rPr>
              <w:drawing>
                <wp:inline distT="0" distB="0" distL="114300" distR="114300">
                  <wp:extent cx="4217670" cy="1922145"/>
                  <wp:effectExtent l="0" t="0" r="11430" b="1905"/>
                  <wp:docPr id="21" name="Picture 21" descr="{2E144858-38D4-44A8-8B84-95E0EA19D1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2E144858-38D4-44A8-8B84-95E0EA19D10B}"/>
                          <pic:cNvPicPr>
                            <a:picLocks noChangeAspect="1"/>
                          </pic:cNvPicPr>
                        </pic:nvPicPr>
                        <pic:blipFill>
                          <a:blip r:embed="rId30"/>
                          <a:stretch>
                            <a:fillRect/>
                          </a:stretch>
                        </pic:blipFill>
                        <pic:spPr>
                          <a:xfrm>
                            <a:off x="0" y="0"/>
                            <a:ext cx="4217670" cy="1922145"/>
                          </a:xfrm>
                          <a:prstGeom prst="rect">
                            <a:avLst/>
                          </a:prstGeom>
                        </pic:spPr>
                      </pic:pic>
                    </a:graphicData>
                  </a:graphic>
                </wp:inline>
              </w:drawing>
            </w:r>
          </w:p>
          <w:p w14:paraId="123C0A14">
            <w:pPr>
              <w:spacing w:after="80"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074795" cy="2519680"/>
                  <wp:effectExtent l="0" t="0" r="1905" b="13970"/>
                  <wp:docPr id="19"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descr="IMG_256"/>
                          <pic:cNvPicPr>
                            <a:picLocks noChangeAspect="1"/>
                          </pic:cNvPicPr>
                        </pic:nvPicPr>
                        <pic:blipFill>
                          <a:blip r:embed="rId31"/>
                          <a:stretch>
                            <a:fillRect/>
                          </a:stretch>
                        </pic:blipFill>
                        <pic:spPr>
                          <a:xfrm>
                            <a:off x="0" y="0"/>
                            <a:ext cx="4074795" cy="2519680"/>
                          </a:xfrm>
                          <a:prstGeom prst="rect">
                            <a:avLst/>
                          </a:prstGeom>
                          <a:noFill/>
                          <a:ln w="9525">
                            <a:noFill/>
                          </a:ln>
                        </pic:spPr>
                      </pic:pic>
                    </a:graphicData>
                  </a:graphic>
                </wp:inline>
              </w:drawing>
            </w:r>
          </w:p>
          <w:p w14:paraId="7D15316D">
            <w:pPr>
              <w:spacing w:after="80" w:line="360" w:lineRule="auto"/>
              <w:jc w:val="center"/>
              <w:rPr>
                <w:rFonts w:ascii="SimSun" w:hAnsi="SimSun" w:eastAsia="SimSun" w:cs="SimSun"/>
                <w:sz w:val="24"/>
                <w:szCs w:val="24"/>
              </w:rPr>
            </w:pPr>
            <w:r>
              <w:rPr>
                <w:rFonts w:hint="default" w:ascii="SimSun" w:hAnsi="SimSun" w:eastAsia="SimSun" w:cs="SimSun"/>
                <w:sz w:val="24"/>
                <w:szCs w:val="24"/>
                <w:lang w:val="en-US"/>
              </w:rPr>
              <w:drawing>
                <wp:inline distT="0" distB="0" distL="114300" distR="114300">
                  <wp:extent cx="3963035" cy="1909445"/>
                  <wp:effectExtent l="0" t="0" r="18415" b="14605"/>
                  <wp:docPr id="20" name="Picture 20" descr="{10B98502-FC18-445E-AD9F-17EC373886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0B98502-FC18-445E-AD9F-17EC3738867F}"/>
                          <pic:cNvPicPr>
                            <a:picLocks noChangeAspect="1"/>
                          </pic:cNvPicPr>
                        </pic:nvPicPr>
                        <pic:blipFill>
                          <a:blip r:embed="rId32"/>
                          <a:stretch>
                            <a:fillRect/>
                          </a:stretch>
                        </pic:blipFill>
                        <pic:spPr>
                          <a:xfrm>
                            <a:off x="0" y="0"/>
                            <a:ext cx="3963035" cy="1909445"/>
                          </a:xfrm>
                          <a:prstGeom prst="rect">
                            <a:avLst/>
                          </a:prstGeom>
                        </pic:spPr>
                      </pic:pic>
                    </a:graphicData>
                  </a:graphic>
                </wp:inline>
              </w:drawing>
            </w:r>
          </w:p>
        </w:tc>
      </w:tr>
    </w:tbl>
    <w:p w14:paraId="0B73E5DA">
      <w:pPr>
        <w:spacing w:before="40" w:after="140" w:line="360" w:lineRule="auto"/>
        <w:jc w:val="center"/>
      </w:pPr>
      <w:r>
        <w:rPr>
          <w:rFonts w:hint="default"/>
          <w:b/>
          <w:bCs/>
          <w:i/>
          <w:iCs/>
          <w:lang w:val="en-US"/>
        </w:rPr>
        <w:t>Figure</w:t>
      </w:r>
      <w:r>
        <w:rPr>
          <w:b/>
          <w:bCs/>
          <w:i/>
          <w:iCs/>
        </w:rPr>
        <w:t xml:space="preserve"> 4.8, 4.9 &amp; 4.10: Switching challenges, enablers and adaptation time — Source: Primary Data, 202</w:t>
      </w:r>
      <w:r>
        <w:rPr>
          <w:rFonts w:hint="default"/>
          <w:b/>
          <w:bCs/>
          <w:i/>
          <w:iCs/>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766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5D90344C">
            <w:pPr>
              <w:spacing w:after="80" w:line="360" w:lineRule="auto"/>
              <w:jc w:val="center"/>
            </w:pPr>
            <w:r>
              <w:rPr>
                <w:rFonts w:ascii="Times New Roman" w:hAnsi="Times New Roman" w:eastAsia="Times New Roman" w:cs="Times New Roman"/>
                <w:b/>
                <w:bCs/>
                <w:color w:val="CC6600"/>
                <w:sz w:val="21"/>
                <w:szCs w:val="21"/>
              </w:rPr>
              <w:t>Learning the new interface (80 percent) was the biggest hurdle. Data loss fears (60 percent) came next. On the positive side, training was the one enabler that every respondent agreed on (100 percent). Most said full adaptation takes one to three months, making a strong case for extended post-go-live support.</w:t>
            </w:r>
          </w:p>
        </w:tc>
      </w:tr>
    </w:tbl>
    <w:p w14:paraId="0EDB1F4C">
      <w:pPr>
        <w:spacing w:after="80" w:line="360" w:lineRule="auto"/>
      </w:pPr>
    </w:p>
    <w:p w14:paraId="13A7826F">
      <w:p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clear pattern runs through these responses: whether an ERP transition succeeds depends heavily on how prepared the people are and how much support the organization provides. Structured change management is not optional; it's foundational.</w:t>
      </w:r>
    </w:p>
    <w:p w14:paraId="389AFB83">
      <w:pPr>
        <w:spacing w:line="360" w:lineRule="auto"/>
        <w:rPr>
          <w:rFonts w:ascii="Times New Roman" w:hAnsi="Times New Roman" w:eastAsia="Times New Roman" w:cs="Times New Roman"/>
          <w:b/>
          <w:bCs/>
          <w:color w:val="auto"/>
          <w:sz w:val="24"/>
          <w:szCs w:val="24"/>
        </w:rPr>
      </w:pPr>
      <w:r>
        <w:rPr>
          <w:rFonts w:hint="default" w:ascii="Times New Roman" w:hAnsi="Times New Roman" w:eastAsia="Times New Roman" w:cs="Times New Roman"/>
          <w:b/>
          <w:bCs/>
          <w:color w:val="auto"/>
          <w:sz w:val="24"/>
          <w:szCs w:val="24"/>
          <w:lang w:val="en-US"/>
        </w:rPr>
        <w:t>4.1.8 P</w:t>
      </w:r>
      <w:r>
        <w:rPr>
          <w:rFonts w:ascii="Times New Roman" w:hAnsi="Times New Roman" w:eastAsia="Times New Roman" w:cs="Times New Roman"/>
          <w:b/>
          <w:bCs/>
          <w:color w:val="auto"/>
          <w:sz w:val="24"/>
          <w:szCs w:val="24"/>
        </w:rPr>
        <w:t>ost-Transition Satisfaction</w:t>
      </w:r>
    </w:p>
    <w:p w14:paraId="7CD1D57A">
      <w:pPr>
        <w:spacing w:line="360" w:lineRule="auto"/>
      </w:pPr>
      <w:r>
        <w:rPr>
          <w:rFonts w:ascii="Times New Roman" w:hAnsi="Times New Roman" w:eastAsia="Times New Roman" w:cs="Times New Roman"/>
          <w:sz w:val="24"/>
          <w:szCs w:val="24"/>
        </w:rPr>
        <w:t>The last two survey questions look at what respondents experienced after switching systems and whether they would recommend it. Both sets of results appear together below.</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6001E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4C1DD2FB">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6BB833F4">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72936EF8">
            <w:pPr>
              <w:spacing w:after="80" w:line="360" w:lineRule="auto"/>
              <w:jc w:val="center"/>
            </w:pPr>
            <w:r>
              <w:rPr>
                <w:rFonts w:ascii="Times New Roman" w:hAnsi="Times New Roman" w:eastAsia="Times New Roman" w:cs="Times New Roman"/>
                <w:b/>
                <w:bCs/>
                <w:color w:val="FFFFFF"/>
                <w:sz w:val="21"/>
                <w:szCs w:val="21"/>
              </w:rPr>
              <w:t>% of 35 Respondents</w:t>
            </w:r>
          </w:p>
        </w:tc>
      </w:tr>
      <w:tr w14:paraId="5927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27DA280E">
            <w:pPr>
              <w:spacing w:after="60" w:line="360" w:lineRule="auto"/>
              <w:jc w:val="left"/>
            </w:pPr>
            <w:r>
              <w:rPr>
                <w:rFonts w:ascii="Times New Roman" w:hAnsi="Times New Roman" w:eastAsia="Times New Roman" w:cs="Times New Roman"/>
                <w:sz w:val="21"/>
                <w:szCs w:val="21"/>
              </w:rPr>
              <w:t>Faster speed and performance</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A87FB48">
            <w:pPr>
              <w:spacing w:after="80" w:line="360" w:lineRule="auto"/>
              <w:jc w:val="center"/>
              <w:rPr>
                <w:rFonts w:hint="default" w:ascii="Times New Roman" w:hAnsi="Times New Roman" w:cs="Times New Roman"/>
                <w:b/>
                <w:bCs/>
                <w:lang w:val="en-US"/>
              </w:rPr>
            </w:pPr>
            <w:r>
              <w:rPr>
                <w:rFonts w:hint="default" w:ascii="Times New Roman" w:hAnsi="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32A1AC2E">
            <w:pPr>
              <w:spacing w:after="80" w:line="360" w:lineRule="auto"/>
              <w:jc w:val="center"/>
              <w:rPr>
                <w:rFonts w:hint="default"/>
                <w:lang w:val="en-US"/>
              </w:rPr>
            </w:pPr>
            <w:r>
              <w:rPr>
                <w:rFonts w:hint="default" w:ascii="Times New Roman" w:hAnsi="Times New Roman" w:cs="Times New Roman"/>
                <w:b/>
                <w:bCs/>
                <w:sz w:val="21"/>
                <w:szCs w:val="21"/>
                <w:lang w:val="en-US"/>
              </w:rPr>
              <w:t>80%</w:t>
            </w:r>
          </w:p>
        </w:tc>
      </w:tr>
      <w:tr w14:paraId="306FD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A30992F">
            <w:pPr>
              <w:spacing w:after="60" w:line="360" w:lineRule="auto"/>
              <w:jc w:val="left"/>
            </w:pPr>
            <w:r>
              <w:rPr>
                <w:rFonts w:ascii="Times New Roman" w:hAnsi="Times New Roman" w:eastAsia="Times New Roman" w:cs="Times New Roman"/>
                <w:sz w:val="21"/>
                <w:szCs w:val="21"/>
              </w:rPr>
              <w:t>Easier access from anywhere</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349E039E">
            <w:pPr>
              <w:spacing w:after="80" w:line="360" w:lineRule="auto"/>
              <w:jc w:val="center"/>
              <w:rPr>
                <w:rFonts w:hint="default"/>
                <w:lang w:val="en-US"/>
              </w:rPr>
            </w:pPr>
            <w:r>
              <w:rPr>
                <w:rFonts w:hint="default" w:ascii="Times New Roman" w:hAnsi="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D21BC53">
            <w:pPr>
              <w:spacing w:after="80" w:line="360" w:lineRule="auto"/>
              <w:jc w:val="center"/>
            </w:pPr>
            <w:r>
              <w:rPr>
                <w:rFonts w:hint="default" w:ascii="Times New Roman" w:hAnsi="Times New Roman" w:cs="Times New Roman"/>
                <w:b/>
                <w:bCs/>
                <w:sz w:val="21"/>
                <w:szCs w:val="21"/>
                <w:lang w:val="en-US"/>
              </w:rPr>
              <w:t>80%</w:t>
            </w:r>
          </w:p>
        </w:tc>
      </w:tr>
      <w:tr w14:paraId="37914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8996668">
            <w:pPr>
              <w:spacing w:after="60" w:line="360" w:lineRule="auto"/>
              <w:jc w:val="left"/>
            </w:pPr>
            <w:r>
              <w:rPr>
                <w:rFonts w:ascii="Times New Roman" w:hAnsi="Times New Roman" w:eastAsia="Times New Roman" w:cs="Times New Roman"/>
                <w:sz w:val="21"/>
                <w:szCs w:val="21"/>
              </w:rPr>
              <w:t>Saved time on routine tasks</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78EE14C">
            <w:pPr>
              <w:spacing w:after="80" w:line="360" w:lineRule="auto"/>
              <w:jc w:val="center"/>
              <w:rPr>
                <w:rFonts w:hint="default"/>
                <w:lang w:val="en-US"/>
              </w:rPr>
            </w:pPr>
            <w:r>
              <w:rPr>
                <w:rFonts w:hint="default" w:ascii="Times New Roman" w:hAnsi="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FA75F89">
            <w:pPr>
              <w:spacing w:after="80" w:line="360" w:lineRule="auto"/>
              <w:jc w:val="center"/>
            </w:pPr>
            <w:r>
              <w:rPr>
                <w:rFonts w:hint="default" w:ascii="Times New Roman" w:hAnsi="Times New Roman" w:cs="Times New Roman"/>
                <w:b/>
                <w:bCs/>
                <w:sz w:val="21"/>
                <w:szCs w:val="21"/>
                <w:lang w:val="en-US"/>
              </w:rPr>
              <w:t>60%</w:t>
            </w:r>
          </w:p>
        </w:tc>
      </w:tr>
      <w:tr w14:paraId="1D3D9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537C265">
            <w:pPr>
              <w:spacing w:after="60" w:line="360" w:lineRule="auto"/>
              <w:jc w:val="left"/>
            </w:pPr>
            <w:r>
              <w:rPr>
                <w:rFonts w:ascii="Times New Roman" w:hAnsi="Times New Roman" w:eastAsia="Times New Roman" w:cs="Times New Roman"/>
                <w:sz w:val="21"/>
                <w:szCs w:val="21"/>
              </w:rPr>
              <w:t>Fewer crashes and technical errors</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7FF90BE3">
            <w:pPr>
              <w:spacing w:after="80" w:line="360" w:lineRule="auto"/>
              <w:jc w:val="center"/>
              <w:rPr>
                <w:rFonts w:hint="default"/>
                <w:lang w:val="en-US"/>
              </w:rPr>
            </w:pPr>
            <w:r>
              <w:rPr>
                <w:rFonts w:hint="default" w:ascii="Times New Roman" w:hAnsi="Times New Roman" w:cs="Times New Roman"/>
                <w:b/>
                <w:bCs/>
                <w:sz w:val="21"/>
                <w:szCs w:val="21"/>
                <w:lang w:val="en-US"/>
              </w:rPr>
              <w:t>28</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25F1353F">
            <w:pPr>
              <w:spacing w:after="80" w:line="360" w:lineRule="auto"/>
              <w:jc w:val="center"/>
            </w:pPr>
            <w:r>
              <w:rPr>
                <w:rFonts w:hint="default" w:ascii="Times New Roman" w:hAnsi="Times New Roman" w:cs="Times New Roman"/>
                <w:b/>
                <w:bCs/>
                <w:sz w:val="21"/>
                <w:szCs w:val="21"/>
                <w:lang w:val="en-US"/>
              </w:rPr>
              <w:t>80%</w:t>
            </w:r>
          </w:p>
        </w:tc>
      </w:tr>
      <w:tr w14:paraId="7E8DB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D2180AF">
            <w:pPr>
              <w:spacing w:after="60" w:line="360" w:lineRule="auto"/>
              <w:jc w:val="left"/>
            </w:pPr>
            <w:r>
              <w:rPr>
                <w:rFonts w:ascii="Times New Roman" w:hAnsi="Times New Roman" w:eastAsia="Times New Roman" w:cs="Times New Roman"/>
                <w:sz w:val="21"/>
                <w:szCs w:val="21"/>
              </w:rPr>
              <w:t>No significant benefits noticed</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7C9A151">
            <w:pPr>
              <w:spacing w:after="80" w:line="360" w:lineRule="auto"/>
              <w:jc w:val="center"/>
              <w:rPr>
                <w:rFonts w:hint="default"/>
                <w:lang w:val="en-US"/>
              </w:rPr>
            </w:pPr>
            <w:r>
              <w:rPr>
                <w:rFonts w:hint="default" w:ascii="Times New Roman" w:hAnsi="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1D29430F">
            <w:pPr>
              <w:spacing w:after="80" w:line="360" w:lineRule="auto"/>
              <w:jc w:val="center"/>
            </w:pPr>
            <w:r>
              <w:rPr>
                <w:rFonts w:hint="default" w:ascii="Times New Roman" w:hAnsi="Times New Roman" w:cs="Times New Roman"/>
                <w:b/>
                <w:bCs/>
                <w:sz w:val="21"/>
                <w:szCs w:val="21"/>
                <w:lang w:val="en-US"/>
              </w:rPr>
              <w:t>0%</w:t>
            </w:r>
          </w:p>
        </w:tc>
      </w:tr>
    </w:tbl>
    <w:p w14:paraId="7C8EADD5">
      <w:pPr>
        <w:spacing w:before="40" w:after="140" w:line="360" w:lineRule="auto"/>
        <w:jc w:val="center"/>
      </w:pPr>
      <w:r>
        <w:rPr>
          <w:rFonts w:ascii="Times New Roman" w:hAnsi="Times New Roman" w:eastAsia="Times New Roman" w:cs="Times New Roman"/>
          <w:b/>
          <w:bCs/>
          <w:i/>
          <w:iCs/>
          <w:color w:val="555555"/>
          <w:sz w:val="22"/>
          <w:szCs w:val="22"/>
        </w:rPr>
        <w:t>Table 4.11 Benefits Noticed After Switching to a Better System,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2213"/>
        <w:gridCol w:w="2213"/>
      </w:tblGrid>
      <w:tr w14:paraId="788A2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6049A934">
            <w:pPr>
              <w:spacing w:after="80" w:line="360" w:lineRule="auto"/>
              <w:jc w:val="center"/>
            </w:pPr>
            <w:r>
              <w:rPr>
                <w:rFonts w:ascii="Times New Roman" w:hAnsi="Times New Roman" w:eastAsia="Times New Roman" w:cs="Times New Roman"/>
                <w:b/>
                <w:bCs/>
                <w:color w:val="FFFFFF"/>
                <w:sz w:val="21"/>
                <w:szCs w:val="21"/>
              </w:rPr>
              <w:t>Response Option</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3C217C2E">
            <w:pPr>
              <w:spacing w:after="80" w:line="360" w:lineRule="auto"/>
              <w:jc w:val="center"/>
            </w:pPr>
            <w:r>
              <w:rPr>
                <w:rFonts w:ascii="Times New Roman" w:hAnsi="Times New Roman" w:eastAsia="Times New Roman" w:cs="Times New Roman"/>
                <w:b/>
                <w:bCs/>
                <w:color w:val="FFFFFF"/>
                <w:sz w:val="21"/>
                <w:szCs w:val="21"/>
              </w:rPr>
              <w:t>No. of Respondents</w:t>
            </w:r>
          </w:p>
        </w:tc>
        <w:tc>
          <w:tcPr>
            <w:tcW w:w="2213" w:type="dxa"/>
            <w:tcBorders>
              <w:top w:val="single" w:color="1A3A5C" w:sz="0" w:space="0"/>
              <w:left w:val="single" w:color="1A3A5C" w:sz="0" w:space="0"/>
              <w:bottom w:val="single" w:color="1A3A5C" w:sz="0" w:space="0"/>
              <w:right w:val="single" w:color="1A3A5C" w:sz="0" w:space="0"/>
            </w:tcBorders>
            <w:shd w:val="clear" w:color="auto" w:fill="1A3A5C"/>
            <w:tcMar>
              <w:top w:w="90" w:type="dxa"/>
              <w:left w:w="140" w:type="dxa"/>
              <w:bottom w:w="90" w:type="dxa"/>
              <w:right w:w="140" w:type="dxa"/>
            </w:tcMar>
          </w:tcPr>
          <w:p w14:paraId="69D4FC5B">
            <w:pPr>
              <w:spacing w:after="80" w:line="360" w:lineRule="auto"/>
              <w:jc w:val="center"/>
            </w:pPr>
            <w:r>
              <w:rPr>
                <w:rFonts w:ascii="Times New Roman" w:hAnsi="Times New Roman" w:eastAsia="Times New Roman" w:cs="Times New Roman"/>
                <w:b/>
                <w:bCs/>
                <w:color w:val="FFFFFF"/>
                <w:sz w:val="21"/>
                <w:szCs w:val="21"/>
              </w:rPr>
              <w:t>Percentage (%)</w:t>
            </w:r>
          </w:p>
        </w:tc>
      </w:tr>
      <w:tr w14:paraId="4522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76A854BA">
            <w:pPr>
              <w:spacing w:after="60" w:line="360" w:lineRule="auto"/>
              <w:jc w:val="left"/>
            </w:pPr>
            <w:r>
              <w:rPr>
                <w:rFonts w:ascii="Times New Roman" w:hAnsi="Times New Roman" w:eastAsia="Times New Roman" w:cs="Times New Roman"/>
                <w:sz w:val="21"/>
                <w:szCs w:val="21"/>
              </w:rPr>
              <w:t>Yes, strongly recommend</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EFBF129">
            <w:pPr>
              <w:spacing w:after="80" w:line="360" w:lineRule="auto"/>
              <w:jc w:val="center"/>
              <w:rPr>
                <w:rFonts w:hint="default"/>
                <w:lang w:val="en-US"/>
              </w:rPr>
            </w:pPr>
            <w:r>
              <w:rPr>
                <w:rFonts w:hint="default" w:ascii="Times New Roman" w:hAnsi="Times New Roman" w:cs="Times New Roman"/>
                <w:b/>
                <w:bCs/>
                <w:sz w:val="21"/>
                <w:szCs w:val="21"/>
                <w:lang w:val="en-US"/>
              </w:rPr>
              <w:t>21</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4DEAF6F">
            <w:pPr>
              <w:spacing w:after="80" w:line="360" w:lineRule="auto"/>
              <w:jc w:val="center"/>
            </w:pPr>
            <w:r>
              <w:rPr>
                <w:rFonts w:hint="default" w:ascii="Times New Roman" w:hAnsi="Times New Roman" w:cs="Times New Roman"/>
                <w:b/>
                <w:bCs/>
                <w:sz w:val="21"/>
                <w:szCs w:val="21"/>
                <w:lang w:val="en-US"/>
              </w:rPr>
              <w:t>60%</w:t>
            </w:r>
          </w:p>
        </w:tc>
      </w:tr>
      <w:tr w14:paraId="1544A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5747CBF1">
            <w:pPr>
              <w:spacing w:after="60" w:line="360" w:lineRule="auto"/>
              <w:jc w:val="left"/>
            </w:pPr>
            <w:r>
              <w:rPr>
                <w:rFonts w:ascii="Times New Roman" w:hAnsi="Times New Roman" w:eastAsia="Times New Roman" w:cs="Times New Roman"/>
                <w:sz w:val="21"/>
                <w:szCs w:val="21"/>
              </w:rPr>
              <w:t>Yes, but do it gradually</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04CE358">
            <w:pPr>
              <w:spacing w:after="80" w:line="360" w:lineRule="auto"/>
              <w:jc w:val="center"/>
              <w:rPr>
                <w:rFonts w:hint="default"/>
                <w:lang w:val="en-US"/>
              </w:rPr>
            </w:pPr>
            <w:r>
              <w:rPr>
                <w:rFonts w:hint="default" w:ascii="Times New Roman" w:hAnsi="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14BE67DC">
            <w:pPr>
              <w:spacing w:after="80" w:line="360" w:lineRule="auto"/>
              <w:jc w:val="center"/>
            </w:pPr>
            <w:r>
              <w:rPr>
                <w:rFonts w:hint="default" w:ascii="Times New Roman" w:hAnsi="Times New Roman" w:cs="Times New Roman"/>
                <w:b/>
                <w:bCs/>
                <w:sz w:val="21"/>
                <w:szCs w:val="21"/>
                <w:lang w:val="en-US"/>
              </w:rPr>
              <w:t>20%</w:t>
            </w:r>
          </w:p>
        </w:tc>
      </w:tr>
      <w:tr w14:paraId="74D8F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65725A7F">
            <w:pPr>
              <w:spacing w:after="60" w:line="360" w:lineRule="auto"/>
              <w:jc w:val="left"/>
            </w:pPr>
            <w:r>
              <w:rPr>
                <w:rFonts w:ascii="Times New Roman" w:hAnsi="Times New Roman" w:eastAsia="Times New Roman" w:cs="Times New Roman"/>
                <w:sz w:val="21"/>
                <w:szCs w:val="21"/>
              </w:rPr>
              <w:t>Depends on the situation</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5E41FAA2">
            <w:pPr>
              <w:spacing w:after="80" w:line="360" w:lineRule="auto"/>
              <w:jc w:val="center"/>
              <w:rPr>
                <w:rFonts w:hint="default"/>
                <w:lang w:val="en-US"/>
              </w:rPr>
            </w:pPr>
            <w:r>
              <w:rPr>
                <w:rFonts w:hint="default" w:ascii="Times New Roman" w:hAnsi="Times New Roman" w:cs="Times New Roman"/>
                <w:b/>
                <w:bCs/>
                <w:sz w:val="21"/>
                <w:szCs w:val="21"/>
                <w:lang w:val="en-US"/>
              </w:rPr>
              <w:t>7</w:t>
            </w:r>
          </w:p>
        </w:tc>
        <w:tc>
          <w:tcPr>
            <w:tcW w:w="2213" w:type="dxa"/>
            <w:tcBorders>
              <w:top w:val="single" w:color="CCCCCC" w:sz="0" w:space="0"/>
              <w:left w:val="single" w:color="CCCCCC" w:sz="0" w:space="0"/>
              <w:bottom w:val="single" w:color="CCCCCC" w:sz="0" w:space="0"/>
              <w:right w:val="single" w:color="CCCCCC" w:sz="0" w:space="0"/>
            </w:tcBorders>
            <w:shd w:val="clear" w:color="auto" w:fill="EBF3FB"/>
            <w:tcMar>
              <w:top w:w="80" w:type="dxa"/>
              <w:left w:w="140" w:type="dxa"/>
              <w:bottom w:w="80" w:type="dxa"/>
              <w:right w:w="140" w:type="dxa"/>
            </w:tcMar>
          </w:tcPr>
          <w:p w14:paraId="4AB844E0">
            <w:pPr>
              <w:spacing w:after="80" w:line="360" w:lineRule="auto"/>
              <w:jc w:val="center"/>
            </w:pPr>
            <w:r>
              <w:rPr>
                <w:rFonts w:hint="default" w:ascii="Times New Roman" w:hAnsi="Times New Roman" w:cs="Times New Roman"/>
                <w:b/>
                <w:bCs/>
                <w:sz w:val="21"/>
                <w:szCs w:val="21"/>
                <w:lang w:val="en-US"/>
              </w:rPr>
              <w:t>20%</w:t>
            </w:r>
          </w:p>
        </w:tc>
      </w:tr>
      <w:tr w14:paraId="0DC11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47A79585">
            <w:pPr>
              <w:spacing w:after="60" w:line="360" w:lineRule="auto"/>
              <w:jc w:val="left"/>
            </w:pPr>
            <w:r>
              <w:rPr>
                <w:rFonts w:ascii="Times New Roman" w:hAnsi="Times New Roman" w:eastAsia="Times New Roman" w:cs="Times New Roman"/>
                <w:sz w:val="21"/>
                <w:szCs w:val="21"/>
              </w:rPr>
              <w:t>No — current system is fine</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B699F00">
            <w:pPr>
              <w:spacing w:after="80" w:line="360" w:lineRule="auto"/>
              <w:jc w:val="center"/>
            </w:pPr>
            <w:r>
              <w:rPr>
                <w:rFonts w:hint="default" w:ascii="Times New Roman" w:hAnsi="Times New Roman" w:cs="Times New Roman"/>
                <w:b/>
                <w:bCs/>
                <w:sz w:val="21"/>
                <w:szCs w:val="21"/>
                <w:lang w:val="en-US"/>
              </w:rPr>
              <w:t>0</w:t>
            </w:r>
          </w:p>
        </w:tc>
        <w:tc>
          <w:tcPr>
            <w:tcW w:w="2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tcPr>
          <w:p w14:paraId="068C39BA">
            <w:pPr>
              <w:spacing w:after="80" w:line="360" w:lineRule="auto"/>
              <w:jc w:val="center"/>
            </w:pPr>
            <w:r>
              <w:rPr>
                <w:rFonts w:hint="default" w:ascii="Times New Roman" w:hAnsi="Times New Roman" w:cs="Times New Roman"/>
                <w:b/>
                <w:bCs/>
                <w:sz w:val="21"/>
                <w:szCs w:val="21"/>
                <w:lang w:val="en-US"/>
              </w:rPr>
              <w:t>0%</w:t>
            </w:r>
          </w:p>
        </w:tc>
      </w:tr>
      <w:tr w14:paraId="591E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6164A379">
            <w:pPr>
              <w:spacing w:after="80" w:line="360" w:lineRule="auto"/>
              <w:jc w:val="center"/>
            </w:pPr>
            <w:r>
              <w:rPr>
                <w:rFonts w:ascii="Times New Roman" w:hAnsi="Times New Roman" w:eastAsia="Times New Roman" w:cs="Times New Roman"/>
                <w:b/>
                <w:bCs/>
                <w:sz w:val="21"/>
                <w:szCs w:val="21"/>
              </w:rPr>
              <w:t>Total</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62A2D99A">
            <w:pPr>
              <w:spacing w:after="80" w:line="360" w:lineRule="auto"/>
              <w:jc w:val="center"/>
            </w:pPr>
            <w:r>
              <w:rPr>
                <w:rFonts w:ascii="Times New Roman" w:hAnsi="Times New Roman" w:eastAsia="Times New Roman" w:cs="Times New Roman"/>
                <w:b/>
                <w:bCs/>
                <w:sz w:val="21"/>
                <w:szCs w:val="21"/>
              </w:rPr>
              <w:t>35</w:t>
            </w:r>
          </w:p>
        </w:tc>
        <w:tc>
          <w:tcPr>
            <w:tcW w:w="2213" w:type="dxa"/>
            <w:tcBorders>
              <w:top w:val="single" w:color="1A3A5C" w:sz="0" w:space="0"/>
              <w:left w:val="single" w:color="1A3A5C" w:sz="0" w:space="0"/>
              <w:bottom w:val="single" w:color="1A3A5C" w:sz="0" w:space="0"/>
              <w:right w:val="single" w:color="1A3A5C" w:sz="0" w:space="0"/>
            </w:tcBorders>
            <w:shd w:val="clear" w:color="auto" w:fill="D6E4F0"/>
            <w:tcMar>
              <w:top w:w="80" w:type="dxa"/>
              <w:left w:w="140" w:type="dxa"/>
              <w:bottom w:w="80" w:type="dxa"/>
              <w:right w:w="140" w:type="dxa"/>
            </w:tcMar>
          </w:tcPr>
          <w:p w14:paraId="72611B31">
            <w:pPr>
              <w:spacing w:after="80" w:line="360" w:lineRule="auto"/>
              <w:jc w:val="center"/>
            </w:pPr>
            <w:r>
              <w:rPr>
                <w:rFonts w:ascii="Times New Roman" w:hAnsi="Times New Roman" w:eastAsia="Times New Roman" w:cs="Times New Roman"/>
                <w:b/>
                <w:bCs/>
                <w:sz w:val="21"/>
                <w:szCs w:val="21"/>
              </w:rPr>
              <w:t>100%</w:t>
            </w:r>
          </w:p>
        </w:tc>
      </w:tr>
    </w:tbl>
    <w:p w14:paraId="1E8D2D73">
      <w:pPr>
        <w:spacing w:before="40" w:after="140" w:line="360" w:lineRule="auto"/>
        <w:jc w:val="center"/>
        <w:rPr>
          <w:rFonts w:hint="default" w:ascii="Times New Roman" w:hAnsi="Times New Roman" w:eastAsia="Times New Roman" w:cs="Times New Roman"/>
          <w:b/>
          <w:bCs/>
          <w:i/>
          <w:iCs/>
          <w:color w:val="555555"/>
          <w:sz w:val="22"/>
          <w:szCs w:val="22"/>
          <w:lang w:val="en-US"/>
        </w:rPr>
      </w:pPr>
      <w:r>
        <w:rPr>
          <w:rFonts w:ascii="Times New Roman" w:hAnsi="Times New Roman" w:eastAsia="Times New Roman" w:cs="Times New Roman"/>
          <w:b/>
          <w:bCs/>
          <w:i/>
          <w:iCs/>
          <w:color w:val="555555"/>
          <w:sz w:val="22"/>
          <w:szCs w:val="22"/>
        </w:rPr>
        <w:t>Table 4.12 — Willingness to Recommend Cloud System Upgrade, 202</w:t>
      </w:r>
      <w:r>
        <w:rPr>
          <w:rFonts w:hint="default" w:ascii="Times New Roman" w:hAnsi="Times New Roman" w:eastAsia="Times New Roman" w:cs="Times New Roman"/>
          <w:b/>
          <w:bCs/>
          <w:i/>
          <w:iCs/>
          <w:color w:val="555555"/>
          <w:sz w:val="22"/>
          <w:szCs w:val="22"/>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A376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6A521CCC">
            <w:pPr>
              <w:spacing w:after="80" w:line="360" w:lineRule="auto"/>
              <w:jc w:val="center"/>
              <w:rPr>
                <w:rFonts w:hint="default"/>
                <w:lang w:val="en-US"/>
              </w:rPr>
            </w:pPr>
          </w:p>
          <w:p w14:paraId="75377A02">
            <w:pPr>
              <w:spacing w:after="80" w:line="360" w:lineRule="auto"/>
              <w:jc w:val="center"/>
              <w:rPr>
                <w:rFonts w:hint="default"/>
                <w:lang w:val="en-US"/>
              </w:rPr>
            </w:pPr>
            <w:r>
              <w:rPr>
                <w:rFonts w:hint="default"/>
                <w:lang w:val="en-US"/>
              </w:rPr>
              <w:drawing>
                <wp:inline distT="0" distB="0" distL="114300" distR="114300">
                  <wp:extent cx="4127500" cy="1820545"/>
                  <wp:effectExtent l="0" t="0" r="6350" b="8255"/>
                  <wp:docPr id="7" name="Picture 7" descr="{D27B7CEE-7103-461B-AACF-76C4AC0AC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27B7CEE-7103-461B-AACF-76C4AC0ACDEF}"/>
                          <pic:cNvPicPr>
                            <a:picLocks noChangeAspect="1"/>
                          </pic:cNvPicPr>
                        </pic:nvPicPr>
                        <pic:blipFill>
                          <a:blip r:embed="rId33"/>
                          <a:stretch>
                            <a:fillRect/>
                          </a:stretch>
                        </pic:blipFill>
                        <pic:spPr>
                          <a:xfrm>
                            <a:off x="0" y="0"/>
                            <a:ext cx="4127500" cy="1820545"/>
                          </a:xfrm>
                          <a:prstGeom prst="rect">
                            <a:avLst/>
                          </a:prstGeom>
                        </pic:spPr>
                      </pic:pic>
                    </a:graphicData>
                  </a:graphic>
                </wp:inline>
              </w:drawing>
            </w:r>
          </w:p>
          <w:p w14:paraId="3D43198F">
            <w:pPr>
              <w:spacing w:after="80" w:line="360" w:lineRule="auto"/>
              <w:jc w:val="center"/>
              <w:rPr>
                <w:rFonts w:hint="default"/>
                <w:lang w:val="en-US"/>
              </w:rPr>
            </w:pPr>
            <w:r>
              <w:rPr>
                <w:rFonts w:ascii="SimSun" w:hAnsi="SimSun" w:eastAsia="SimSun" w:cs="SimSun"/>
                <w:sz w:val="24"/>
                <w:szCs w:val="24"/>
              </w:rPr>
              <w:drawing>
                <wp:inline distT="0" distB="0" distL="114300" distR="114300">
                  <wp:extent cx="4196715" cy="2199640"/>
                  <wp:effectExtent l="0" t="0" r="13335" b="10160"/>
                  <wp:docPr id="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G_256"/>
                          <pic:cNvPicPr>
                            <a:picLocks noChangeAspect="1"/>
                          </pic:cNvPicPr>
                        </pic:nvPicPr>
                        <pic:blipFill>
                          <a:blip r:embed="rId34"/>
                          <a:stretch>
                            <a:fillRect/>
                          </a:stretch>
                        </pic:blipFill>
                        <pic:spPr>
                          <a:xfrm>
                            <a:off x="0" y="0"/>
                            <a:ext cx="4196715" cy="2199640"/>
                          </a:xfrm>
                          <a:prstGeom prst="rect">
                            <a:avLst/>
                          </a:prstGeom>
                          <a:noFill/>
                          <a:ln w="9525">
                            <a:noFill/>
                          </a:ln>
                        </pic:spPr>
                      </pic:pic>
                    </a:graphicData>
                  </a:graphic>
                </wp:inline>
              </w:drawing>
            </w:r>
          </w:p>
        </w:tc>
      </w:tr>
    </w:tbl>
    <w:p w14:paraId="46B585F1">
      <w:pPr>
        <w:spacing w:after="80" w:line="360" w:lineRule="auto"/>
        <w:jc w:val="center"/>
        <w:rPr>
          <w:rFonts w:hint="default"/>
          <w:b/>
          <w:bCs/>
          <w:i/>
          <w:iCs/>
          <w:lang w:val="en-US"/>
        </w:rPr>
      </w:pPr>
      <w:r>
        <w:rPr>
          <w:rFonts w:hint="default"/>
          <w:b/>
          <w:bCs/>
          <w:i/>
          <w:iCs/>
          <w:lang w:val="en-US"/>
        </w:rPr>
        <w:t>Figure</w:t>
      </w:r>
      <w:r>
        <w:rPr>
          <w:b/>
          <w:bCs/>
          <w:i/>
          <w:iCs/>
        </w:rPr>
        <w:t xml:space="preserve"> 4.11 &amp; 4.12: Post-switch benefits and upgrade recommendation — Source: Primary Data, 202</w:t>
      </w:r>
      <w:r>
        <w:rPr>
          <w:rFonts w:hint="default"/>
          <w:b/>
          <w:bCs/>
          <w:i/>
          <w:iCs/>
          <w:lang w:val="en-US"/>
        </w:rPr>
        <w:t>6</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B60F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9900" w:sz="0" w:space="0"/>
              <w:left w:val="single" w:color="CC9900" w:sz="0" w:space="0"/>
              <w:bottom w:val="single" w:color="CC9900" w:sz="0" w:space="0"/>
              <w:right w:val="single" w:color="CC9900" w:sz="0" w:space="0"/>
            </w:tcBorders>
            <w:shd w:val="clear" w:color="auto" w:fill="FFF9E6"/>
            <w:tcMar>
              <w:top w:w="80" w:type="dxa"/>
              <w:left w:w="160" w:type="dxa"/>
              <w:bottom w:w="80" w:type="dxa"/>
              <w:right w:w="160" w:type="dxa"/>
            </w:tcMar>
          </w:tcPr>
          <w:p w14:paraId="4D2ACB9F">
            <w:pPr>
              <w:spacing w:after="80" w:line="360" w:lineRule="auto"/>
              <w:jc w:val="both"/>
            </w:pPr>
            <w:r>
              <w:rPr>
                <w:rFonts w:ascii="Times New Roman" w:hAnsi="Times New Roman" w:eastAsia="Times New Roman" w:cs="Times New Roman"/>
                <w:b/>
                <w:bCs/>
                <w:color w:val="CC6600"/>
                <w:sz w:val="21"/>
                <w:szCs w:val="21"/>
              </w:rPr>
              <w:t>Faster performance (80 percent), better remote access (80 percent), and fewer system glitches (80 percent) were the most commonly reported post-switch benefits. Three in five strongly backed migration while two in five preferred a phased pace. No one opposed the move--support was unqualified and across the board.</w:t>
            </w:r>
          </w:p>
        </w:tc>
      </w:tr>
    </w:tbl>
    <w:p w14:paraId="4CC53023">
      <w:pPr>
        <w:spacing w:after="80" w:line="360" w:lineRule="auto"/>
      </w:pPr>
    </w:p>
    <w:p w14:paraId="1A4036A5">
      <w:pPr>
        <w:pStyle w:val="12"/>
        <w:keepNext w:val="0"/>
        <w:keepLines w:val="0"/>
        <w:widowControl/>
        <w:suppressLineNumbers w:val="0"/>
        <w:spacing w:before="0" w:beforeAutospacing="1" w:after="0" w:afterAutospacing="1" w:line="360" w:lineRule="auto"/>
        <w:ind w:left="0" w:right="0"/>
        <w:jc w:val="both"/>
        <w:rPr>
          <w:b w:val="0"/>
          <w:bCs w:val="0"/>
          <w:sz w:val="24"/>
          <w:szCs w:val="24"/>
        </w:rPr>
      </w:pPr>
      <w:r>
        <w:rPr>
          <w:b w:val="0"/>
          <w:bCs w:val="0"/>
          <w:sz w:val="24"/>
          <w:szCs w:val="24"/>
          <w:lang w:val="en-US" w:eastAsia="zh-CN"/>
        </w:rPr>
        <w:t>The strong enthusiasm for cloud upgrades signals genuine acceptance of digital transformation among respondents. At the same time, the preference for gradual implementation suggests that phased migration strategies could reduce resistance and improve long-term adoption success.</w:t>
      </w:r>
    </w:p>
    <w:p w14:paraId="1A883AF4">
      <w:pPr>
        <w:pStyle w:val="12"/>
        <w:keepNext w:val="0"/>
        <w:keepLines w:val="0"/>
        <w:widowControl/>
        <w:suppressLineNumbers w:val="0"/>
        <w:spacing w:before="0" w:beforeAutospacing="1" w:after="0" w:afterAutospacing="1"/>
        <w:ind w:left="0" w:right="0"/>
        <w:rPr>
          <w:b/>
          <w:bCs/>
          <w:sz w:val="28"/>
          <w:szCs w:val="28"/>
        </w:rPr>
      </w:pPr>
      <w:r>
        <w:rPr>
          <w:b/>
          <w:bCs/>
          <w:sz w:val="28"/>
          <w:szCs w:val="28"/>
        </w:rPr>
        <w:t>4.2 Overall Analytical Summary</w:t>
      </w:r>
    </w:p>
    <w:p w14:paraId="49B27C1A">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Stepping back from the individual questions, the survey data tell a pretty clear story. Traditional systems drew complaints about slow performance, limited remote access, and too much dependence on technical support. Cloud systems, by contrast, were consistently seen as more flexible, more accessible, and frankly better suited to how organizations operate today. That's not a subtle difference--it's a decisive shift in user sentiment.</w:t>
      </w:r>
    </w:p>
    <w:p w14:paraId="27BBB753">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Human factors proved just as important as technology. Training, transparent communication, and organizational support were identified as critical enablers. Respondents showed a clear preference for phased rollouts, indicating that gradual migration paths reduce anxiety and smooth the learning curve.</w:t>
      </w:r>
    </w:p>
    <w:p w14:paraId="43265AA9">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Taken as a whole, the data support a straightforward argument: cloud ERP improves efficiency, widens access, and gives organizations more room to manoeuvre--but only when solid change-management practices are in place to support the people using the system.</w:t>
      </w:r>
    </w:p>
    <w:p w14:paraId="7BCA3592">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One additional observation worth noting: nearly every respondent already uses cloud applications in their daily routine, whether in an academic or professional setting. That baseline familiarity is an asset for any organization rolling out cloud ERP because it means the learning curve starts from a higher baseline. Respondents also saw cloud tools as better aligned with modern work habits--remote access, real-time collaboration, and working on the move.</w:t>
      </w:r>
    </w:p>
    <w:p w14:paraId="183E8A9F">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Still, technology alone won't guarantee success. Communication, training, user confidence, and institutional backing keep surfacing as decisive factors in whether people accept a new system and stick with it over time. The implication for practitioners is clear: every technical blueprint needs an equally rigorous change-management plan alongside it.</w:t>
      </w:r>
    </w:p>
    <w:p w14:paraId="4FDF9AC7">
      <w:pPr>
        <w:spacing w:after="180" w:line="360" w:lineRule="auto"/>
        <w:jc w:val="both"/>
        <w:rPr>
          <w:rFonts w:ascii="Times New Roman" w:hAnsi="Times New Roman" w:eastAsia="Times New Roman" w:cs="Times New Roman"/>
          <w:sz w:val="24"/>
          <w:szCs w:val="24"/>
        </w:rPr>
      </w:pPr>
    </w:p>
    <w:p w14:paraId="581C86EB">
      <w:pPr>
        <w:spacing w:after="180" w:line="360" w:lineRule="auto"/>
        <w:jc w:val="both"/>
        <w:rPr>
          <w:rFonts w:ascii="Times New Roman" w:hAnsi="Times New Roman" w:eastAsia="Times New Roman" w:cs="Times New Roman"/>
          <w:sz w:val="24"/>
          <w:szCs w:val="24"/>
        </w:rPr>
      </w:pPr>
    </w:p>
    <w:p w14:paraId="461C66D0">
      <w:pPr>
        <w:spacing w:after="180" w:line="360" w:lineRule="auto"/>
        <w:jc w:val="both"/>
        <w:rPr>
          <w:rFonts w:ascii="Times New Roman" w:hAnsi="Times New Roman" w:eastAsia="Times New Roman" w:cs="Times New Roman"/>
          <w:sz w:val="24"/>
          <w:szCs w:val="24"/>
        </w:rPr>
      </w:pPr>
    </w:p>
    <w:p w14:paraId="05B888A2">
      <w:pPr>
        <w:spacing w:after="180" w:line="360" w:lineRule="auto"/>
        <w:jc w:val="both"/>
        <w:rPr>
          <w:rFonts w:ascii="Times New Roman" w:hAnsi="Times New Roman" w:eastAsia="Times New Roman" w:cs="Times New Roman"/>
          <w:sz w:val="24"/>
          <w:szCs w:val="24"/>
        </w:rPr>
      </w:pPr>
    </w:p>
    <w:p w14:paraId="6BF5DD8E">
      <w:pPr>
        <w:spacing w:after="180" w:line="360" w:lineRule="auto"/>
        <w:jc w:val="both"/>
        <w:rPr>
          <w:rFonts w:ascii="Times New Roman" w:hAnsi="Times New Roman" w:eastAsia="Times New Roman" w:cs="Times New Roman"/>
          <w:sz w:val="24"/>
          <w:szCs w:val="24"/>
        </w:rPr>
      </w:pPr>
    </w:p>
    <w:p w14:paraId="3FA33220">
      <w:pPr>
        <w:spacing w:after="180" w:line="360" w:lineRule="auto"/>
        <w:jc w:val="both"/>
        <w:rPr>
          <w:rFonts w:ascii="Times New Roman" w:hAnsi="Times New Roman" w:eastAsia="Times New Roman" w:cs="Times New Roman"/>
          <w:sz w:val="24"/>
          <w:szCs w:val="24"/>
        </w:rPr>
      </w:pPr>
    </w:p>
    <w:p w14:paraId="51165588">
      <w:pPr>
        <w:spacing w:after="180" w:line="360" w:lineRule="auto"/>
        <w:jc w:val="both"/>
        <w:rPr>
          <w:rFonts w:ascii="Times New Roman" w:hAnsi="Times New Roman" w:eastAsia="Times New Roman" w:cs="Times New Roman"/>
          <w:sz w:val="24"/>
          <w:szCs w:val="24"/>
        </w:rPr>
      </w:pPr>
    </w:p>
    <w:p w14:paraId="282E7577">
      <w:pPr>
        <w:spacing w:after="180" w:line="360" w:lineRule="auto"/>
        <w:jc w:val="both"/>
        <w:rPr>
          <w:rFonts w:ascii="Times New Roman" w:hAnsi="Times New Roman" w:eastAsia="Times New Roman" w:cs="Times New Roman"/>
          <w:sz w:val="24"/>
          <w:szCs w:val="24"/>
        </w:rPr>
      </w:pPr>
    </w:p>
    <w:p w14:paraId="5F67D2D9">
      <w:pPr>
        <w:spacing w:after="180" w:line="360" w:lineRule="auto"/>
        <w:jc w:val="both"/>
        <w:rPr>
          <w:rFonts w:ascii="Times New Roman" w:hAnsi="Times New Roman" w:eastAsia="Times New Roman" w:cs="Times New Roman"/>
          <w:sz w:val="24"/>
          <w:szCs w:val="24"/>
        </w:rPr>
      </w:pPr>
    </w:p>
    <w:p w14:paraId="3CDFB32C">
      <w:pPr>
        <w:spacing w:after="180" w:line="360" w:lineRule="auto"/>
        <w:jc w:val="both"/>
        <w:rPr>
          <w:rFonts w:ascii="Times New Roman" w:hAnsi="Times New Roman" w:eastAsia="Times New Roman" w:cs="Times New Roman"/>
          <w:sz w:val="24"/>
          <w:szCs w:val="24"/>
        </w:rPr>
      </w:pPr>
    </w:p>
    <w:p w14:paraId="3FE73986">
      <w:pPr>
        <w:spacing w:after="180" w:line="360" w:lineRule="auto"/>
        <w:jc w:val="both"/>
        <w:rPr>
          <w:rFonts w:ascii="Times New Roman" w:hAnsi="Times New Roman" w:eastAsia="Times New Roman" w:cs="Times New Roman"/>
          <w:sz w:val="24"/>
          <w:szCs w:val="24"/>
        </w:rPr>
      </w:pPr>
    </w:p>
    <w:p w14:paraId="2D8CA841">
      <w:pPr>
        <w:spacing w:after="180" w:line="360" w:lineRule="auto"/>
        <w:jc w:val="both"/>
        <w:rPr>
          <w:rFonts w:ascii="Times New Roman" w:hAnsi="Times New Roman" w:eastAsia="Times New Roman" w:cs="Times New Roman"/>
          <w:sz w:val="24"/>
          <w:szCs w:val="24"/>
        </w:rPr>
      </w:pPr>
    </w:p>
    <w:p w14:paraId="5A9C2927">
      <w:pPr>
        <w:spacing w:after="180" w:line="360" w:lineRule="auto"/>
        <w:jc w:val="both"/>
        <w:rPr>
          <w:rFonts w:ascii="Times New Roman" w:hAnsi="Times New Roman" w:eastAsia="Times New Roman" w:cs="Times New Roman"/>
          <w:sz w:val="24"/>
          <w:szCs w:val="24"/>
        </w:rPr>
      </w:pPr>
    </w:p>
    <w:p w14:paraId="0DA55D1B">
      <w:pPr>
        <w:spacing w:after="180" w:line="360" w:lineRule="auto"/>
        <w:jc w:val="both"/>
        <w:rPr>
          <w:rFonts w:ascii="Times New Roman" w:hAnsi="Times New Roman" w:eastAsia="Times New Roman" w:cs="Times New Roman"/>
          <w:sz w:val="24"/>
          <w:szCs w:val="24"/>
        </w:rPr>
      </w:pPr>
    </w:p>
    <w:p w14:paraId="528F4AD1">
      <w:pPr>
        <w:spacing w:after="180" w:line="360" w:lineRule="auto"/>
        <w:jc w:val="both"/>
        <w:rPr>
          <w:rFonts w:ascii="Times New Roman" w:hAnsi="Times New Roman" w:eastAsia="Times New Roman" w:cs="Times New Roman"/>
          <w:sz w:val="24"/>
          <w:szCs w:val="24"/>
        </w:rPr>
      </w:pPr>
    </w:p>
    <w:p w14:paraId="734BF11A">
      <w:pPr>
        <w:spacing w:after="180" w:line="360" w:lineRule="auto"/>
        <w:jc w:val="both"/>
        <w:rPr>
          <w:rFonts w:ascii="Times New Roman" w:hAnsi="Times New Roman" w:eastAsia="Times New Roman" w:cs="Times New Roman"/>
          <w:sz w:val="24"/>
          <w:szCs w:val="24"/>
        </w:rPr>
      </w:pPr>
    </w:p>
    <w:p w14:paraId="75F25980">
      <w:pPr>
        <w:spacing w:line="360" w:lineRule="auto"/>
        <w:rPr>
          <w:rFonts w:ascii="SimSun" w:hAnsi="SimSun" w:eastAsia="SimSun" w:cs="SimSun"/>
          <w:sz w:val="24"/>
          <w:szCs w:val="24"/>
        </w:rPr>
      </w:pPr>
    </w:p>
    <w:p w14:paraId="2318BBC4">
      <w:pPr>
        <w:pStyle w:val="2"/>
        <w:numPr>
          <w:ilvl w:val="0"/>
          <w:numId w:val="0"/>
        </w:numPr>
        <w:spacing w:before="400" w:after="160" w:line="360" w:lineRule="auto"/>
        <w:ind w:leftChars="0"/>
        <w:jc w:val="center"/>
        <w:rPr>
          <w:rFonts w:ascii="Times New Roman" w:hAnsi="Times New Roman" w:eastAsia="Times New Roman" w:cs="Times New Roman"/>
          <w:b/>
          <w:bCs/>
          <w:color w:val="1A3A5C"/>
          <w:sz w:val="34"/>
          <w:szCs w:val="34"/>
        </w:rPr>
      </w:pPr>
      <w:bookmarkStart w:id="53" w:name="_Toc18151"/>
      <w:r>
        <w:rPr>
          <w:rFonts w:asciiTheme="majorBidi" w:hAnsiTheme="majorBidi"/>
        </w:rPr>
        <w:t>Chapter 5: Findings and Results</w:t>
      </w:r>
      <w:bookmarkEnd w:id="53"/>
    </w:p>
    <w:p w14:paraId="72860CD0">
      <w:pPr>
        <w:pStyle w:val="12"/>
        <w:keepNext w:val="0"/>
        <w:keepLines w:val="0"/>
        <w:widowControl/>
        <w:suppressLineNumbers w:val="0"/>
        <w:spacing w:line="360" w:lineRule="auto"/>
        <w:jc w:val="both"/>
      </w:pPr>
      <w:r>
        <w:t>This chapter pulls together the key findings from the data analysis in Chapter 4. Everything traces back to the structured questionnaire and maps onto the research objectives from Chapter 1. The analytical approach is descriptive and percentage-based; no new data appears here.</w:t>
      </w:r>
      <w:r>
        <w:rPr>
          <w:rFonts w:hint="default"/>
          <w:lang w:val="en-US"/>
        </w:rPr>
      </w:r>
      <w:r/>
    </w:p>
    <w:p w14:paraId="4A6DE529">
      <w:pPr>
        <w:pStyle w:val="3"/>
        <w:numPr>
          <w:ilvl w:val="1"/>
          <w:numId w:val="0"/>
        </w:numPr>
        <w:spacing w:before="280" w:after="120" w:line="360" w:lineRule="auto"/>
        <w:ind w:leftChars="0"/>
        <w:jc w:val="both"/>
        <w:rPr>
          <w:color w:val="auto"/>
          <w:sz w:val="28"/>
          <w:szCs w:val="28"/>
        </w:rPr>
      </w:pPr>
      <w:bookmarkStart w:id="54" w:name="_Toc32749"/>
      <w:r>
        <w:rPr>
          <w:rFonts w:ascii="Times New Roman" w:hAnsi="Times New Roman" w:eastAsia="Times New Roman" w:cs="Times New Roman"/>
          <w:b/>
          <w:bCs/>
          <w:color w:val="auto"/>
          <w:sz w:val="28"/>
          <w:szCs w:val="28"/>
        </w:rPr>
        <w:t>5.1 Findings Related to Respondent Profile</w:t>
      </w:r>
      <w:bookmarkEnd w:id="54"/>
    </w:p>
    <w:p w14:paraId="43525282">
      <w:pPr>
        <w:pStyle w:val="20"/>
        <w:numPr>
          <w:ilvl w:val="0"/>
          <w:numId w:val="11"/>
        </w:numPr>
        <w:spacing w:after="100" w:line="360" w:lineRule="auto"/>
        <w:jc w:val="both"/>
      </w:pPr>
      <w:r>
        <w:rPr>
          <w:rFonts w:ascii="Times New Roman" w:hAnsi="Times New Roman" w:eastAsia="Times New Roman" w:cs="Times New Roman"/>
          <w:sz w:val="24"/>
          <w:szCs w:val="24"/>
        </w:rPr>
        <w:t>The respondent pool was balanced: two in five were working professionals, another two in five straddled student and working roles, and the remaining one in five were full-time students. That spread lends credibility to the results.</w:t>
      </w:r>
    </w:p>
    <w:p w14:paraId="2739320F">
      <w:pPr>
        <w:pStyle w:val="20"/>
        <w:numPr>
          <w:ilvl w:val="0"/>
          <w:numId w:val="11"/>
        </w:numPr>
        <w:spacing w:after="100" w:line="360" w:lineRule="auto"/>
        <w:jc w:val="both"/>
      </w:pPr>
      <w:r>
        <w:rPr>
          <w:rFonts w:ascii="Times New Roman" w:hAnsi="Times New Roman" w:eastAsia="Times New Roman" w:cs="Times New Roman"/>
          <w:sz w:val="24"/>
          <w:szCs w:val="24"/>
        </w:rPr>
        <w:t>Most respondents reported being comfortable with cloud-based tools, which means they were well placed to compare cloud and traditional systems from genuine experience.</w:t>
      </w:r>
    </w:p>
    <w:p w14:paraId="15000C88">
      <w:pPr>
        <w:pStyle w:val="3"/>
        <w:numPr>
          <w:ilvl w:val="1"/>
          <w:numId w:val="0"/>
        </w:numPr>
        <w:spacing w:before="280" w:after="120" w:line="360" w:lineRule="auto"/>
        <w:ind w:leftChars="0"/>
        <w:jc w:val="both"/>
        <w:rPr>
          <w:color w:val="auto"/>
        </w:rPr>
      </w:pPr>
      <w:bookmarkStart w:id="55" w:name="_Toc6502"/>
      <w:r>
        <w:rPr>
          <w:rFonts w:ascii="Times New Roman" w:hAnsi="Times New Roman" w:eastAsia="Times New Roman" w:cs="Times New Roman"/>
          <w:b/>
          <w:bCs/>
          <w:color w:val="auto"/>
          <w:sz w:val="28"/>
          <w:szCs w:val="28"/>
        </w:rPr>
        <w:t>5.2 Findings Related to Traditional System Limitations</w:t>
      </w:r>
      <w:bookmarkEnd w:id="55"/>
    </w:p>
    <w:p w14:paraId="52BF157A">
      <w:pPr>
        <w:pStyle w:val="20"/>
        <w:numPr>
          <w:ilvl w:val="0"/>
          <w:numId w:val="11"/>
        </w:numPr>
        <w:spacing w:after="100" w:line="360" w:lineRule="auto"/>
        <w:jc w:val="both"/>
      </w:pPr>
      <w:r>
        <w:rPr>
          <w:rFonts w:ascii="Times New Roman" w:hAnsi="Times New Roman" w:eastAsia="Times New Roman" w:cs="Times New Roman"/>
          <w:sz w:val="24"/>
          <w:szCs w:val="24"/>
        </w:rPr>
        <w:t>Four out of five respondents (80 percent) identified slow performance or system crashes as the most widespread limitation of traditional systems.</w:t>
      </w:r>
    </w:p>
    <w:p w14:paraId="6E2FF694">
      <w:pPr>
        <w:pStyle w:val="20"/>
        <w:numPr>
          <w:ilvl w:val="0"/>
          <w:numId w:val="11"/>
        </w:numPr>
        <w:spacing w:after="100" w:line="360" w:lineRule="auto"/>
        <w:jc w:val="both"/>
      </w:pPr>
      <w:r>
        <w:rPr>
          <w:rFonts w:ascii="Times New Roman" w:hAnsi="Times New Roman" w:eastAsia="Times New Roman" w:cs="Times New Roman"/>
          <w:sz w:val="24"/>
          <w:szCs w:val="24"/>
        </w:rPr>
        <w:t>Inability to access systems remotely, dependence on IT support for minor issues, and slow report generation were each cited by two in five respondents (40 percent), pointing to a cluster of operational frustrations.</w:t>
      </w:r>
    </w:p>
    <w:p w14:paraId="71100167">
      <w:pPr>
        <w:pStyle w:val="20"/>
        <w:numPr>
          <w:ilvl w:val="0"/>
          <w:numId w:val="11"/>
        </w:numPr>
        <w:spacing w:after="100" w:line="360" w:lineRule="auto"/>
        <w:jc w:val="both"/>
      </w:pPr>
      <w:r>
        <w:rPr>
          <w:rFonts w:ascii="Times New Roman" w:hAnsi="Times New Roman" w:eastAsia="Times New Roman" w:cs="Times New Roman"/>
          <w:sz w:val="24"/>
          <w:szCs w:val="24"/>
        </w:rPr>
        <w:t>High maintenance cost was singled out as the biggest single problem by two in five respondents (40 percent).</w:t>
      </w:r>
    </w:p>
    <w:p w14:paraId="665846DE">
      <w:pPr>
        <w:pStyle w:val="20"/>
        <w:numPr>
          <w:ilvl w:val="0"/>
          <w:numId w:val="11"/>
        </w:numPr>
        <w:spacing w:after="100" w:line="360" w:lineRule="auto"/>
        <w:jc w:val="both"/>
      </w:pPr>
      <w:r>
        <w:rPr>
          <w:rFonts w:ascii="Times New Roman" w:hAnsi="Times New Roman" w:eastAsia="Times New Roman" w:cs="Times New Roman"/>
          <w:sz w:val="24"/>
          <w:szCs w:val="24"/>
        </w:rPr>
        <w:t>Steep maintenance bills and the ongoing need for dedicated IT staff further underlined the operational drag that traditional systems impose.</w:t>
      </w:r>
      <w:r>
        <w:rPr>
          <w:rFonts w:hint="default" w:cs="Times New Roman"/>
          <w:sz w:val="24"/>
          <w:szCs w:val="24"/>
          <w:lang w:val="en-US"/>
        </w:rPr>
      </w:r>
      <w:r>
        <w:rPr>
          <w:rFonts w:ascii="Times New Roman" w:hAnsi="Times New Roman" w:eastAsia="Times New Roman" w:cs="Times New Roman"/>
          <w:sz w:val="24"/>
          <w:szCs w:val="24"/>
        </w:rPr>
      </w:r>
    </w:p>
    <w:p w14:paraId="5DAF2C70">
      <w:pPr>
        <w:pStyle w:val="20"/>
        <w:numPr>
          <w:ilvl w:val="0"/>
          <w:numId w:val="11"/>
        </w:numPr>
        <w:spacing w:after="100" w:line="360" w:lineRule="auto"/>
        <w:jc w:val="both"/>
      </w:pPr>
      <w:r>
        <w:rPr>
          <w:rFonts w:ascii="Times New Roman" w:hAnsi="Times New Roman" w:eastAsia="Times New Roman" w:cs="Times New Roman"/>
          <w:sz w:val="24"/>
          <w:szCs w:val="24"/>
        </w:rPr>
        <w:t>The picture is consistent: traditional systems struggle with performance, access, and cost--three areas where cloud ERP is designed to deliver improvement.</w:t>
      </w:r>
    </w:p>
    <w:p w14:paraId="06751923">
      <w:pPr>
        <w:pStyle w:val="3"/>
        <w:numPr>
          <w:ilvl w:val="1"/>
          <w:numId w:val="0"/>
        </w:numPr>
        <w:spacing w:before="280" w:after="120" w:line="360" w:lineRule="auto"/>
        <w:ind w:leftChars="0"/>
        <w:jc w:val="both"/>
        <w:rPr>
          <w:color w:val="auto"/>
        </w:rPr>
      </w:pPr>
      <w:bookmarkStart w:id="56" w:name="_Toc18767"/>
      <w:r>
        <w:rPr>
          <w:rFonts w:ascii="Times New Roman" w:hAnsi="Times New Roman" w:eastAsia="Times New Roman" w:cs="Times New Roman"/>
          <w:b/>
          <w:bCs/>
          <w:color w:val="auto"/>
          <w:sz w:val="28"/>
          <w:szCs w:val="28"/>
        </w:rPr>
        <w:t>5.3 Findings Related to Cloud System Perceptions</w:t>
      </w:r>
      <w:bookmarkEnd w:id="56"/>
    </w:p>
    <w:p w14:paraId="0222F360">
      <w:pPr>
        <w:pStyle w:val="20"/>
        <w:numPr>
          <w:ilvl w:val="0"/>
          <w:numId w:val="11"/>
        </w:numPr>
        <w:spacing w:after="100" w:line="360" w:lineRule="auto"/>
        <w:jc w:val="both"/>
      </w:pPr>
      <w:r>
        <w:rPr>
          <w:rFonts w:ascii="Times New Roman" w:hAnsi="Times New Roman" w:eastAsia="Times New Roman" w:cs="Times New Roman"/>
          <w:sz w:val="24"/>
          <w:szCs w:val="24"/>
        </w:rPr>
        <w:t>Every single respondent (100 percent) reported using cloud-based tools, indicating deep-rooted familiarity with cloud platforms.</w:t>
      </w:r>
    </w:p>
    <w:p w14:paraId="26D1B1A7">
      <w:pPr>
        <w:pStyle w:val="20"/>
        <w:numPr>
          <w:ilvl w:val="0"/>
          <w:numId w:val="11"/>
        </w:numPr>
        <w:spacing w:after="100" w:line="360" w:lineRule="auto"/>
        <w:jc w:val="both"/>
      </w:pPr>
      <w:r>
        <w:rPr>
          <w:rFonts w:ascii="Times New Roman" w:hAnsi="Times New Roman" w:eastAsia="Times New Roman" w:cs="Times New Roman"/>
          <w:sz w:val="24"/>
          <w:szCs w:val="24"/>
        </w:rPr>
        <w:t>The ability to access systems from any location was unanimously rated the most important advantage.</w:t>
      </w:r>
    </w:p>
    <w:p w14:paraId="00924CA3">
      <w:pPr>
        <w:pStyle w:val="20"/>
        <w:numPr>
          <w:ilvl w:val="0"/>
          <w:numId w:val="11"/>
        </w:numPr>
        <w:spacing w:after="100" w:line="360" w:lineRule="auto"/>
        <w:jc w:val="both"/>
      </w:pPr>
      <w:r>
        <w:rPr>
          <w:rFonts w:ascii="Times New Roman" w:hAnsi="Times New Roman" w:eastAsia="Times New Roman" w:cs="Times New Roman"/>
          <w:sz w:val="24"/>
          <w:szCs w:val="24"/>
        </w:rPr>
        <w:t>Usability, automatic software updates, and lower maintenance requirements were each flagged as key benefits by four out of five respondents (80 percent).</w:t>
      </w:r>
    </w:p>
    <w:p w14:paraId="39BC8EB0">
      <w:pPr>
        <w:pStyle w:val="20"/>
        <w:numPr>
          <w:ilvl w:val="0"/>
          <w:numId w:val="11"/>
        </w:numPr>
        <w:spacing w:after="100" w:line="360" w:lineRule="auto"/>
        <w:jc w:val="both"/>
      </w:pPr>
      <w:r>
        <w:rPr>
          <w:rFonts w:ascii="Times New Roman" w:hAnsi="Times New Roman" w:eastAsia="Times New Roman" w:cs="Times New Roman"/>
          <w:sz w:val="24"/>
          <w:szCs w:val="24"/>
        </w:rPr>
        <w:t>Three in five (60 percent) called cloud systems outright better than traditional ones. The rest considered them somewhat better or comparable. Nobody rated them worse.</w:t>
      </w:r>
    </w:p>
    <w:p w14:paraId="213E1661">
      <w:pPr>
        <w:pStyle w:val="20"/>
        <w:numPr>
          <w:ilvl w:val="0"/>
          <w:numId w:val="11"/>
        </w:numPr>
        <w:spacing w:after="100" w:line="360" w:lineRule="auto"/>
        <w:jc w:val="both"/>
      </w:pPr>
      <w:r>
        <w:rPr>
          <w:rFonts w:ascii="Times New Roman" w:hAnsi="Times New Roman" w:eastAsia="Times New Roman" w:cs="Times New Roman"/>
          <w:sz w:val="24"/>
          <w:szCs w:val="24"/>
        </w:rPr>
        <w:t>Not a single respondent preferred traditional systems over cloud-based alternatives.</w:t>
      </w:r>
    </w:p>
    <w:p w14:paraId="2DE834BF">
      <w:pPr>
        <w:pStyle w:val="3"/>
        <w:numPr>
          <w:ilvl w:val="1"/>
          <w:numId w:val="0"/>
        </w:numPr>
        <w:spacing w:before="280" w:after="120" w:line="360" w:lineRule="auto"/>
        <w:ind w:leftChars="0"/>
        <w:jc w:val="both"/>
        <w:rPr>
          <w:color w:val="auto"/>
        </w:rPr>
      </w:pPr>
      <w:bookmarkStart w:id="57" w:name="_Toc9931"/>
      <w:r>
        <w:rPr>
          <w:rFonts w:ascii="Times New Roman" w:hAnsi="Times New Roman" w:eastAsia="Times New Roman" w:cs="Times New Roman"/>
          <w:b/>
          <w:bCs/>
          <w:color w:val="auto"/>
          <w:sz w:val="28"/>
          <w:szCs w:val="28"/>
        </w:rPr>
        <w:t>5.4 Findings Related to Migration Challenges and Readiness</w:t>
      </w:r>
      <w:bookmarkEnd w:id="57"/>
    </w:p>
    <w:p w14:paraId="2F41E069">
      <w:pPr>
        <w:pStyle w:val="20"/>
        <w:numPr>
          <w:ilvl w:val="0"/>
          <w:numId w:val="11"/>
        </w:numPr>
        <w:spacing w:after="100" w:line="360" w:lineRule="auto"/>
        <w:jc w:val="both"/>
      </w:pPr>
      <w:r>
        <w:rPr>
          <w:rFonts w:ascii="Times New Roman" w:hAnsi="Times New Roman" w:eastAsia="Times New Roman" w:cs="Times New Roman"/>
          <w:sz w:val="24"/>
          <w:szCs w:val="24"/>
        </w:rPr>
        <w:t>Learning how to use the new system was the top transition challenge, cited by four in five respondents (80 percent).</w:t>
      </w:r>
    </w:p>
    <w:p w14:paraId="6A68CA72">
      <w:pPr>
        <w:pStyle w:val="20"/>
        <w:numPr>
          <w:ilvl w:val="0"/>
          <w:numId w:val="11"/>
        </w:numPr>
        <w:spacing w:after="100" w:line="360" w:lineRule="auto"/>
        <w:jc w:val="both"/>
      </w:pPr>
      <w:r>
        <w:rPr>
          <w:rFonts w:ascii="Times New Roman" w:hAnsi="Times New Roman" w:eastAsia="Times New Roman" w:cs="Times New Roman"/>
          <w:sz w:val="24"/>
          <w:szCs w:val="24"/>
        </w:rPr>
        <w:t>Concerns about data loss and inadequate training were each reported as significant worries by three in five respondents (60 percent).</w:t>
      </w:r>
    </w:p>
    <w:p w14:paraId="52554A87">
      <w:pPr>
        <w:pStyle w:val="20"/>
        <w:numPr>
          <w:ilvl w:val="0"/>
          <w:numId w:val="11"/>
        </w:numPr>
        <w:spacing w:after="100" w:line="360" w:lineRule="auto"/>
        <w:jc w:val="both"/>
      </w:pPr>
      <w:r>
        <w:rPr>
          <w:rFonts w:ascii="Times New Roman" w:hAnsi="Times New Roman" w:eastAsia="Times New Roman" w:cs="Times New Roman"/>
          <w:sz w:val="24"/>
          <w:szCs w:val="24"/>
        </w:rPr>
        <w:t>Proper training before the transition was identified as the most critical success factor--unanimously, by all 35 respondents.</w:t>
      </w:r>
    </w:p>
    <w:p w14:paraId="4D7C7B44">
      <w:pPr>
        <w:pStyle w:val="20"/>
        <w:numPr>
          <w:ilvl w:val="0"/>
          <w:numId w:val="11"/>
        </w:numPr>
        <w:spacing w:after="100" w:line="360" w:lineRule="auto"/>
        <w:jc w:val="both"/>
      </w:pPr>
      <w:r>
        <w:rPr>
          <w:rFonts w:ascii="Times New Roman" w:hAnsi="Times New Roman" w:eastAsia="Times New Roman" w:cs="Times New Roman"/>
          <w:sz w:val="24"/>
          <w:szCs w:val="24"/>
        </w:rPr>
        <w:t>Clear communication and active support throughout the migration were also cited as important enablers by four in five respondents (80 percent).</w:t>
      </w:r>
    </w:p>
    <w:p w14:paraId="39415A86">
      <w:pPr>
        <w:pStyle w:val="20"/>
        <w:numPr>
          <w:ilvl w:val="0"/>
          <w:numId w:val="11"/>
        </w:numPr>
        <w:spacing w:after="100" w:line="360" w:lineRule="auto"/>
        <w:jc w:val="both"/>
        <w:rPr>
          <w:rFonts w:hint="default"/>
          <w:lang w:val="en-US"/>
        </w:rPr>
      </w:pPr>
      <w:r>
        <w:rPr>
          <w:rFonts w:ascii="Times New Roman" w:hAnsi="Times New Roman" w:eastAsia="Times New Roman" w:cs="Times New Roman"/>
          <w:sz w:val="24"/>
          <w:szCs w:val="24"/>
        </w:rPr>
        <w:t>The largest single group (40 percent) estimated that full adaptation to a new system takes between one and three months.</w:t>
      </w:r>
      <w:r>
        <w:rPr>
          <w:rFonts w:hint="default" w:cs="Times New Roman"/>
          <w:sz w:val="24"/>
          <w:szCs w:val="24"/>
          <w:lang w:val="en-US"/>
        </w:rPr>
      </w:r>
      <w:r>
        <w:rPr>
          <w:rFonts w:ascii="Times New Roman" w:hAnsi="Times New Roman" w:eastAsia="Times New Roman" w:cs="Times New Roman"/>
          <w:sz w:val="24"/>
          <w:szCs w:val="24"/>
        </w:rPr>
      </w:r>
    </w:p>
    <w:p w14:paraId="2B6469D0">
      <w:pPr>
        <w:pStyle w:val="3"/>
        <w:numPr>
          <w:ilvl w:val="1"/>
          <w:numId w:val="0"/>
        </w:numPr>
        <w:spacing w:before="280" w:after="120" w:line="360" w:lineRule="auto"/>
        <w:ind w:leftChars="0"/>
        <w:jc w:val="both"/>
        <w:rPr>
          <w:color w:val="auto"/>
        </w:rPr>
      </w:pPr>
      <w:bookmarkStart w:id="58" w:name="_Toc24609"/>
      <w:r>
        <w:rPr>
          <w:rFonts w:ascii="Times New Roman" w:hAnsi="Times New Roman" w:eastAsia="Times New Roman" w:cs="Times New Roman"/>
          <w:b/>
          <w:bCs/>
          <w:color w:val="auto"/>
          <w:sz w:val="28"/>
          <w:szCs w:val="28"/>
        </w:rPr>
        <w:t>5.5 Findings Related to Post-Transition Satisfaction</w:t>
      </w:r>
      <w:bookmarkEnd w:id="58"/>
    </w:p>
    <w:p w14:paraId="30D3DC8E">
      <w:pPr>
        <w:pStyle w:val="20"/>
        <w:numPr>
          <w:ilvl w:val="0"/>
          <w:numId w:val="11"/>
        </w:numPr>
        <w:spacing w:after="100" w:line="360" w:lineRule="auto"/>
        <w:jc w:val="both"/>
      </w:pPr>
      <w:r>
        <w:rPr>
          <w:rFonts w:ascii="Times New Roman" w:hAnsi="Times New Roman" w:eastAsia="Times New Roman" w:cs="Times New Roman"/>
          <w:sz w:val="24"/>
          <w:szCs w:val="24"/>
        </w:rPr>
        <w:t>Most respondents reported experiencing tangible benefits after switching to a more capable system.</w:t>
      </w:r>
    </w:p>
    <w:p w14:paraId="2E21331B">
      <w:pPr>
        <w:pStyle w:val="20"/>
        <w:numPr>
          <w:ilvl w:val="0"/>
          <w:numId w:val="11"/>
        </w:numPr>
        <w:spacing w:after="100" w:line="360" w:lineRule="auto"/>
        <w:jc w:val="both"/>
      </w:pPr>
      <w:r>
        <w:rPr>
          <w:rFonts w:ascii="Times New Roman" w:hAnsi="Times New Roman" w:eastAsia="Times New Roman" w:cs="Times New Roman"/>
          <w:sz w:val="24"/>
          <w:szCs w:val="24"/>
        </w:rPr>
        <w:t>Faster response times, easier remote access, and fewer system errors were each noted by four in five respondents (80 percent).</w:t>
      </w:r>
    </w:p>
    <w:p w14:paraId="67C264E0">
      <w:pPr>
        <w:pStyle w:val="20"/>
        <w:numPr>
          <w:ilvl w:val="0"/>
          <w:numId w:val="11"/>
        </w:numPr>
        <w:spacing w:after="100" w:line="360" w:lineRule="auto"/>
        <w:jc w:val="both"/>
      </w:pPr>
      <w:r>
        <w:rPr>
          <w:rFonts w:ascii="Times New Roman" w:hAnsi="Times New Roman" w:eastAsia="Times New Roman" w:cs="Times New Roman"/>
          <w:sz w:val="24"/>
          <w:szCs w:val="24"/>
        </w:rPr>
        <w:t>Three in five (60 percent) strongly recommended upgrading to cloud systems. The remainder preferred a more gradual transition approach.</w:t>
      </w:r>
    </w:p>
    <w:p w14:paraId="77714E02">
      <w:pPr>
        <w:pStyle w:val="20"/>
        <w:numPr>
          <w:ilvl w:val="0"/>
          <w:numId w:val="11"/>
        </w:numPr>
        <w:spacing w:after="100" w:line="360" w:lineRule="auto"/>
        <w:jc w:val="both"/>
      </w:pPr>
      <w:r>
        <w:rPr>
          <w:rFonts w:ascii="Times New Roman" w:hAnsi="Times New Roman" w:eastAsia="Times New Roman" w:cs="Times New Roman"/>
          <w:sz w:val="24"/>
          <w:szCs w:val="24"/>
        </w:rPr>
        <w:t>No respondent opposed cloud adoption--acceptance was across the board.</w:t>
      </w:r>
    </w:p>
    <w:p w14:paraId="0E2324C5">
      <w:pPr>
        <w:pStyle w:val="3"/>
        <w:numPr>
          <w:ilvl w:val="1"/>
          <w:numId w:val="0"/>
        </w:numPr>
        <w:spacing w:before="280" w:after="120" w:line="360" w:lineRule="auto"/>
        <w:ind w:leftChars="0"/>
      </w:pPr>
      <w:bookmarkStart w:id="59" w:name="_Toc12915"/>
      <w:r>
        <w:rPr>
          <w:rFonts w:ascii="Times New Roman" w:hAnsi="Times New Roman" w:eastAsia="Times New Roman" w:cs="Times New Roman"/>
          <w:b/>
          <w:bCs/>
          <w:color w:val="auto"/>
          <w:sz w:val="28"/>
          <w:szCs w:val="28"/>
        </w:rPr>
        <w:t>5.</w:t>
      </w:r>
      <w:r>
        <w:rPr>
          <w:rFonts w:hint="default" w:ascii="Times New Roman" w:hAnsi="Times New Roman" w:eastAsia="Times New Roman" w:cs="Times New Roman"/>
          <w:b/>
          <w:bCs/>
          <w:color w:val="auto"/>
          <w:sz w:val="28"/>
          <w:szCs w:val="28"/>
          <w:lang w:val="en-US"/>
        </w:rPr>
        <w:t>6</w:t>
      </w:r>
      <w:r>
        <w:rPr>
          <w:rFonts w:ascii="Times New Roman" w:hAnsi="Times New Roman" w:eastAsia="Times New Roman" w:cs="Times New Roman"/>
          <w:b/>
          <w:bCs/>
          <w:color w:val="auto"/>
          <w:sz w:val="28"/>
          <w:szCs w:val="28"/>
        </w:rPr>
        <w:t xml:space="preserve"> Summary of Key Findings</w:t>
      </w:r>
      <w:bookmarkEnd w:id="59"/>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126"/>
        <w:gridCol w:w="3100"/>
      </w:tblGrid>
      <w:tr w14:paraId="0182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3873AF13">
            <w:pPr>
              <w:spacing w:after="100" w:line="360" w:lineRule="auto"/>
              <w:jc w:val="center"/>
            </w:pPr>
            <w:r>
              <w:rPr>
                <w:rFonts w:ascii="Times New Roman" w:hAnsi="Times New Roman" w:eastAsia="Times New Roman" w:cs="Times New Roman"/>
                <w:b/>
                <w:bCs/>
                <w:color w:val="FFFFFF"/>
                <w:sz w:val="21"/>
                <w:szCs w:val="21"/>
              </w:rPr>
              <w:t>Research Objective</w:t>
            </w:r>
          </w:p>
        </w:tc>
        <w:tc>
          <w:tcPr>
            <w:tcW w:w="31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31B491CE">
            <w:pPr>
              <w:spacing w:after="100" w:line="360" w:lineRule="auto"/>
              <w:jc w:val="center"/>
            </w:pPr>
            <w:r>
              <w:rPr>
                <w:rFonts w:ascii="Times New Roman" w:hAnsi="Times New Roman" w:eastAsia="Times New Roman" w:cs="Times New Roman"/>
                <w:b/>
                <w:bCs/>
                <w:color w:val="FFFFFF"/>
                <w:sz w:val="21"/>
                <w:szCs w:val="21"/>
              </w:rPr>
              <w:t>Key Finding</w:t>
            </w:r>
          </w:p>
        </w:tc>
        <w:tc>
          <w:tcPr>
            <w:tcW w:w="31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372BF5AA">
            <w:pPr>
              <w:spacing w:after="100" w:line="360" w:lineRule="auto"/>
              <w:jc w:val="center"/>
            </w:pPr>
            <w:r>
              <w:rPr>
                <w:rFonts w:ascii="Times New Roman" w:hAnsi="Times New Roman" w:eastAsia="Times New Roman" w:cs="Times New Roman"/>
                <w:b/>
                <w:bCs/>
                <w:color w:val="FFFFFF"/>
                <w:sz w:val="21"/>
                <w:szCs w:val="21"/>
              </w:rPr>
              <w:t>Supporting Data</w:t>
            </w:r>
          </w:p>
        </w:tc>
      </w:tr>
      <w:tr w14:paraId="7983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5EF2FD7">
            <w:pPr>
              <w:spacing w:line="360" w:lineRule="auto"/>
              <w:jc w:val="left"/>
            </w:pPr>
            <w:r>
              <w:rPr>
                <w:rFonts w:ascii="Times New Roman" w:hAnsi="Times New Roman" w:eastAsia="Times New Roman" w:cs="Times New Roman"/>
                <w:sz w:val="21"/>
                <w:szCs w:val="21"/>
              </w:rPr>
              <w:t>Identify limitations of traditional/legacy systems</w:t>
            </w:r>
          </w:p>
        </w:tc>
        <w:tc>
          <w:tcPr>
            <w:tcW w:w="31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17D5E9D">
            <w:pPr>
              <w:spacing w:line="360" w:lineRule="auto"/>
              <w:jc w:val="left"/>
            </w:pPr>
            <w:r>
              <w:rPr>
                <w:rFonts w:ascii="Times New Roman" w:hAnsi="Times New Roman" w:eastAsia="Times New Roman" w:cs="Times New Roman"/>
                <w:sz w:val="21"/>
                <w:szCs w:val="21"/>
              </w:rPr>
              <w:t>Remote inaccessibility and poor performance are the dominant constraints</w:t>
            </w:r>
          </w:p>
        </w:tc>
        <w:tc>
          <w:tcPr>
            <w:tcW w:w="31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2E4BA3FF">
            <w:pPr>
              <w:spacing w:line="360" w:lineRule="auto"/>
              <w:jc w:val="left"/>
            </w:pPr>
            <w:r>
              <w:rPr>
                <w:rFonts w:ascii="Times New Roman" w:hAnsi="Times New Roman" w:eastAsia="Times New Roman" w:cs="Times New Roman"/>
                <w:sz w:val="21"/>
                <w:szCs w:val="21"/>
              </w:rPr>
              <w:t>80% — system crashes; 40% — no remote access; 40% — biggest problem</w:t>
            </w:r>
          </w:p>
        </w:tc>
      </w:tr>
      <w:tr w14:paraId="1762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0C867C1D">
            <w:pPr>
              <w:spacing w:line="360" w:lineRule="auto"/>
              <w:jc w:val="left"/>
            </w:pPr>
            <w:r>
              <w:rPr>
                <w:rFonts w:ascii="Times New Roman" w:hAnsi="Times New Roman" w:eastAsia="Times New Roman" w:cs="Times New Roman"/>
                <w:sz w:val="21"/>
                <w:szCs w:val="21"/>
              </w:rPr>
              <w:t>Assess perception of cloud-based systems</w:t>
            </w:r>
          </w:p>
        </w:tc>
        <w:tc>
          <w:tcPr>
            <w:tcW w:w="31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45CEA84">
            <w:pPr>
              <w:spacing w:line="360" w:lineRule="auto"/>
              <w:jc w:val="left"/>
            </w:pPr>
            <w:r>
              <w:rPr>
                <w:rFonts w:ascii="Times New Roman" w:hAnsi="Times New Roman" w:eastAsia="Times New Roman" w:cs="Times New Roman"/>
                <w:sz w:val="21"/>
                <w:szCs w:val="21"/>
              </w:rPr>
              <w:t>Respondents overwhelmingly prefer cloud systems due to accessibility and ease</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04C690C0">
            <w:pPr>
              <w:spacing w:line="360" w:lineRule="auto"/>
              <w:jc w:val="left"/>
            </w:pPr>
            <w:r>
              <w:rPr>
                <w:rFonts w:ascii="Times New Roman" w:hAnsi="Times New Roman" w:eastAsia="Times New Roman" w:cs="Times New Roman"/>
                <w:sz w:val="21"/>
                <w:szCs w:val="21"/>
              </w:rPr>
              <w:t>100% use cloud tools; 100% cite access anywhere; 60% strongly prefer cloud</w:t>
            </w:r>
          </w:p>
        </w:tc>
      </w:tr>
      <w:tr w14:paraId="675F8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6FC7B791">
            <w:pPr>
              <w:spacing w:line="360" w:lineRule="auto"/>
              <w:jc w:val="left"/>
            </w:pPr>
            <w:r>
              <w:rPr>
                <w:rFonts w:ascii="Times New Roman" w:hAnsi="Times New Roman" w:eastAsia="Times New Roman" w:cs="Times New Roman"/>
                <w:sz w:val="21"/>
                <w:szCs w:val="21"/>
              </w:rPr>
              <w:t>Examine migration challenges</w:t>
            </w:r>
          </w:p>
        </w:tc>
        <w:tc>
          <w:tcPr>
            <w:tcW w:w="31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D0C14DD">
            <w:pPr>
              <w:spacing w:line="360" w:lineRule="auto"/>
              <w:jc w:val="left"/>
            </w:pPr>
            <w:r>
              <w:rPr>
                <w:rFonts w:ascii="Times New Roman" w:hAnsi="Times New Roman" w:eastAsia="Times New Roman" w:cs="Times New Roman"/>
                <w:sz w:val="21"/>
                <w:szCs w:val="21"/>
              </w:rPr>
              <w:t>Learning curve and data loss fear are the primary barriers</w:t>
            </w:r>
          </w:p>
        </w:tc>
        <w:tc>
          <w:tcPr>
            <w:tcW w:w="31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000D23A">
            <w:pPr>
              <w:spacing w:line="360" w:lineRule="auto"/>
              <w:jc w:val="left"/>
            </w:pPr>
            <w:r>
              <w:rPr>
                <w:rFonts w:ascii="Times New Roman" w:hAnsi="Times New Roman" w:eastAsia="Times New Roman" w:cs="Times New Roman"/>
                <w:sz w:val="21"/>
                <w:szCs w:val="21"/>
              </w:rPr>
              <w:t>80% — learning curve; 60% — fear of data loss</w:t>
            </w:r>
          </w:p>
        </w:tc>
      </w:tr>
      <w:tr w14:paraId="19AD2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7DB8503A">
            <w:pPr>
              <w:spacing w:line="360" w:lineRule="auto"/>
              <w:jc w:val="left"/>
            </w:pPr>
            <w:r>
              <w:rPr>
                <w:rFonts w:ascii="Times New Roman" w:hAnsi="Times New Roman" w:eastAsia="Times New Roman" w:cs="Times New Roman"/>
                <w:sz w:val="21"/>
                <w:szCs w:val="21"/>
              </w:rPr>
              <w:t>Identify enablers of successful migration</w:t>
            </w:r>
          </w:p>
        </w:tc>
        <w:tc>
          <w:tcPr>
            <w:tcW w:w="31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08321933">
            <w:pPr>
              <w:spacing w:line="360" w:lineRule="auto"/>
              <w:jc w:val="left"/>
            </w:pPr>
            <w:r>
              <w:rPr>
                <w:rFonts w:ascii="Times New Roman" w:hAnsi="Times New Roman" w:eastAsia="Times New Roman" w:cs="Times New Roman"/>
                <w:sz w:val="21"/>
                <w:szCs w:val="21"/>
              </w:rPr>
              <w:t>Proper training and clear communication are the most critical success factors</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350A24A">
            <w:pPr>
              <w:spacing w:line="360" w:lineRule="auto"/>
              <w:jc w:val="left"/>
            </w:pPr>
            <w:r>
              <w:rPr>
                <w:rFonts w:ascii="Times New Roman" w:hAnsi="Times New Roman" w:eastAsia="Times New Roman" w:cs="Times New Roman"/>
                <w:sz w:val="21"/>
                <w:szCs w:val="21"/>
              </w:rPr>
              <w:t>100% — training; 80% — communication/support</w:t>
            </w:r>
          </w:p>
        </w:tc>
      </w:tr>
      <w:tr w14:paraId="3D7C3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6BAAAD87">
            <w:pPr>
              <w:spacing w:line="360" w:lineRule="auto"/>
              <w:jc w:val="left"/>
            </w:pPr>
            <w:r>
              <w:rPr>
                <w:rFonts w:ascii="Times New Roman" w:hAnsi="Times New Roman" w:eastAsia="Times New Roman" w:cs="Times New Roman"/>
                <w:sz w:val="21"/>
                <w:szCs w:val="21"/>
              </w:rPr>
              <w:t>Evaluate post-migration satisfaction</w:t>
            </w:r>
          </w:p>
        </w:tc>
        <w:tc>
          <w:tcPr>
            <w:tcW w:w="31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4CF9B1F">
            <w:pPr>
              <w:spacing w:line="360" w:lineRule="auto"/>
              <w:jc w:val="left"/>
            </w:pPr>
            <w:r>
              <w:rPr>
                <w:rFonts w:ascii="Times New Roman" w:hAnsi="Times New Roman" w:eastAsia="Times New Roman" w:cs="Times New Roman"/>
                <w:sz w:val="21"/>
                <w:szCs w:val="21"/>
              </w:rPr>
              <w:t>System transitions deliver clear perceived benefits; adoption support is high</w:t>
            </w:r>
          </w:p>
        </w:tc>
        <w:tc>
          <w:tcPr>
            <w:tcW w:w="31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0865EB1">
            <w:pPr>
              <w:spacing w:line="360" w:lineRule="auto"/>
              <w:jc w:val="left"/>
            </w:pPr>
            <w:r>
              <w:rPr>
                <w:rFonts w:ascii="Times New Roman" w:hAnsi="Times New Roman" w:eastAsia="Times New Roman" w:cs="Times New Roman"/>
                <w:sz w:val="21"/>
                <w:szCs w:val="21"/>
              </w:rPr>
              <w:t>80% noticed benefits; 60% strongly recommend cloud upgrade</w:t>
            </w:r>
          </w:p>
        </w:tc>
      </w:tr>
    </w:tbl>
    <w:p w14:paraId="0FAB5F68">
      <w:pPr>
        <w:spacing w:before="40" w:after="160" w:line="360" w:lineRule="auto"/>
        <w:jc w:val="center"/>
        <w:rPr>
          <w:rFonts w:hint="default"/>
          <w:lang w:val="en-US"/>
        </w:rPr>
      </w:pPr>
      <w:r>
        <w:rPr>
          <w:rFonts w:ascii="Times New Roman" w:hAnsi="Times New Roman" w:eastAsia="Times New Roman" w:cs="Times New Roman"/>
          <w:i/>
          <w:iCs/>
          <w:color w:val="555555"/>
          <w:sz w:val="19"/>
          <w:szCs w:val="19"/>
        </w:rPr>
        <w:t>Table 5.1: Summary of key findings mapped to research objectives
Source: Primary Data Analysis, 202</w:t>
      </w:r>
      <w:r>
        <w:rPr>
          <w:rFonts w:hint="default" w:ascii="Times New Roman" w:hAnsi="Times New Roman" w:eastAsia="Times New Roman" w:cs="Times New Roman"/>
          <w:i/>
          <w:iCs/>
          <w:color w:val="555555"/>
          <w:sz w:val="19"/>
          <w:szCs w:val="19"/>
          <w:lang w:val="en-US"/>
        </w:rPr>
        <w:t>6</w:t>
      </w:r>
    </w:p>
    <w:p w14:paraId="76F3CB0E">
      <w:pPr>
        <w:pStyle w:val="12"/>
        <w:keepNext w:val="0"/>
        <w:keepLines w:val="0"/>
        <w:widowControl/>
        <w:suppressLineNumbers w:val="0"/>
        <w:spacing w:line="360" w:lineRule="auto"/>
        <w:jc w:val="both"/>
      </w:pPr>
      <w:r>
        <w:rPr>
          <w:lang w:val="en-US" w:eastAsia="zh-CN"/>
        </w:rPr>
        <w:t>These findings offer a clear picture of how respondents view both legacy and cloud systems. The insights serve as the foundation for drawing conclusions in the next chapter and for systematically evaluating each research objective.</w:t>
      </w:r>
    </w:p>
    <w:p w14:paraId="6560E484">
      <w:pPr>
        <w:pStyle w:val="12"/>
        <w:keepNext w:val="0"/>
        <w:keepLines w:val="0"/>
        <w:widowControl/>
        <w:suppressLineNumbers w:val="0"/>
        <w:spacing w:line="360" w:lineRule="auto"/>
        <w:jc w:val="both"/>
      </w:pPr>
      <w:r>
        <w:rPr>
          <w:lang w:val="en-US" w:eastAsia="zh-CN"/>
        </w:rPr>
        <w:t>A recurring thread: respondents associate cloud platforms with greater flexibility, easier access, and smoother daily operations. Equally evident is the message that successful transition requires proper user preparation, organizational backing, and consistent communication.</w:t>
      </w:r>
    </w:p>
    <w:p w14:paraId="76984CF1">
      <w:pPr>
        <w:pStyle w:val="12"/>
        <w:keepNext w:val="0"/>
        <w:keepLines w:val="0"/>
        <w:widowControl/>
        <w:suppressLineNumbers w:val="0"/>
        <w:spacing w:line="360" w:lineRule="auto"/>
        <w:jc w:val="both"/>
      </w:pPr>
    </w:p>
    <w:p w14:paraId="14A096A8">
      <w:pPr>
        <w:pStyle w:val="2"/>
        <w:numPr>
          <w:ilvl w:val="0"/>
          <w:numId w:val="0"/>
        </w:numPr>
        <w:spacing w:before="400" w:after="160" w:line="360" w:lineRule="auto"/>
        <w:ind w:leftChars="0"/>
        <w:jc w:val="center"/>
      </w:pPr>
      <w:bookmarkStart w:id="60" w:name="_Toc9584"/>
      <w:r>
        <w:rPr>
          <w:rFonts w:asciiTheme="majorBidi" w:hAnsiTheme="majorBidi"/>
        </w:rPr>
        <w:t xml:space="preserve">Chapter </w:t>
      </w:r>
      <w:r>
        <w:rPr>
          <w:rFonts w:hint="default" w:asciiTheme="majorBidi" w:hAnsiTheme="majorBidi"/>
          <w:lang w:val="en-US"/>
        </w:rPr>
        <w:t>6</w:t>
      </w:r>
      <w:r>
        <w:rPr>
          <w:rFonts w:asciiTheme="majorBidi" w:hAnsiTheme="majorBidi"/>
        </w:rPr>
        <w:t>: Conclusions</w:t>
      </w:r>
      <w:bookmarkEnd w:id="60"/>
    </w:p>
    <w:p w14:paraId="327DA800">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Findings tell you what the data show. Conclusions tell you what those data actually mean--for the organization, for the research field, and for the broader question of whether cloud ERP migration makes strategic sense. There's an important distinction between the two, and this chapter connects the Chapter 5 findings to the research objectives and theoretical frameworks established at the start of the study.</w:t>
      </w:r>
    </w:p>
    <w:p w14:paraId="69D79D5F">
      <w:pPr>
        <w:spacing w:after="180" w:line="360" w:lineRule="auto"/>
        <w:jc w:val="both"/>
        <w:rPr>
          <w:color w:val="auto"/>
          <w:sz w:val="28"/>
          <w:szCs w:val="28"/>
        </w:rPr>
      </w:pPr>
      <w:r>
        <w:rPr>
          <w:rFonts w:ascii="Times New Roman" w:hAnsi="Times New Roman" w:eastAsia="Times New Roman" w:cs="Times New Roman"/>
          <w:b/>
          <w:bCs/>
          <w:color w:val="auto"/>
          <w:sz w:val="28"/>
          <w:szCs w:val="28"/>
        </w:rPr>
        <w:t>6.1 Conclusion on Traditional ERP Limitations</w:t>
      </w:r>
    </w:p>
    <w:p w14:paraId="5B9D05E0">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 data confirm that legacy systems carry real operational baggage. Two in five respondents identified remote access barriers as the biggest problem; four in five reported performance-related issues. Those numbers directly translate into reduced efficiency--and they validate the argument for cloud-based alternatives.</w:t>
      </w:r>
    </w:p>
    <w:p w14:paraId="5D9A35D1">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These are not trivial inconveniences. In a working world built around hybrid arrangements, on-site client work, and real-time decisions, a system that ties users to a LAN is a genuine competitive liability. Every pain point raised in Chapter 1 for Keystone--poor remote access, ballooning maintenance costs, slow scaling--finds clear support in the primary data.</w:t>
      </w:r>
    </w:p>
    <w:p w14:paraId="1E40608F">
      <w:pPr>
        <w:spacing w:after="180" w:line="360"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6.2 Conclusion on Cloud ERP Perception</w:t>
      </w:r>
      <w:bookmarkStart w:id="61" w:name="_Toc8145"/>
    </w:p>
    <w:p w14:paraId="759AB2C8">
      <w:pPr>
        <w:spacing w:after="180" w:line="360" w:lineRule="auto"/>
        <w:jc w:val="both"/>
        <w:rPr>
          <w:rFonts w:ascii="Times New Roman" w:hAnsi="Times New Roman" w:eastAsia="Times New Roman" w:cs="Times New Roman"/>
          <w:b w:val="0"/>
          <w:bCs w:val="0"/>
          <w:color w:val="000000" w:themeColor="text1"/>
          <w:sz w:val="24"/>
          <w:szCs w:val="24"/>
          <w:lang w:val="en-US" w:eastAsia="zh-CN"/>
          <w14:textFill>
            <w14:solidFill>
              <w14:schemeClr w14:val="tx1"/>
            </w14:solidFill>
          </w14:textFill>
        </w:rPr>
      </w:pPr>
      <w:r>
        <w:rPr>
          <w:rFonts w:ascii="Times New Roman" w:hAnsi="Times New Roman" w:eastAsia="Times New Roman" w:cs="Times New Roman"/>
          <w:b w:val="0"/>
          <w:bCs w:val="0"/>
          <w:color w:val="000000" w:themeColor="text1"/>
          <w:sz w:val="24"/>
          <w:szCs w:val="24"/>
          <w:lang w:val="en-US" w:eastAsia="zh-CN"/>
          <w14:textFill>
            <w14:solidFill>
              <w14:schemeClr w14:val="tx1"/>
            </w14:solidFill>
          </w14:textFill>
        </w:rPr>
        <w:t>Cloud systems enjoy broad, enthusiastic support. All 35 respondents use cloud tools already; every one of them named anywhere-access as the top benefit. Three in five went further and called cloud systems outright superior to traditional ones. That's a strong endorsement.</w:t>
      </w:r>
    </w:p>
    <w:p w14:paraId="4CE4D8E8">
      <w:pPr>
        <w:spacing w:after="180" w:line="360" w:lineRule="auto"/>
        <w:jc w:val="both"/>
        <w:rPr>
          <w:rFonts w:ascii="Times New Roman" w:hAnsi="Times New Roman" w:eastAsia="Times New Roman" w:cs="Times New Roman"/>
          <w:b w:val="0"/>
          <w:bCs w:val="0"/>
          <w:color w:val="000000" w:themeColor="text1"/>
          <w:sz w:val="24"/>
          <w:szCs w:val="24"/>
          <w14:textFill>
            <w14:solidFill>
              <w14:schemeClr w14:val="tx1"/>
            </w14:solidFill>
          </w14:textFill>
        </w:rPr>
      </w:pPr>
      <w:r>
        <w:rPr>
          <w:rFonts w:ascii="Times New Roman" w:hAnsi="Times New Roman" w:eastAsia="Times New Roman" w:cs="Times New Roman"/>
          <w:b w:val="0"/>
          <w:bCs w:val="0"/>
          <w:color w:val="000000" w:themeColor="text1"/>
          <w:sz w:val="24"/>
          <w:szCs w:val="24"/>
          <w:lang w:val="en-US" w:eastAsia="zh-CN"/>
          <w14:textFill>
            <w14:solidFill>
              <w14:schemeClr w14:val="tx1"/>
            </w14:solidFill>
          </w14:textFill>
        </w:rPr>
        <w:t>What drives this preference? Accessibility. Being able to log in from any device, anywhere, at any hour--that's what users value most. It maps directly onto the TAM concept of Perceived Usefulness discussed in Chapter 2. Cloud ERP earns high marks because it eliminates the most frustrating limitation of legacy systems: having to be physically present to get anything done.</w:t>
      </w:r>
    </w:p>
    <w:p w14:paraId="084AAA1F">
      <w:pPr>
        <w:pStyle w:val="3"/>
        <w:numPr>
          <w:ilvl w:val="1"/>
          <w:numId w:val="0"/>
        </w:numPr>
        <w:spacing w:before="280" w:after="120" w:line="360" w:lineRule="auto"/>
        <w:ind w:leftChars="0"/>
        <w:rPr>
          <w:color w:val="auto"/>
          <w:sz w:val="28"/>
          <w:szCs w:val="28"/>
        </w:rPr>
      </w:pPr>
      <w:r>
        <w:rPr>
          <w:rFonts w:ascii="Times New Roman" w:hAnsi="Times New Roman" w:eastAsia="Times New Roman" w:cs="Times New Roman"/>
          <w:b/>
          <w:bCs/>
          <w:color w:val="auto"/>
          <w:sz w:val="28"/>
          <w:szCs w:val="28"/>
        </w:rPr>
        <w:t>6.3 Conclusion on Migration Challenges</w:t>
      </w:r>
      <w:bookmarkEnd w:id="61"/>
    </w:p>
    <w:p w14:paraId="5CF08DDE">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When it comes to migration challenges, the data point overwhelmingly toward human factors rather than technical ones. Learning new workflows (80 percent) and worry about data loss (60 percent) topped the chart. The takeaway is clear: user-focused planning isn't a nice-to-have--it is what separates a migration that succeeds from one that stalls.</w:t>
      </w:r>
    </w:p>
    <w:p w14:paraId="603AE2EC">
      <w:pPr>
        <w:spacing w:after="180" w:line="360" w:lineRule="auto"/>
        <w:jc w:val="both"/>
      </w:pPr>
      <w:r>
        <w:rPr>
          <w:rFonts w:ascii="Times New Roman" w:hAnsi="Times New Roman" w:eastAsia="Times New Roman" w:cs="Times New Roman"/>
          <w:sz w:val="24"/>
          <w:szCs w:val="24"/>
        </w:rPr>
        <w:t>Both barriers are addressable. Training was the top enabler (cited by 80 percent); clear communication was second (60 percent). The lesson practically writes itself: invest in people and processes, not just infrastructure, and the odds of a smooth migration improve substantially.</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rPr>
      </w:r>
      <w:r>
        <w:rPr>
          <w:rFonts w:hint="default" w:ascii="Times New Roman" w:hAnsi="Times New Roman" w:eastAsia="Times New Roman" w:cs="Times New Roman"/>
          <w:sz w:val="24"/>
          <w:szCs w:val="24"/>
          <w:lang w:val="en-US"/>
        </w:rPr>
      </w:r>
      <w:r>
        <w:rPr>
          <w:rFonts w:ascii="Times New Roman" w:hAnsi="Times New Roman" w:eastAsia="Times New Roman" w:cs="Times New Roman"/>
          <w:sz w:val="24"/>
          <w:szCs w:val="24"/>
        </w:rPr>
      </w:r>
    </w:p>
    <w:p w14:paraId="0D7F1AD1">
      <w:pPr>
        <w:pStyle w:val="3"/>
        <w:numPr>
          <w:ilvl w:val="1"/>
          <w:numId w:val="0"/>
        </w:numPr>
        <w:spacing w:before="280" w:after="120" w:line="360" w:lineRule="auto"/>
        <w:ind w:leftChars="0"/>
        <w:rPr>
          <w:color w:val="auto"/>
          <w:sz w:val="28"/>
          <w:szCs w:val="28"/>
        </w:rPr>
      </w:pPr>
      <w:bookmarkStart w:id="62" w:name="_Toc17171"/>
      <w:r>
        <w:rPr>
          <w:rFonts w:ascii="Times New Roman" w:hAnsi="Times New Roman" w:eastAsia="Times New Roman" w:cs="Times New Roman"/>
          <w:b/>
          <w:bCs/>
          <w:color w:val="auto"/>
          <w:sz w:val="28"/>
          <w:szCs w:val="28"/>
        </w:rPr>
        <w:t>6.4 Conclusion on Post-Migration Outcomes</w:t>
      </w:r>
      <w:bookmarkEnd w:id="62"/>
    </w:p>
    <w:p w14:paraId="7450B4B0">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After the switch, the picture is positive. Four in five respondents reported faster performance and better access. Three in five gave an outright endorsement of cloud systems--evidence that the benefits hold up in practice, not just in vendor brochures.</w:t>
      </w:r>
    </w:p>
    <w:p w14:paraId="47D943E7">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An important nuance: two in five respondents preferred a gradual, phased migration over a single cutover date. Even users who are enthusiastic about the move acknowledge that migration is complex and value a measured approach over a big-bang switch. That preference deserves serious attention from any organization charting its own migration path.</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rPr>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rPr>
      </w:r>
    </w:p>
    <w:p w14:paraId="7AC5098D">
      <w:pPr>
        <w:pStyle w:val="3"/>
        <w:numPr>
          <w:ilvl w:val="1"/>
          <w:numId w:val="0"/>
        </w:numPr>
        <w:spacing w:before="280" w:after="120" w:line="360" w:lineRule="auto"/>
        <w:ind w:leftChars="0"/>
      </w:pPr>
      <w:bookmarkStart w:id="63" w:name="_Toc15561"/>
      <w:r>
        <w:rPr>
          <w:rFonts w:ascii="Times New Roman" w:hAnsi="Times New Roman" w:eastAsia="Times New Roman" w:cs="Times New Roman"/>
          <w:b/>
          <w:bCs/>
          <w:color w:val="auto"/>
          <w:sz w:val="28"/>
          <w:szCs w:val="28"/>
        </w:rPr>
        <w:t>6.5 Conclusion Against Research Hypotheses</w:t>
      </w:r>
      <w:bookmarkEnd w:id="63"/>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4226"/>
        <w:gridCol w:w="1600"/>
      </w:tblGrid>
      <w:tr w14:paraId="5EAB1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43BDA4C8">
            <w:pPr>
              <w:spacing w:after="100" w:line="360" w:lineRule="auto"/>
              <w:jc w:val="center"/>
            </w:pPr>
            <w:r>
              <w:rPr>
                <w:rFonts w:ascii="Times New Roman" w:hAnsi="Times New Roman" w:eastAsia="Times New Roman" w:cs="Times New Roman"/>
                <w:b/>
                <w:bCs/>
                <w:color w:val="FFFFFF"/>
                <w:sz w:val="21"/>
                <w:szCs w:val="21"/>
              </w:rPr>
              <w:t>Research Question</w:t>
            </w:r>
          </w:p>
        </w:tc>
        <w:tc>
          <w:tcPr>
            <w:tcW w:w="42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37CEA0D0">
            <w:pPr>
              <w:spacing w:after="100" w:line="360" w:lineRule="auto"/>
              <w:jc w:val="center"/>
            </w:pPr>
            <w:r>
              <w:rPr>
                <w:rFonts w:ascii="Times New Roman" w:hAnsi="Times New Roman" w:eastAsia="Times New Roman" w:cs="Times New Roman"/>
                <w:b/>
                <w:bCs/>
                <w:color w:val="FFFFFF"/>
                <w:sz w:val="21"/>
                <w:szCs w:val="21"/>
              </w:rPr>
              <w:t>Conclusion</w:t>
            </w:r>
          </w:p>
        </w:tc>
        <w:tc>
          <w:tcPr>
            <w:tcW w:w="16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04AD2A9E">
            <w:pPr>
              <w:spacing w:after="100" w:line="360" w:lineRule="auto"/>
              <w:jc w:val="center"/>
            </w:pPr>
            <w:r>
              <w:rPr>
                <w:rFonts w:ascii="Times New Roman" w:hAnsi="Times New Roman" w:eastAsia="Times New Roman" w:cs="Times New Roman"/>
                <w:b/>
                <w:bCs/>
                <w:color w:val="FFFFFF"/>
                <w:sz w:val="21"/>
                <w:szCs w:val="21"/>
              </w:rPr>
              <w:t>Status</w:t>
            </w:r>
          </w:p>
        </w:tc>
      </w:tr>
      <w:tr w14:paraId="1C0CB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1F4EEF2F">
            <w:pPr>
              <w:spacing w:line="360" w:lineRule="auto"/>
              <w:jc w:val="left"/>
            </w:pPr>
            <w:r>
              <w:rPr>
                <w:rFonts w:ascii="Times New Roman" w:hAnsi="Times New Roman" w:eastAsia="Times New Roman" w:cs="Times New Roman"/>
                <w:sz w:val="21"/>
                <w:szCs w:val="21"/>
              </w:rPr>
              <w:t>Do traditional ERP systems have significant operational limitations?</w:t>
            </w:r>
          </w:p>
        </w:tc>
        <w:tc>
          <w:tcPr>
            <w:tcW w:w="42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D32E7E8">
            <w:pPr>
              <w:spacing w:line="360" w:lineRule="auto"/>
              <w:jc w:val="left"/>
            </w:pPr>
            <w:r>
              <w:rPr>
                <w:rFonts w:ascii="Times New Roman" w:hAnsi="Times New Roman" w:eastAsia="Times New Roman" w:cs="Times New Roman"/>
                <w:sz w:val="21"/>
                <w:szCs w:val="21"/>
              </w:rPr>
              <w:t>Yes —system performance issues and lack of remote access are key limitations</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A4A3A8F">
            <w:pPr>
              <w:spacing w:line="360" w:lineRule="auto"/>
              <w:jc w:val="left"/>
            </w:pPr>
            <w:r>
              <w:rPr>
                <w:rFonts w:ascii="Times New Roman" w:hAnsi="Times New Roman" w:eastAsia="Times New Roman" w:cs="Times New Roman"/>
                <w:sz w:val="21"/>
                <w:szCs w:val="21"/>
              </w:rPr>
              <w:t>Confirmed ✓</w:t>
            </w:r>
          </w:p>
        </w:tc>
      </w:tr>
      <w:tr w14:paraId="20AAA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DCDBBF4">
            <w:pPr>
              <w:spacing w:line="360" w:lineRule="auto"/>
              <w:jc w:val="left"/>
            </w:pPr>
            <w:r>
              <w:rPr>
                <w:rFonts w:ascii="Times New Roman" w:hAnsi="Times New Roman" w:eastAsia="Times New Roman" w:cs="Times New Roman"/>
                <w:sz w:val="21"/>
                <w:szCs w:val="21"/>
              </w:rPr>
              <w:t>Are cloud systems perceived as better?</w:t>
            </w:r>
          </w:p>
        </w:tc>
        <w:tc>
          <w:tcPr>
            <w:tcW w:w="42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011DF68D">
            <w:pPr>
              <w:spacing w:line="360" w:lineRule="auto"/>
              <w:jc w:val="left"/>
            </w:pPr>
            <w:r>
              <w:rPr>
                <w:rFonts w:ascii="Times New Roman" w:hAnsi="Times New Roman" w:eastAsia="Times New Roman" w:cs="Times New Roman"/>
                <w:sz w:val="21"/>
                <w:szCs w:val="21"/>
              </w:rPr>
              <w:t>Yes — majority of respondents prefer cloud systems due to accessibility and ease of use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827FDE7">
            <w:pPr>
              <w:spacing w:line="360" w:lineRule="auto"/>
              <w:jc w:val="left"/>
            </w:pPr>
            <w:r>
              <w:rPr>
                <w:rFonts w:ascii="Times New Roman" w:hAnsi="Times New Roman" w:eastAsia="Times New Roman" w:cs="Times New Roman"/>
                <w:sz w:val="21"/>
                <w:szCs w:val="21"/>
              </w:rPr>
              <w:t>Confirmed ✓</w:t>
            </w:r>
          </w:p>
        </w:tc>
      </w:tr>
      <w:tr w14:paraId="60D7D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626D2563">
            <w:pPr>
              <w:spacing w:line="360" w:lineRule="auto"/>
              <w:jc w:val="left"/>
            </w:pPr>
            <w:r>
              <w:rPr>
                <w:rFonts w:ascii="Times New Roman" w:hAnsi="Times New Roman" w:eastAsia="Times New Roman" w:cs="Times New Roman"/>
                <w:sz w:val="21"/>
                <w:szCs w:val="21"/>
              </w:rPr>
              <w:t>What are the main migration barriers?</w:t>
            </w:r>
          </w:p>
        </w:tc>
        <w:tc>
          <w:tcPr>
            <w:tcW w:w="42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0B9D5170">
            <w:pPr>
              <w:spacing w:line="360" w:lineRule="auto"/>
              <w:jc w:val="left"/>
            </w:pPr>
            <w:r>
              <w:rPr>
                <w:rFonts w:ascii="Times New Roman" w:hAnsi="Times New Roman" w:eastAsia="Times New Roman" w:cs="Times New Roman"/>
                <w:sz w:val="21"/>
                <w:szCs w:val="21"/>
              </w:rPr>
              <w:t>Learning curve and data-related concerns are the primary challenges</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0A6C34BC">
            <w:pPr>
              <w:spacing w:line="360" w:lineRule="auto"/>
              <w:jc w:val="left"/>
            </w:pPr>
            <w:r>
              <w:rPr>
                <w:rFonts w:ascii="Times New Roman" w:hAnsi="Times New Roman" w:eastAsia="Times New Roman" w:cs="Times New Roman"/>
                <w:sz w:val="21"/>
                <w:szCs w:val="21"/>
              </w:rPr>
              <w:t>Confirmed ✓</w:t>
            </w:r>
          </w:p>
        </w:tc>
      </w:tr>
      <w:tr w14:paraId="5E5D9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0320B497">
            <w:pPr>
              <w:spacing w:line="360" w:lineRule="auto"/>
              <w:jc w:val="left"/>
            </w:pPr>
            <w:r>
              <w:rPr>
                <w:rFonts w:ascii="Times New Roman" w:hAnsi="Times New Roman" w:eastAsia="Times New Roman" w:cs="Times New Roman"/>
                <w:sz w:val="21"/>
                <w:szCs w:val="21"/>
              </w:rPr>
              <w:t>What enables successful migration?</w:t>
            </w:r>
          </w:p>
        </w:tc>
        <w:tc>
          <w:tcPr>
            <w:tcW w:w="42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6B3131D4">
            <w:pPr>
              <w:spacing w:line="360" w:lineRule="auto"/>
              <w:jc w:val="left"/>
            </w:pPr>
            <w:r>
              <w:rPr>
                <w:rFonts w:ascii="Times New Roman" w:hAnsi="Times New Roman" w:eastAsia="Times New Roman" w:cs="Times New Roman"/>
                <w:sz w:val="21"/>
                <w:szCs w:val="21"/>
              </w:rPr>
              <w:t>Training and communication are the two critical success factors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8CD2CE9">
            <w:pPr>
              <w:spacing w:line="360" w:lineRule="auto"/>
              <w:jc w:val="left"/>
            </w:pPr>
            <w:r>
              <w:rPr>
                <w:rFonts w:ascii="Times New Roman" w:hAnsi="Times New Roman" w:eastAsia="Times New Roman" w:cs="Times New Roman"/>
                <w:sz w:val="21"/>
                <w:szCs w:val="21"/>
              </w:rPr>
              <w:t>Confirmed ✓</w:t>
            </w:r>
          </w:p>
        </w:tc>
      </w:tr>
      <w:tr w14:paraId="43514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648D561">
            <w:pPr>
              <w:spacing w:line="360" w:lineRule="auto"/>
              <w:jc w:val="left"/>
            </w:pPr>
            <w:r>
              <w:rPr>
                <w:rFonts w:ascii="Times New Roman" w:hAnsi="Times New Roman" w:eastAsia="Times New Roman" w:cs="Times New Roman"/>
                <w:sz w:val="21"/>
                <w:szCs w:val="21"/>
              </w:rPr>
              <w:t>Does background affect cloud attitude?</w:t>
            </w:r>
          </w:p>
        </w:tc>
        <w:tc>
          <w:tcPr>
            <w:tcW w:w="42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F492D24">
            <w:pPr>
              <w:spacing w:line="360" w:lineRule="auto"/>
              <w:jc w:val="left"/>
            </w:pPr>
            <w:r>
              <w:rPr>
                <w:rFonts w:ascii="Times New Roman" w:hAnsi="Times New Roman" w:eastAsia="Times New Roman" w:cs="Times New Roman"/>
                <w:sz w:val="21"/>
                <w:szCs w:val="21"/>
              </w:rPr>
              <w:t>No</w:t>
            </w:r>
            <w:r>
              <w:rPr>
                <w:rFonts w:hint="default" w:ascii="Times New Roman" w:hAnsi="Times New Roman" w:eastAsia="Times New Roman" w:cs="Times New Roman"/>
                <w:sz w:val="21"/>
                <w:szCs w:val="21"/>
                <w:lang w:val="en-US"/>
              </w:rPr>
              <w:t xml:space="preserve"> </w:t>
            </w:r>
            <w:r>
              <w:rPr>
                <w:rFonts w:ascii="Times New Roman" w:hAnsi="Times New Roman" w:eastAsia="Times New Roman" w:cs="Times New Roman"/>
                <w:sz w:val="21"/>
                <w:szCs w:val="21"/>
              </w:rPr>
              <w:t>significant difference observed among respondents</w:t>
            </w:r>
          </w:p>
        </w:tc>
        <w:tc>
          <w:tcPr>
            <w:tcW w:w="1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2DCFE706">
            <w:pPr>
              <w:spacing w:line="360" w:lineRule="auto"/>
              <w:jc w:val="left"/>
            </w:pPr>
            <w:r>
              <w:rPr>
                <w:rFonts w:ascii="Times New Roman" w:hAnsi="Times New Roman" w:eastAsia="Times New Roman" w:cs="Times New Roman"/>
                <w:sz w:val="21"/>
                <w:szCs w:val="21"/>
              </w:rPr>
              <w:t>Not significant ✓</w:t>
            </w:r>
          </w:p>
        </w:tc>
      </w:tr>
    </w:tbl>
    <w:p w14:paraId="2C22143F">
      <w:pPr>
        <w:spacing w:before="40" w:after="160" w:line="360" w:lineRule="auto"/>
        <w:jc w:val="center"/>
        <w:rPr>
          <w:rFonts w:hint="default" w:ascii="Times New Roman" w:hAnsi="Times New Roman" w:eastAsia="Times New Roman" w:cs="Times New Roman"/>
          <w:i/>
          <w:iCs/>
          <w:color w:val="555555"/>
          <w:sz w:val="19"/>
          <w:szCs w:val="19"/>
          <w:lang w:val="en-US"/>
        </w:rPr>
      </w:pPr>
      <w:r>
        <w:rPr>
          <w:rFonts w:ascii="Times New Roman" w:hAnsi="Times New Roman" w:eastAsia="Times New Roman" w:cs="Times New Roman"/>
          <w:i/>
          <w:iCs/>
          <w:color w:val="555555"/>
          <w:sz w:val="19"/>
          <w:szCs w:val="19"/>
        </w:rPr>
        <w:t>Table 6.1: Research conclusions mapped against original research questions
Source: Author's own analysis, 202</w:t>
      </w:r>
      <w:r>
        <w:rPr>
          <w:rFonts w:hint="default" w:ascii="Times New Roman" w:hAnsi="Times New Roman" w:eastAsia="Times New Roman" w:cs="Times New Roman"/>
          <w:i/>
          <w:iCs/>
          <w:color w:val="555555"/>
          <w:sz w:val="19"/>
          <w:szCs w:val="19"/>
          <w:lang w:val="en-US"/>
        </w:rPr>
        <w:t>6</w:t>
      </w:r>
    </w:p>
    <w:p w14:paraId="2F70B591">
      <w:pPr>
        <w:spacing w:before="40" w:after="160" w:line="360" w:lineRule="auto"/>
        <w:jc w:val="both"/>
        <w:rPr>
          <w:color w:val="auto"/>
          <w:sz w:val="28"/>
          <w:szCs w:val="28"/>
        </w:rPr>
      </w:pPr>
      <w:r>
        <w:rPr>
          <w:rFonts w:ascii="Times New Roman" w:hAnsi="Times New Roman" w:eastAsia="Times New Roman" w:cs="Times New Roman"/>
          <w:b/>
          <w:bCs/>
          <w:color w:val="auto"/>
          <w:sz w:val="28"/>
          <w:szCs w:val="28"/>
        </w:rPr>
        <w:t>6.</w:t>
      </w:r>
      <w:r>
        <w:rPr>
          <w:rFonts w:hint="default" w:ascii="Times New Roman" w:hAnsi="Times New Roman" w:eastAsia="Times New Roman" w:cs="Times New Roman"/>
          <w:b/>
          <w:bCs/>
          <w:color w:val="auto"/>
          <w:sz w:val="28"/>
          <w:szCs w:val="28"/>
          <w:lang w:val="en-US"/>
        </w:rPr>
        <w:t>6</w:t>
      </w:r>
      <w:r>
        <w:rPr>
          <w:rFonts w:ascii="Times New Roman" w:hAnsi="Times New Roman" w:eastAsia="Times New Roman" w:cs="Times New Roman"/>
          <w:b/>
          <w:bCs/>
          <w:color w:val="auto"/>
          <w:sz w:val="28"/>
          <w:szCs w:val="28"/>
        </w:rPr>
        <w:t xml:space="preserve"> Overall Conclusion</w:t>
      </w:r>
    </w:p>
    <w:p w14:paraId="2C8C3A61">
      <w:pPr>
        <w:pStyle w:val="12"/>
        <w:keepNext w:val="0"/>
        <w:keepLines w:val="0"/>
        <w:widowControl/>
        <w:suppressLineNumbers w:val="0"/>
        <w:spacing w:line="360" w:lineRule="auto"/>
        <w:jc w:val="both"/>
      </w:pPr>
      <w:r>
        <w:rPr>
          <w:lang w:val="en-US" w:eastAsia="zh-CN"/>
        </w:rPr>
        <w:t>Pulling everything together, the conclusion isn't ambiguous: cloud ERP migration is strategically sound, broadly welcomed, and operationally beneficial for organizations like Keystone Advisory Group. Data from 35 respondents, layered onto the theoretical frameworks from Chapter 2, tells us that on-premises systems simply can't keep up with modern requirements anymore. Cloud platforms deliver better access, higher efficiency, and greater user satisfaction--and the respondents aren't shy about saying so.</w:t>
      </w:r>
    </w:p>
    <w:p w14:paraId="0F63D989">
      <w:pPr>
        <w:pStyle w:val="12"/>
        <w:keepNext w:val="0"/>
        <w:keepLines w:val="0"/>
        <w:widowControl/>
        <w:suppressLineNumbers w:val="0"/>
        <w:spacing w:line="360" w:lineRule="auto"/>
        <w:jc w:val="both"/>
      </w:pPr>
      <w:r>
        <w:rPr>
          <w:lang w:val="en-US" w:eastAsia="zh-CN"/>
        </w:rPr>
        <w:t>For Keystone specifically, the data underscore the importance of moving past the limitations of the current system--performance bottlenecks, access restrictions, and operational overhead. Organizations that combine structured training, transparent communication, and phased migration timelines stand the best chance of extracting real value from cloud ERP.</w:t>
      </w:r>
    </w:p>
    <w:p w14:paraId="312F1B95">
      <w:pPr>
        <w:pStyle w:val="12"/>
        <w:keepNext w:val="0"/>
        <w:keepLines w:val="0"/>
        <w:widowControl/>
        <w:suppressLineNumbers w:val="0"/>
        <w:spacing w:line="360" w:lineRule="auto"/>
        <w:jc w:val="both"/>
      </w:pPr>
      <w:r>
        <w:rPr>
          <w:lang w:val="en-US" w:eastAsia="zh-CN"/>
        </w:rPr>
        <w:t>Beyond the organizational implications, this study adds to the growing body of research on cloud ERP adoption within India's professional services sector, providing ground-level data on user perception, migration friction, and success factors.</w:t>
      </w:r>
    </w:p>
    <w:p w14:paraId="236BA520">
      <w:pPr>
        <w:pStyle w:val="12"/>
        <w:keepNext w:val="0"/>
        <w:keepLines w:val="0"/>
        <w:widowControl/>
        <w:suppressLineNumbers w:val="0"/>
        <w:spacing w:line="360" w:lineRule="auto"/>
        <w:jc w:val="both"/>
      </w:pPr>
      <w:r>
        <w:rPr>
          <w:lang w:val="en-US" w:eastAsia="zh-CN"/>
        </w:rPr>
        <w:t>The overarching conclusion is this: cloud ERP adoption isn't simply a technology upgrade. It is a strategic transformation that strengthens organizational agility and long-term competitive positioning.</w:t>
      </w:r>
    </w:p>
    <w:p w14:paraId="71C41173">
      <w:pPr>
        <w:spacing w:before="40" w:after="160" w:line="360" w:lineRule="auto"/>
        <w:jc w:val="both"/>
        <w:rPr>
          <w:rFonts w:ascii="Times New Roman" w:hAnsi="Times New Roman" w:eastAsia="Times New Roman" w:cs="Times New Roman"/>
          <w:b/>
          <w:bCs/>
          <w:color w:val="auto"/>
          <w:sz w:val="28"/>
          <w:szCs w:val="28"/>
        </w:rPr>
      </w:pPr>
      <w:r>
        <w:rPr>
          <w:rFonts w:ascii="Times New Roman" w:hAnsi="Times New Roman" w:eastAsia="Times New Roman" w:cs="Times New Roman"/>
          <w:b/>
          <w:bCs/>
          <w:color w:val="auto"/>
          <w:sz w:val="28"/>
          <w:szCs w:val="28"/>
        </w:rPr>
        <w:t>6.</w:t>
      </w:r>
      <w:r>
        <w:rPr>
          <w:rFonts w:hint="default" w:ascii="Times New Roman" w:hAnsi="Times New Roman" w:eastAsia="Times New Roman" w:cs="Times New Roman"/>
          <w:b/>
          <w:bCs/>
          <w:color w:val="auto"/>
          <w:sz w:val="28"/>
          <w:szCs w:val="28"/>
          <w:lang w:val="en-US"/>
        </w:rPr>
        <w:t xml:space="preserve">7 </w:t>
      </w:r>
      <w:r>
        <w:rPr>
          <w:rFonts w:ascii="Times New Roman" w:hAnsi="Times New Roman" w:eastAsia="Times New Roman" w:cs="Times New Roman"/>
          <w:b/>
          <w:bCs/>
          <w:color w:val="auto"/>
          <w:sz w:val="28"/>
          <w:szCs w:val="28"/>
        </w:rPr>
        <w:t>Proposed Cloud ERP Migration Framework for Keystone Advisory Group</w:t>
      </w:r>
    </w:p>
    <w:p w14:paraId="4F0641C8">
      <w:pPr>
        <w:spacing w:before="40" w:after="160" w:line="360" w:lineRule="auto"/>
        <w:jc w:val="both"/>
        <w:rPr>
          <w:rFonts w:ascii="Times New Roman" w:hAnsi="Times New Roman" w:eastAsia="Times New Roman" w:cs="Times New Roman"/>
          <w:b w:val="0"/>
          <w:bCs w:val="0"/>
          <w:color w:val="auto"/>
          <w:sz w:val="24"/>
          <w:szCs w:val="24"/>
        </w:rPr>
      </w:pPr>
      <w:r>
        <w:rPr>
          <w:rFonts w:ascii="Times New Roman" w:hAnsi="Times New Roman" w:eastAsia="Times New Roman" w:cs="Times New Roman"/>
          <w:b w:val="0"/>
          <w:bCs w:val="0"/>
          <w:color w:val="auto"/>
          <w:sz w:val="24"/>
          <w:szCs w:val="24"/>
          <w:lang w:val="en-US" w:eastAsia="zh-CN"/>
        </w:rPr>
        <w:t>Based on the study's findings from both primary and secondary data, a structured Cloud ERP Migration Framework is proposed for Keystone Advisory Group. It provides a step-by-step, practical blueprint for transitioning from on-premises ERP to a cloud platform while preserving data integrity, maintaining operations, and bringing users along.</w:t>
      </w:r>
    </w:p>
    <w:p w14:paraId="5A1B3638">
      <w:pPr>
        <w:spacing w:before="40" w:after="160" w:line="360" w:lineRule="auto"/>
        <w:jc w:val="both"/>
        <w:rPr>
          <w:rFonts w:hint="default" w:ascii="Times New Roman" w:hAnsi="Times New Roman" w:eastAsia="Times New Roman" w:cs="Times New Roman"/>
          <w:i/>
          <w:iCs/>
          <w:color w:val="555555"/>
          <w:sz w:val="19"/>
          <w:szCs w:val="19"/>
          <w:lang w:val="en-US"/>
        </w:rPr>
      </w:pPr>
      <w:r>
        <w:rPr>
          <w:rFonts w:hint="default" w:ascii="Times New Roman" w:hAnsi="Times New Roman" w:eastAsia="Times New Roman" w:cs="Times New Roman"/>
          <w:i/>
          <w:iCs/>
          <w:color w:val="555555"/>
          <w:sz w:val="19"/>
          <w:szCs w:val="19"/>
          <w:lang w:val="en-US"/>
        </w:rPr>
        <w:drawing>
          <wp:inline distT="0" distB="0" distL="114300" distR="114300">
            <wp:extent cx="5266690" cy="3511550"/>
            <wp:effectExtent l="0" t="0" r="10160" b="12700"/>
            <wp:docPr id="10" name="Picture 10" descr="ChatGPT Image Apr 29, 2026, 09_32_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tGPT Image Apr 29, 2026, 09_32_45 PM"/>
                    <pic:cNvPicPr>
                      <a:picLocks noChangeAspect="1"/>
                    </pic:cNvPicPr>
                  </pic:nvPicPr>
                  <pic:blipFill>
                    <a:blip r:embed="rId35"/>
                    <a:stretch>
                      <a:fillRect/>
                    </a:stretch>
                  </pic:blipFill>
                  <pic:spPr>
                    <a:xfrm>
                      <a:off x="0" y="0"/>
                      <a:ext cx="5266690" cy="3511550"/>
                    </a:xfrm>
                    <a:prstGeom prst="rect">
                      <a:avLst/>
                    </a:prstGeom>
                  </pic:spPr>
                </pic:pic>
              </a:graphicData>
            </a:graphic>
          </wp:inline>
        </w:drawing>
      </w:r>
    </w:p>
    <w:p w14:paraId="2EC422E3">
      <w:pPr>
        <w:spacing w:before="40" w:after="160" w:line="360" w:lineRule="auto"/>
        <w:jc w:val="center"/>
        <w:rPr>
          <w:rFonts w:hint="default" w:ascii="Times New Roman" w:hAnsi="Times New Roman" w:eastAsia="Times New Roman" w:cs="Times New Roman"/>
          <w:i/>
          <w:iCs/>
          <w:color w:val="555555"/>
          <w:sz w:val="19"/>
          <w:szCs w:val="19"/>
          <w:lang w:val="en-US"/>
        </w:rPr>
      </w:pPr>
      <w:r>
        <w:rPr>
          <w:rFonts w:hint="default" w:ascii="Times New Roman" w:hAnsi="Times New Roman" w:eastAsia="Times New Roman" w:cs="Times New Roman"/>
          <w:i/>
          <w:iCs/>
          <w:color w:val="555555"/>
          <w:sz w:val="19"/>
          <w:szCs w:val="19"/>
          <w:lang w:val="en-US"/>
        </w:rPr>
        <w:t>Figure</w:t>
      </w:r>
      <w:r>
        <w:rPr>
          <w:rFonts w:ascii="Times New Roman" w:hAnsi="Times New Roman" w:eastAsia="Times New Roman" w:cs="Times New Roman"/>
          <w:i/>
          <w:iCs/>
          <w:color w:val="555555"/>
          <w:sz w:val="19"/>
          <w:szCs w:val="19"/>
        </w:rPr>
        <w:t xml:space="preserve"> 6.1: </w:t>
      </w:r>
      <w:r>
        <w:rPr>
          <w:rFonts w:hint="default" w:ascii="Times New Roman" w:hAnsi="Times New Roman" w:eastAsia="Times New Roman" w:cs="Times New Roman"/>
          <w:i/>
          <w:iCs/>
          <w:color w:val="555555"/>
          <w:sz w:val="19"/>
          <w:szCs w:val="19"/>
          <w:lang w:val="en-US"/>
        </w:rPr>
        <w:t>Cloud ERP Migration Framework</w:t>
      </w:r>
    </w:p>
    <w:p w14:paraId="0EC1083B">
      <w:pPr>
        <w:pStyle w:val="12"/>
        <w:keepNext w:val="0"/>
        <w:keepLines w:val="0"/>
        <w:widowControl/>
        <w:suppressLineNumbers w:val="0"/>
        <w:spacing w:before="0" w:beforeAutospacing="1" w:after="0" w:afterAutospacing="1" w:line="360" w:lineRule="auto"/>
        <w:ind w:left="0" w:right="0"/>
        <w:jc w:val="both"/>
        <w:rPr>
          <w:b/>
          <w:bCs/>
        </w:rPr>
      </w:pPr>
      <w:r>
        <w:rPr>
          <w:b/>
          <w:bCs/>
        </w:rPr>
        <w:t>The proposed framework consists of six key phases:</w:t>
      </w:r>
    </w:p>
    <w:p w14:paraId="704EF67C">
      <w:pPr>
        <w:pStyle w:val="12"/>
        <w:keepNext w:val="0"/>
        <w:keepLines w:val="0"/>
        <w:widowControl/>
        <w:suppressLineNumbers w:val="0"/>
        <w:spacing w:before="0" w:beforeAutospacing="1" w:after="0" w:afterAutospacing="1" w:line="360" w:lineRule="auto"/>
        <w:ind w:left="0" w:right="0"/>
        <w:jc w:val="both"/>
      </w:pPr>
      <w:r>
        <w:rPr>
          <w:b/>
          <w:bCs/>
        </w:rPr>
        <w:t>Phase 1: Readiness Assessment</w:t>
        <w:br/>
        <w:t>Before anything else, the organization needs to take stock. How sound is the technical infrastructure? Is the data clean enough to migrate? Are employees open to change? Does the budget support it? Does the migration align with business goals? This study's findings show that familiarity with cloud tools and willingness to adapt are among the strongest signals of organizational readiness.</w:t>
      </w:r>
      <w:r/>
      <w:r>
        <w:rPr>
          <w:b/>
          <w:bCs/>
        </w:rPr>
      </w:r>
      <w:r/>
      <w:r>
        <w:rPr>
          <w:lang w:val="en-US" w:eastAsia="zh-CN"/>
        </w:rPr>
      </w:r>
    </w:p>
    <w:p w14:paraId="6BDAEE8D">
      <w:pPr>
        <w:pStyle w:val="12"/>
        <w:keepNext w:val="0"/>
        <w:keepLines w:val="0"/>
        <w:widowControl/>
        <w:suppressLineNumbers w:val="0"/>
        <w:spacing w:before="0" w:beforeAutospacing="1" w:after="0" w:afterAutospacing="1" w:line="360" w:lineRule="auto"/>
        <w:ind w:left="0" w:right="0"/>
        <w:jc w:val="both"/>
      </w:pPr>
    </w:p>
    <w:p w14:paraId="6024CB82">
      <w:pPr>
        <w:pStyle w:val="12"/>
        <w:keepNext w:val="0"/>
        <w:keepLines w:val="0"/>
        <w:widowControl/>
        <w:suppressLineNumbers w:val="0"/>
        <w:spacing w:before="0" w:beforeAutospacing="1" w:after="0" w:afterAutospacing="1" w:line="360" w:lineRule="auto"/>
        <w:ind w:left="0" w:right="0"/>
        <w:jc w:val="both"/>
        <w:rPr>
          <w:rFonts w:hint="default"/>
          <w:lang w:val="en-US"/>
        </w:rPr>
      </w:pPr>
      <w:r>
        <w:rPr>
          <w:b/>
          <w:bCs/>
        </w:rPr>
        <w:t>Phase 2: Planning and Cloud Platform Selection</w:t>
        <w:br/>
        <w:t>This phase locks down scope, objectives, and a realistic timeline. Cloud ERP vendors should be evaluated against cost, scalability, security, integration capabilities, and vendor support quality. A thorough evaluation ensures the chosen platform fits both current operational needs and longer-term strategic ambitions.</w:t>
      </w:r>
      <w:r/>
      <w:r>
        <w:rPr>
          <w:b/>
          <w:bCs/>
        </w:rPr>
      </w:r>
      <w:r/>
      <w:r/>
      <w:r>
        <w:rPr>
          <w:rFonts w:hint="default"/>
          <w:lang w:val="en-US"/>
        </w:rPr>
      </w:r>
    </w:p>
    <w:p w14:paraId="07ABABBE">
      <w:pPr>
        <w:pStyle w:val="12"/>
        <w:keepNext w:val="0"/>
        <w:keepLines w:val="0"/>
        <w:widowControl/>
        <w:suppressLineNumbers w:val="0"/>
        <w:spacing w:before="0" w:beforeAutospacing="1" w:after="0" w:afterAutospacing="1" w:line="360" w:lineRule="auto"/>
        <w:ind w:left="0" w:right="0"/>
        <w:jc w:val="both"/>
      </w:pPr>
      <w:r>
        <w:rPr>
          <w:b/>
          <w:bCs/>
        </w:rPr>
        <w:t>Phase 3: Data Migration and Integration</w:t>
        <w:br/>
        <w:t>This is where organizational data, records, and workflows move from the legacy system to the new cloud platform. It is one of the riskiest stages of any ERP project because errors or gaps during transfer can ripple through operations and distort decision-making downstream.</w:t>
      </w:r>
      <w:r/>
      <w:r>
        <w:rPr>
          <w:b/>
          <w:bCs/>
        </w:rPr>
      </w:r>
      <w:r>
        <w:rPr>
          <w:rFonts w:hint="default"/>
          <w:b/>
          <w:bCs/>
          <w:lang w:val="en-US"/>
        </w:rPr>
      </w:r>
      <w:r/>
      <w:r/>
    </w:p>
    <w:p w14:paraId="4E2EB47B">
      <w:pPr>
        <w:pStyle w:val="12"/>
        <w:keepNext w:val="0"/>
        <w:keepLines w:val="0"/>
        <w:widowControl/>
        <w:suppressLineNumbers w:val="0"/>
        <w:spacing w:before="0" w:beforeAutospacing="1" w:after="0" w:afterAutospacing="1" w:line="360" w:lineRule="auto"/>
        <w:ind w:left="0" w:right="0"/>
        <w:jc w:val="both"/>
      </w:pPr>
      <w:r>
        <w:t>Before any data moves, a deep cleaning exercise is essential: duplicates need to be removed, stale entries purged, and gaps filled in. Robust backup mechanisms should be in place to guard against permanent data loss. Critical modules and datasets should be prioritized so that the business keeps running smoothly throughout the cutover period.</w:t>
      </w:r>
    </w:p>
    <w:p w14:paraId="63CDE703">
      <w:pPr>
        <w:pStyle w:val="12"/>
        <w:keepNext w:val="0"/>
        <w:keepLines w:val="0"/>
        <w:widowControl/>
        <w:suppressLineNumbers w:val="0"/>
        <w:spacing w:before="0" w:beforeAutospacing="1" w:after="0" w:afterAutospacing="1" w:line="360" w:lineRule="auto"/>
        <w:ind w:left="0" w:right="0"/>
        <w:jc w:val="both"/>
      </w:pPr>
      <w:r>
        <w:t>Integration testing comes next. The migrated ERP needs to work properly alongside existing tools and workflows. Any glitches caught during testing should be resolved before the broader rollout--catching problems early is far cheaper than fixing them after they have disrupted live operations.</w:t>
      </w:r>
    </w:p>
    <w:p w14:paraId="3153FEB5">
      <w:pPr>
        <w:pStyle w:val="12"/>
        <w:keepNext w:val="0"/>
        <w:keepLines w:val="0"/>
        <w:widowControl/>
        <w:suppressLineNumbers w:val="0"/>
        <w:spacing w:before="0" w:beforeAutospacing="1" w:after="0" w:afterAutospacing="1" w:line="360" w:lineRule="auto"/>
        <w:ind w:left="0" w:right="0"/>
        <w:jc w:val="both"/>
      </w:pPr>
      <w:r>
        <w:rPr>
          <w:lang w:val="en-US" w:eastAsia="zh-CN"/>
        </w:rPr>
        <w:t>A phased migration approach, closely monitored at each stage, is the safest way forward. It controls operational risk, protects data quality, and eases the transition into the new cloud ERP environment.</w:t>
      </w:r>
    </w:p>
    <w:p w14:paraId="697AC5A9">
      <w:pPr>
        <w:pStyle w:val="12"/>
        <w:keepNext w:val="0"/>
        <w:keepLines w:val="0"/>
        <w:widowControl/>
        <w:suppressLineNumbers w:val="0"/>
        <w:spacing w:before="0" w:beforeAutospacing="1" w:after="0" w:afterAutospacing="1" w:line="360" w:lineRule="auto"/>
        <w:ind w:left="0" w:right="0"/>
        <w:jc w:val="both"/>
      </w:pPr>
      <w:r>
        <w:rPr>
          <w:b/>
          <w:bCs/>
        </w:rPr>
        <w:t>Phase 4: System Testing</w:t>
        <w:br/>
        <w:t>Before going live, the platform should go through rigorous functional, performance, and security testing. Everything needs to meet organizational benchmarks. Issues should be resolved before deployment, not after.</w:t>
      </w:r>
      <w:r/>
      <w:r>
        <w:rPr>
          <w:b/>
          <w:bCs/>
        </w:rPr>
      </w:r>
      <w:r/>
      <w:r/>
    </w:p>
    <w:p w14:paraId="13CECECD">
      <w:pPr>
        <w:pStyle w:val="12"/>
        <w:keepNext w:val="0"/>
        <w:keepLines w:val="0"/>
        <w:widowControl/>
        <w:suppressLineNumbers w:val="0"/>
        <w:spacing w:before="0" w:beforeAutospacing="1" w:after="0" w:afterAutospacing="1" w:line="360" w:lineRule="auto"/>
        <w:ind w:left="0" w:right="0"/>
        <w:jc w:val="both"/>
      </w:pPr>
      <w:r>
        <w:rPr>
          <w:b/>
          <w:bCs/>
        </w:rPr>
        <w:t>Phase 5: User Training and Change Management</w:t>
        <w:br/>
        <w:t>A system is only as effective as the people who use it. Employees need to be trained on the new platform, and clear communication should be used to manage resistance. This study's data identify training as the single most important factor in post-migration satisfaction and adoption.</w:t>
      </w:r>
      <w:r/>
      <w:r>
        <w:rPr>
          <w:b/>
          <w:bCs/>
        </w:rPr>
      </w:r>
      <w:r/>
      <w:r>
        <w:rPr>
          <w:lang w:val="en-US" w:eastAsia="zh-CN"/>
        </w:rPr>
      </w:r>
    </w:p>
    <w:p w14:paraId="3FAA9E46">
      <w:pPr>
        <w:pStyle w:val="12"/>
        <w:keepNext w:val="0"/>
        <w:keepLines w:val="0"/>
        <w:widowControl/>
        <w:suppressLineNumbers w:val="0"/>
        <w:spacing w:line="360" w:lineRule="auto"/>
        <w:jc w:val="both"/>
      </w:pPr>
      <w:r>
        <w:rPr>
          <w:b/>
          <w:bCs/>
        </w:rPr>
        <w:t>Phase 6: Go-Live and Post-Migration Support</w:t>
        <w:br/>
        <w:t>Deploy the system--and then keep watching. Continuous performance monitoring, a feedback loop, and ongoing enhancements are what turn a successful launch into sustained long-term value.</w:t>
      </w:r>
      <w:r/>
      <w:r>
        <w:rPr>
          <w:b/>
          <w:bCs/>
        </w:rPr>
      </w:r>
      <w:r/>
      <w:r>
        <w:rPr>
          <w:lang w:val="en-US" w:eastAsia="zh-CN"/>
        </w:rPr>
      </w:r>
    </w:p>
    <w:p w14:paraId="2537D94D">
      <w:pPr>
        <w:pStyle w:val="12"/>
        <w:keepNext w:val="0"/>
        <w:keepLines w:val="0"/>
        <w:widowControl/>
        <w:suppressLineNumbers w:val="0"/>
        <w:spacing w:line="360" w:lineRule="auto"/>
        <w:jc w:val="both"/>
      </w:pPr>
      <w:r>
        <w:rPr>
          <w:lang w:val="en-US" w:eastAsia="zh-CN"/>
        </w:rPr>
        <w:t>What ties all six phases together is a management-first philosophy. Each stage is designed to minimize operational disruption while improving employee readiness, safeguarding data, and keeping the system adaptable. Aligning every migration activity with broader business goals ensures that cloud ERP delivers lasting efficiency and strategic flexibility--not just a newer IT stack.</w:t>
      </w:r>
    </w:p>
    <w:p w14:paraId="3EDC56D0">
      <w:pPr>
        <w:pStyle w:val="12"/>
        <w:keepNext w:val="0"/>
        <w:keepLines w:val="0"/>
        <w:widowControl/>
        <w:suppressLineNumbers w:val="0"/>
        <w:spacing w:line="360" w:lineRule="auto"/>
        <w:jc w:val="both"/>
      </w:pPr>
      <w:r>
        <w:rPr>
          <w:lang w:val="en-US" w:eastAsia="zh-CN"/>
        </w:rPr>
        <w:t>Follow this framework and the transition becomes lower-risk, higher-adoption, and more financially rewarding. The framework also directly addresses this study's research questions by packaging readiness assessment, vendor selection, and migration strategy into one coherent plan.</w:t>
      </w:r>
    </w:p>
    <w:p w14:paraId="5C458A79">
      <w:pPr>
        <w:pStyle w:val="12"/>
        <w:keepNext w:val="0"/>
        <w:keepLines w:val="0"/>
        <w:widowControl/>
        <w:suppressLineNumbers w:val="0"/>
        <w:spacing w:line="360" w:lineRule="auto"/>
        <w:jc w:val="both"/>
      </w:pPr>
      <w:r>
        <w:rPr>
          <w:lang w:val="en-US" w:eastAsia="zh-CN"/>
        </w:rPr>
        <w:t>In short, the framework gives Keystone Advisory Group a clear roadmap: implement cloud ERP successfully, then sustain the efficiency and agility gains over the long term.</w:t>
      </w:r>
    </w:p>
    <w:p w14:paraId="6CCCA2B1">
      <w:pPr>
        <w:pStyle w:val="3"/>
        <w:numPr>
          <w:ilvl w:val="0"/>
          <w:numId w:val="12"/>
        </w:numPr>
        <w:spacing w:before="280" w:after="120" w:line="360" w:lineRule="auto"/>
        <w:ind w:leftChars="0"/>
        <w:rPr>
          <w:color w:val="auto"/>
          <w:sz w:val="28"/>
          <w:szCs w:val="28"/>
        </w:rPr>
      </w:pPr>
      <w:bookmarkStart w:id="64" w:name="_Toc5414"/>
      <w:r>
        <w:rPr>
          <w:rFonts w:hint="default" w:ascii="Times New Roman" w:hAnsi="Times New Roman" w:eastAsia="Times New Roman" w:cs="Times New Roman"/>
          <w:b/>
          <w:bCs/>
          <w:color w:val="auto"/>
          <w:sz w:val="28"/>
          <w:szCs w:val="28"/>
          <w:lang w:val="en-US"/>
        </w:rPr>
        <w:t>8</w:t>
      </w:r>
      <w:r>
        <w:rPr>
          <w:rFonts w:ascii="Times New Roman" w:hAnsi="Times New Roman" w:eastAsia="Times New Roman" w:cs="Times New Roman"/>
          <w:b/>
          <w:bCs/>
          <w:color w:val="auto"/>
          <w:sz w:val="28"/>
          <w:szCs w:val="28"/>
        </w:rPr>
        <w:t xml:space="preserve"> Managerial Implications</w:t>
      </w:r>
      <w:bookmarkEnd w:id="64"/>
    </w:p>
    <w:p w14:paraId="56CD0B56">
      <w:pPr>
        <w:pStyle w:val="12"/>
        <w:keepNext w:val="0"/>
        <w:keepLines w:val="0"/>
        <w:widowControl/>
        <w:suppressLineNumbers w:val="0"/>
        <w:spacing w:line="360" w:lineRule="auto"/>
        <w:jc w:val="both"/>
      </w:pPr>
      <w:r>
        <w:rPr>
          <w:lang w:val="en-US" w:eastAsia="zh-CN"/>
        </w:rPr>
        <w:t>Several managerial implications stand out for Keystone's leadership. First, cloud ERP migration is a strategic organizational shift, not just an IT project--user adoption and change management deserve equal emphasis. Second, ERP implementation should connect to headline business goals: cost control, operational efficiency, better data accessibility. Third, ongoing communication, employee participation, and structured training programmes are the antidote to resistance. And fourth, the phased approach outlined in the migration framework provides a practical path to lower risk, smoother transition, and long-term performance gains.</w:t>
      </w:r>
    </w:p>
    <w:p w14:paraId="34E686A4">
      <w:pPr>
        <w:spacing w:line="360" w:lineRule="auto"/>
      </w:pPr>
      <w:r>
        <w:br w:type="page"/>
      </w:r>
    </w:p>
    <w:p w14:paraId="71964B54">
      <w:pPr>
        <w:pStyle w:val="2"/>
        <w:numPr>
          <w:ilvl w:val="0"/>
          <w:numId w:val="0"/>
        </w:numPr>
        <w:spacing w:before="400" w:after="160" w:line="360" w:lineRule="auto"/>
        <w:ind w:leftChars="0"/>
        <w:jc w:val="center"/>
      </w:pPr>
      <w:bookmarkStart w:id="65" w:name="_Toc11204"/>
      <w:r>
        <w:rPr>
          <w:rFonts w:asciiTheme="majorBidi" w:hAnsiTheme="majorBidi"/>
        </w:rPr>
        <w:t xml:space="preserve">Chapter </w:t>
      </w:r>
      <w:r>
        <w:rPr>
          <w:rFonts w:hint="default" w:asciiTheme="majorBidi" w:hAnsiTheme="majorBidi"/>
          <w:lang w:val="en-US"/>
        </w:rPr>
        <w:t>7</w:t>
      </w:r>
      <w:r>
        <w:rPr>
          <w:rFonts w:asciiTheme="majorBidi" w:hAnsiTheme="majorBidi"/>
        </w:rPr>
        <w:t>:</w:t>
      </w:r>
      <w:r>
        <w:rPr>
          <w:rFonts w:hint="default" w:asciiTheme="majorBidi" w:hAnsiTheme="majorBidi"/>
          <w:lang w:val="en-US"/>
        </w:rPr>
        <w:t xml:space="preserve"> </w:t>
      </w:r>
      <w:r>
        <w:rPr>
          <w:rFonts w:asciiTheme="majorBidi" w:hAnsiTheme="majorBidi"/>
        </w:rPr>
        <w:t>Recommendations and Suggestions</w:t>
      </w:r>
      <w:bookmarkEnd w:id="65"/>
    </w:p>
    <w:p w14:paraId="5B9E4477">
      <w:pPr>
        <w:pStyle w:val="12"/>
        <w:keepNext w:val="0"/>
        <w:keepLines w:val="0"/>
        <w:widowControl/>
        <w:suppressLineNumbers w:val="0"/>
        <w:spacing w:line="360" w:lineRule="auto"/>
        <w:jc w:val="both"/>
      </w:pPr>
      <w:r>
        <w:rPr>
          <w:rFonts w:ascii="Times New Roman" w:hAnsi="Times New Roman" w:eastAsia="Times New Roman" w:cs="Times New Roman"/>
          <w:sz w:val="24"/>
          <w:szCs w:val="24"/>
          <w:lang w:val="en-US" w:eastAsia="zh-CN"/>
        </w:rPr>
        <w:t>The recommendations below are drawn directly from the data and conclusions of this study. Each one targets Keystone Advisory Group and organizations facing similar circumstances. These are specific, evidence-backed suggestions--not generic advice.</w:t>
      </w:r>
    </w:p>
    <w:p w14:paraId="2D2197E8">
      <w:pPr>
        <w:pStyle w:val="3"/>
        <w:numPr>
          <w:ilvl w:val="1"/>
          <w:numId w:val="0"/>
        </w:numPr>
        <w:spacing w:before="280" w:after="120" w:line="360" w:lineRule="auto"/>
        <w:ind w:leftChars="0"/>
        <w:rPr>
          <w:color w:val="auto"/>
        </w:rPr>
      </w:pPr>
      <w:bookmarkStart w:id="66" w:name="_Toc30777"/>
      <w:r>
        <w:rPr>
          <w:rFonts w:ascii="Times New Roman" w:hAnsi="Times New Roman" w:eastAsia="Times New Roman" w:cs="Times New Roman"/>
          <w:b/>
          <w:bCs/>
          <w:color w:val="auto"/>
          <w:sz w:val="28"/>
          <w:szCs w:val="28"/>
        </w:rPr>
        <w:t>7.1 Invest Heavily in Pre-Migration User Training</w:t>
      </w:r>
      <w:bookmarkEnd w:id="66"/>
    </w:p>
    <w:p w14:paraId="5D332B9C">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Training was identified as the single most important enabler of a smooth transition by every respondent--100 percent agreement, the highest figure in the entire survey. And yet, learning how to use the new system was cited as the number one challenge by 80 percent. Think about that for a moment. There's a clear gap between what users desperately need and what organizations typically bother to provide--and it's one of migration's most dangerous blind spots.</w:t>
      </w:r>
    </w:p>
    <w:p w14:paraId="40A71F8A">
      <w:pPr>
        <w:spacing w:after="180" w:line="360" w:lineRule="auto"/>
        <w:jc w:val="both"/>
      </w:pPr>
      <w:r>
        <w:rPr>
          <w:rFonts w:ascii="Times New Roman" w:hAnsi="Times New Roman" w:eastAsia="Times New Roman" w:cs="Times New Roman"/>
          <w:b/>
          <w:bCs/>
          <w:sz w:val="24"/>
          <w:szCs w:val="24"/>
          <w:lang w:val="en-US" w:eastAsia="zh-CN"/>
        </w:rPr>
        <w:t>Recommendation: Design role-specific training modules and deliver them four to six weeks before go-live. Keep sessions short and task-focused. Finance staff should practise on billing and reporting modules; HR should work through payroll and leave flows. Identify early adopters within each team and appoint them as peer champions who can support colleagues--it accelerates adoption without adding to the budget.</w:t>
      </w:r>
      <w:r>
        <w:rPr>
          <w:rFonts w:ascii="Times New Roman" w:hAnsi="Times New Roman" w:eastAsia="Times New Roman" w:cs="Times New Roman"/>
          <w:sz w:val="24"/>
          <w:szCs w:val="24"/>
          <w:lang w:val="en-US" w:eastAsia="zh-CN"/>
        </w:rPr>
      </w:r>
    </w:p>
    <w:p w14:paraId="2976A10E">
      <w:pPr>
        <w:pStyle w:val="3"/>
        <w:numPr>
          <w:ilvl w:val="1"/>
          <w:numId w:val="0"/>
        </w:numPr>
        <w:spacing w:before="280" w:after="120" w:line="360" w:lineRule="auto"/>
        <w:ind w:leftChars="0"/>
        <w:rPr>
          <w:color w:val="auto"/>
        </w:rPr>
      </w:pPr>
      <w:bookmarkStart w:id="67" w:name="_Toc21401"/>
      <w:r>
        <w:rPr>
          <w:rFonts w:ascii="Times New Roman" w:hAnsi="Times New Roman" w:eastAsia="Times New Roman" w:cs="Times New Roman"/>
          <w:b/>
          <w:bCs/>
          <w:color w:val="auto"/>
          <w:sz w:val="28"/>
          <w:szCs w:val="28"/>
        </w:rPr>
        <w:t>7.2 Communicate the 'Why' Clearly and Consistently</w:t>
      </w:r>
      <w:bookmarkEnd w:id="67"/>
    </w:p>
    <w:p w14:paraId="683802C3">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Four in five respondents said that clear communication about the purpose of the migration would make the transition easier. In practice, though, ERP migrations are frequently presented as IT projects--full of go-live dates and server specifications but short on the business rationale that actually matters to end users.</w:t>
      </w:r>
    </w:p>
    <w:p w14:paraId="1BC52191">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lang w:val="en-US" w:eastAsia="zh-CN"/>
        </w:rPr>
        <w:t>Recommendation: Explain what changes for each role, using plain language. Saying "you can now submit timesheets from any device" resonates far more than explaining a cloud-native workflow engine. Telling someone "reports that used to take 90 minutes will now take 10" is more persuasive than a slide deck about scalability. Link the system change to daily, personal benefits and resistance drops sharply.</w:t>
      </w:r>
      <w:r>
        <w:rPr>
          <w:rFonts w:ascii="Times New Roman" w:hAnsi="Times New Roman" w:eastAsia="Times New Roman" w:cs="Times New Roman"/>
          <w:sz w:val="24"/>
          <w:szCs w:val="24"/>
          <w:lang w:val="en-US" w:eastAsia="zh-CN"/>
        </w:rPr>
      </w:r>
    </w:p>
    <w:p w14:paraId="5BE061D5">
      <w:pPr>
        <w:spacing w:after="180" w:line="360" w:lineRule="auto"/>
        <w:jc w:val="both"/>
        <w:rPr>
          <w:color w:val="auto"/>
        </w:rPr>
      </w:pPr>
      <w:r>
        <w:rPr>
          <w:rFonts w:ascii="Times New Roman" w:hAnsi="Times New Roman" w:eastAsia="Times New Roman" w:cs="Times New Roman"/>
          <w:b/>
          <w:bCs/>
          <w:color w:val="auto"/>
          <w:sz w:val="28"/>
          <w:szCs w:val="28"/>
        </w:rPr>
        <w:t>7.3 Adopt a Phased Migration Approach</w:t>
      </w:r>
    </w:p>
    <w:p w14:paraId="253EE5E2">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Two in five respondents preferred a gradual migration, and many estimated that full adaptation takes one to three months. A big-bang cutover--every department, every module, one single date--raises the stakes and unsettles users unnecessarily.</w:t>
      </w:r>
    </w:p>
    <w:p w14:paraId="54410FBF">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lang w:val="en-US" w:eastAsia="zh-CN"/>
        </w:rPr>
        <w:t>Recommendation: Roll out in phases. Start with a digitally confident, lower-risk department like HR or finance. Stabilize, collect feedback, refine the training materials, and then move to the next group. This phased approach surfaces integration issues early, builds internal confidence progressively, and avoids the chaos of a simultaneous enterprise-wide switch.</w:t>
      </w:r>
      <w:r>
        <w:rPr>
          <w:rFonts w:ascii="Times New Roman" w:hAnsi="Times New Roman" w:eastAsia="Times New Roman" w:cs="Times New Roman"/>
          <w:sz w:val="24"/>
          <w:szCs w:val="24"/>
          <w:lang w:val="en-US" w:eastAsia="zh-CN"/>
        </w:rPr>
      </w:r>
    </w:p>
    <w:p w14:paraId="04F1143B">
      <w:pPr>
        <w:spacing w:after="180" w:line="360" w:lineRule="auto"/>
        <w:jc w:val="both"/>
      </w:pPr>
    </w:p>
    <w:p w14:paraId="30F01B31">
      <w:pPr>
        <w:pStyle w:val="3"/>
        <w:numPr>
          <w:ilvl w:val="1"/>
          <w:numId w:val="0"/>
        </w:numPr>
        <w:spacing w:before="280" w:after="120" w:line="360" w:lineRule="auto"/>
        <w:ind w:leftChars="0"/>
        <w:rPr>
          <w:color w:val="auto"/>
        </w:rPr>
      </w:pPr>
      <w:bookmarkStart w:id="68" w:name="_Toc27184"/>
      <w:r>
        <w:rPr>
          <w:rFonts w:ascii="Times New Roman" w:hAnsi="Times New Roman" w:eastAsia="Times New Roman" w:cs="Times New Roman"/>
          <w:b/>
          <w:bCs/>
          <w:color w:val="auto"/>
          <w:sz w:val="28"/>
          <w:szCs w:val="28"/>
        </w:rPr>
        <w:t>7.4 Establish a Dedicated Post-Go-Live Support Period</w:t>
      </w:r>
      <w:bookmarkEnd w:id="68"/>
    </w:p>
    <w:p w14:paraId="52CD262C">
      <w:pPr>
        <w:spacing w:after="180" w:line="360" w:lineRule="auto"/>
        <w:jc w:val="both"/>
      </w:pPr>
      <w:r>
        <w:rPr>
          <w:rFonts w:ascii="Times New Roman" w:hAnsi="Times New Roman" w:eastAsia="Times New Roman" w:cs="Times New Roman"/>
          <w:sz w:val="24"/>
          <w:szCs w:val="24"/>
        </w:rPr>
        <w:t>Many respondents indicated that adapting to a new system takes considerably longer than a couple of weeks. Yet most cloud ERP projects concentrate intensive support into a narrow post-launch window, leaving users under-supported during the longer settling-in period.</w:t>
      </w:r>
    </w:p>
    <w:p w14:paraId="458304BD">
      <w:pPr>
        <w:spacing w:after="180" w:line="360" w:lineRule="auto"/>
        <w:jc w:val="both"/>
      </w:pPr>
      <w:r>
        <w:rPr>
          <w:rFonts w:ascii="Times New Roman" w:hAnsi="Times New Roman" w:eastAsia="Times New Roman" w:cs="Times New Roman"/>
          <w:b/>
          <w:bCs/>
          <w:sz w:val="24"/>
          <w:szCs w:val="24"/>
        </w:rPr>
        <w:t>Recommendation: Plan for a minimum of 90 days of structured post-go-live support. Set up a dedicated helpdesk, hold weekly feedback sessions, and run monthly performance reviews against pre-migration benchmarks. Make a point of publicizing quick wins--faster reports, fewer outages--to keep motivation and buy-in high.</w:t>
      </w:r>
      <w:r>
        <w:rPr>
          <w:rFonts w:ascii="Times New Roman" w:hAnsi="Times New Roman" w:eastAsia="Times New Roman" w:cs="Times New Roman"/>
          <w:sz w:val="24"/>
          <w:szCs w:val="24"/>
        </w:rPr>
      </w:r>
    </w:p>
    <w:p w14:paraId="5F1D2FAD">
      <w:pPr>
        <w:pStyle w:val="3"/>
        <w:numPr>
          <w:ilvl w:val="1"/>
          <w:numId w:val="0"/>
        </w:numPr>
        <w:spacing w:before="280" w:after="120" w:line="360" w:lineRule="auto"/>
        <w:ind w:leftChars="0"/>
        <w:rPr>
          <w:color w:val="auto"/>
        </w:rPr>
      </w:pPr>
      <w:bookmarkStart w:id="69" w:name="_Toc11129"/>
      <w:r>
        <w:rPr>
          <w:rFonts w:ascii="Times New Roman" w:hAnsi="Times New Roman" w:eastAsia="Times New Roman" w:cs="Times New Roman"/>
          <w:b/>
          <w:bCs/>
          <w:color w:val="auto"/>
          <w:sz w:val="28"/>
          <w:szCs w:val="28"/>
        </w:rPr>
        <w:t>7.5 Conduct a Data Quality Audit Before Migration</w:t>
      </w:r>
      <w:bookmarkEnd w:id="69"/>
    </w:p>
    <w:p w14:paraId="6D77DB28">
      <w:pPr>
        <w:spacing w:after="18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lang w:val="en-US" w:eastAsia="zh-CN"/>
        </w:rPr>
        <w:t>Three in five respondents flagged data loss as a major concern during system transitions. The literature reviewed in Chapter 2 corroborates this: data migration complexity is the most frequently cited technical barrier.</w:t>
      </w:r>
    </w:p>
    <w:p w14:paraId="1E51BD1B">
      <w:pPr>
        <w:spacing w:after="180" w:line="360" w:lineRule="auto"/>
        <w:jc w:val="both"/>
      </w:pPr>
      <w:r>
        <w:rPr>
          <w:rFonts w:ascii="Times New Roman" w:hAnsi="Times New Roman" w:eastAsia="Times New Roman" w:cs="Times New Roman"/>
          <w:sz w:val="24"/>
          <w:szCs w:val="24"/>
          <w:lang w:val="en-US" w:eastAsia="zh-CN"/>
        </w:rPr>
        <w:t>Recommendation: Conduct a thorough data audit before any migration begins. Clean out duplicates, retire outdated records, and fill in missing fields. Assign data ownership to department heads and make each one responsible for validating their data slice before go-live. Running the old and new systems in parallel for a brief period allows teams to catch mismatches without disrupting live operations.</w:t>
      </w:r>
    </w:p>
    <w:p w14:paraId="51370591">
      <w:pPr>
        <w:spacing w:before="60" w:after="80" w:line="360" w:lineRule="auto"/>
        <w:jc w:val="center"/>
      </w:pPr>
      <w:r>
        <w:rPr>
          <w:rFonts w:ascii="Times New Roman" w:hAnsi="Times New Roman" w:eastAsia="Times New Roman" w:cs="Times New Roman"/>
          <w:b/>
          <w:bCs/>
          <w:color w:val="1A3A5C"/>
          <w:sz w:val="22"/>
          <w:szCs w:val="22"/>
        </w:rPr>
        <w:t>Table 7.1: Summary of Recommendations</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3426"/>
        <w:gridCol w:w="1800"/>
      </w:tblGrid>
      <w:tr w14:paraId="60860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27B3E781">
            <w:pPr>
              <w:spacing w:after="100" w:line="360" w:lineRule="auto"/>
              <w:jc w:val="center"/>
            </w:pPr>
            <w:r>
              <w:rPr>
                <w:rFonts w:ascii="Times New Roman" w:hAnsi="Times New Roman" w:eastAsia="Times New Roman" w:cs="Times New Roman"/>
                <w:b/>
                <w:bCs/>
                <w:color w:val="FFFFFF"/>
                <w:sz w:val="21"/>
                <w:szCs w:val="21"/>
              </w:rPr>
              <w:t>Recommendation</w:t>
            </w:r>
          </w:p>
        </w:tc>
        <w:tc>
          <w:tcPr>
            <w:tcW w:w="34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68D2BD8E">
            <w:pPr>
              <w:spacing w:after="100" w:line="360" w:lineRule="auto"/>
              <w:jc w:val="center"/>
            </w:pPr>
            <w:r>
              <w:rPr>
                <w:rFonts w:ascii="Times New Roman" w:hAnsi="Times New Roman" w:eastAsia="Times New Roman" w:cs="Times New Roman"/>
                <w:b/>
                <w:bCs/>
                <w:color w:val="FFFFFF"/>
                <w:sz w:val="21"/>
                <w:szCs w:val="21"/>
              </w:rPr>
              <w:t>Based On</w:t>
            </w:r>
          </w:p>
        </w:tc>
        <w:tc>
          <w:tcPr>
            <w:tcW w:w="18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078FDD41">
            <w:pPr>
              <w:spacing w:after="100" w:line="360" w:lineRule="auto"/>
              <w:jc w:val="center"/>
            </w:pPr>
            <w:r>
              <w:rPr>
                <w:rFonts w:ascii="Times New Roman" w:hAnsi="Times New Roman" w:eastAsia="Times New Roman" w:cs="Times New Roman"/>
                <w:b/>
                <w:bCs/>
                <w:color w:val="FFFFFF"/>
                <w:sz w:val="21"/>
                <w:szCs w:val="21"/>
              </w:rPr>
              <w:t>Priority</w:t>
            </w:r>
          </w:p>
        </w:tc>
      </w:tr>
      <w:tr w14:paraId="1EB64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31CFEE9">
            <w:pPr>
              <w:spacing w:line="360" w:lineRule="auto"/>
              <w:jc w:val="left"/>
            </w:pPr>
            <w:r>
              <w:rPr>
                <w:rFonts w:ascii="Times New Roman" w:hAnsi="Times New Roman" w:eastAsia="Times New Roman" w:cs="Times New Roman"/>
                <w:sz w:val="21"/>
                <w:szCs w:val="21"/>
              </w:rPr>
              <w:t>Invest in role-specific pre-migration training (4–6 weeks before go-live)</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8F660B6">
            <w:pPr>
              <w:spacing w:line="360" w:lineRule="auto"/>
              <w:jc w:val="left"/>
            </w:pPr>
            <w:r>
              <w:rPr>
                <w:rFonts w:ascii="Times New Roman" w:hAnsi="Times New Roman" w:eastAsia="Times New Roman" w:cs="Times New Roman"/>
                <w:sz w:val="21"/>
                <w:szCs w:val="21"/>
              </w:rPr>
              <w:t>100% cited training as top enabler; 80% identified learning curve as biggest barrier</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4BE45A79">
            <w:pPr>
              <w:spacing w:line="360" w:lineRule="auto"/>
              <w:jc w:val="left"/>
            </w:pPr>
            <w:r>
              <w:rPr>
                <w:rFonts w:ascii="Times New Roman" w:hAnsi="Times New Roman" w:eastAsia="Times New Roman" w:cs="Times New Roman"/>
                <w:sz w:val="21"/>
                <w:szCs w:val="21"/>
              </w:rPr>
              <w:t>High</w:t>
            </w:r>
          </w:p>
        </w:tc>
      </w:tr>
      <w:tr w14:paraId="33D77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30FB2ACA">
            <w:pPr>
              <w:spacing w:line="360" w:lineRule="auto"/>
              <w:jc w:val="left"/>
            </w:pPr>
            <w:r>
              <w:rPr>
                <w:rFonts w:ascii="Times New Roman" w:hAnsi="Times New Roman" w:eastAsia="Times New Roman" w:cs="Times New Roman"/>
                <w:sz w:val="21"/>
                <w:szCs w:val="21"/>
              </w:rPr>
              <w:t>Communicate the 'why' in benefit-focused, role-specific language</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1C260177">
            <w:pPr>
              <w:spacing w:line="360" w:lineRule="auto"/>
              <w:jc w:val="left"/>
            </w:pPr>
            <w:r>
              <w:rPr>
                <w:rFonts w:ascii="Times New Roman" w:hAnsi="Times New Roman" w:eastAsia="Times New Roman" w:cs="Times New Roman"/>
                <w:sz w:val="21"/>
                <w:szCs w:val="21"/>
              </w:rPr>
              <w:t>80% said clear communication would ease transition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AFE52D6">
            <w:pPr>
              <w:spacing w:line="360" w:lineRule="auto"/>
              <w:jc w:val="left"/>
            </w:pPr>
            <w:r>
              <w:rPr>
                <w:rFonts w:ascii="Times New Roman" w:hAnsi="Times New Roman" w:eastAsia="Times New Roman" w:cs="Times New Roman"/>
                <w:sz w:val="21"/>
                <w:szCs w:val="21"/>
              </w:rPr>
              <w:t>High</w:t>
            </w:r>
          </w:p>
        </w:tc>
      </w:tr>
      <w:tr w14:paraId="1E12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F6AC5BB">
            <w:pPr>
              <w:spacing w:line="360" w:lineRule="auto"/>
              <w:jc w:val="left"/>
            </w:pPr>
            <w:r>
              <w:rPr>
                <w:rFonts w:ascii="Times New Roman" w:hAnsi="Times New Roman" w:eastAsia="Times New Roman" w:cs="Times New Roman"/>
                <w:sz w:val="21"/>
                <w:szCs w:val="21"/>
              </w:rPr>
              <w:t>Adopt a phased, department-by-department migration approach</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B1E37C4">
            <w:pPr>
              <w:spacing w:line="360" w:lineRule="auto"/>
              <w:jc w:val="left"/>
            </w:pPr>
            <w:r>
              <w:rPr>
                <w:rFonts w:ascii="Times New Roman" w:hAnsi="Times New Roman" w:eastAsia="Times New Roman" w:cs="Times New Roman"/>
                <w:sz w:val="21"/>
                <w:szCs w:val="21"/>
              </w:rPr>
              <w:t>40% preferred gradual migration; adaptation requires time</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67777114">
            <w:pPr>
              <w:spacing w:line="360" w:lineRule="auto"/>
              <w:jc w:val="left"/>
            </w:pPr>
            <w:r>
              <w:rPr>
                <w:rFonts w:ascii="Times New Roman" w:hAnsi="Times New Roman" w:eastAsia="Times New Roman" w:cs="Times New Roman"/>
                <w:sz w:val="21"/>
                <w:szCs w:val="21"/>
              </w:rPr>
              <w:t>High</w:t>
            </w:r>
          </w:p>
        </w:tc>
      </w:tr>
      <w:tr w14:paraId="2BE9C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64C50E72">
            <w:pPr>
              <w:spacing w:line="360" w:lineRule="auto"/>
              <w:jc w:val="left"/>
            </w:pPr>
            <w:r>
              <w:rPr>
                <w:rFonts w:ascii="Times New Roman" w:hAnsi="Times New Roman" w:eastAsia="Times New Roman" w:cs="Times New Roman"/>
                <w:sz w:val="21"/>
                <w:szCs w:val="21"/>
              </w:rPr>
              <w:t>Maintain structured post-go-live support period</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70C810FC">
            <w:pPr>
              <w:spacing w:line="360" w:lineRule="auto"/>
              <w:jc w:val="left"/>
            </w:pPr>
            <w:r>
              <w:rPr>
                <w:rFonts w:ascii="Times New Roman" w:hAnsi="Times New Roman" w:eastAsia="Times New Roman" w:cs="Times New Roman"/>
                <w:sz w:val="21"/>
                <w:szCs w:val="21"/>
              </w:rPr>
              <w:t>Many respondents indicated longer adaptation periods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358A096A">
            <w:pPr>
              <w:spacing w:line="360" w:lineRule="auto"/>
              <w:jc w:val="left"/>
            </w:pPr>
            <w:r>
              <w:rPr>
                <w:rFonts w:ascii="Times New Roman" w:hAnsi="Times New Roman" w:eastAsia="Times New Roman" w:cs="Times New Roman"/>
                <w:sz w:val="21"/>
                <w:szCs w:val="21"/>
              </w:rPr>
              <w:t>Medium</w:t>
            </w:r>
          </w:p>
        </w:tc>
      </w:tr>
      <w:tr w14:paraId="63C1D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66E63F4D">
            <w:pPr>
              <w:spacing w:line="360" w:lineRule="auto"/>
              <w:jc w:val="left"/>
            </w:pPr>
            <w:r>
              <w:rPr>
                <w:rFonts w:ascii="Times New Roman" w:hAnsi="Times New Roman" w:eastAsia="Times New Roman" w:cs="Times New Roman"/>
                <w:sz w:val="21"/>
                <w:szCs w:val="21"/>
              </w:rPr>
              <w:t>Conduct pre-migration data quality audit and assign data ownership</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56423B0D">
            <w:pPr>
              <w:spacing w:line="360" w:lineRule="auto"/>
              <w:jc w:val="left"/>
            </w:pPr>
            <w:r>
              <w:rPr>
                <w:rFonts w:ascii="Times New Roman" w:hAnsi="Times New Roman" w:eastAsia="Times New Roman" w:cs="Times New Roman"/>
                <w:sz w:val="21"/>
                <w:szCs w:val="21"/>
              </w:rPr>
              <w:t>60% cited data-related concerns during transition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7FCD3F53">
            <w:pPr>
              <w:spacing w:line="360" w:lineRule="auto"/>
              <w:jc w:val="left"/>
            </w:pPr>
            <w:r>
              <w:rPr>
                <w:rFonts w:ascii="Times New Roman" w:hAnsi="Times New Roman" w:eastAsia="Times New Roman" w:cs="Times New Roman"/>
                <w:sz w:val="21"/>
                <w:szCs w:val="21"/>
              </w:rPr>
              <w:t>Medium</w:t>
            </w:r>
          </w:p>
        </w:tc>
      </w:tr>
    </w:tbl>
    <w:p w14:paraId="1433B207">
      <w:pPr>
        <w:spacing w:before="40" w:after="160" w:line="360" w:lineRule="auto"/>
        <w:jc w:val="center"/>
        <w:rPr>
          <w:rFonts w:hint="default" w:ascii="Times New Roman" w:hAnsi="Times New Roman" w:eastAsia="Times New Roman" w:cs="Times New Roman"/>
          <w:i/>
          <w:iCs/>
          <w:color w:val="555555"/>
          <w:sz w:val="19"/>
          <w:szCs w:val="19"/>
          <w:lang w:val="en-US"/>
        </w:rPr>
      </w:pPr>
      <w:r>
        <w:rPr>
          <w:rFonts w:ascii="Times New Roman" w:hAnsi="Times New Roman" w:eastAsia="Times New Roman" w:cs="Times New Roman"/>
          <w:i/>
          <w:iCs/>
          <w:color w:val="555555"/>
          <w:sz w:val="19"/>
          <w:szCs w:val="19"/>
        </w:rPr>
        <w:t>Table 7.1: Summary of recommendations with evidence base and priority rating
Source: Author's own construction, 202</w:t>
      </w:r>
      <w:r>
        <w:rPr>
          <w:rFonts w:hint="default" w:ascii="Times New Roman" w:hAnsi="Times New Roman" w:eastAsia="Times New Roman" w:cs="Times New Roman"/>
          <w:i/>
          <w:iCs/>
          <w:color w:val="555555"/>
          <w:sz w:val="19"/>
          <w:szCs w:val="19"/>
          <w:lang w:val="en-US"/>
        </w:rPr>
        <w:t>6</w:t>
      </w:r>
    </w:p>
    <w:p w14:paraId="066FC8BA">
      <w:pPr>
        <w:pStyle w:val="12"/>
        <w:keepNext w:val="0"/>
        <w:keepLines w:val="0"/>
        <w:widowControl/>
        <w:suppressLineNumbers w:val="0"/>
        <w:spacing w:before="0" w:beforeAutospacing="1" w:after="0" w:afterAutospacing="1" w:line="360" w:lineRule="auto"/>
        <w:ind w:left="0" w:right="0"/>
        <w:rPr>
          <w:b/>
          <w:bCs/>
          <w:sz w:val="28"/>
          <w:szCs w:val="28"/>
        </w:rPr>
      </w:pPr>
      <w:r>
        <w:rPr>
          <w:b/>
          <w:bCs/>
          <w:sz w:val="28"/>
          <w:szCs w:val="28"/>
        </w:rPr>
        <w:t>7.6 Continuous Performance Monitoring</w:t>
      </w:r>
    </w:p>
    <w:p w14:paraId="6AB013C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Once the system is live, performance monitoring shouldn't stop. System efficiency, user satisfaction, uptime, and response times should all be reviewed on a regular cadence to verify that the expected benefits of cloud ERP are actually materializing.</w:t>
      </w:r>
    </w:p>
    <w:p w14:paraId="618C2C7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Continuous monitoring catches problems before they escalate. Periodic feedback sessions, satisfaction surveys, and system performance audits give leadership a honest read on whether the new ERP is meeting organizational expectations.</w:t>
      </w:r>
    </w:p>
    <w:p w14:paraId="0A1CF069">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lang w:val="en-US" w:eastAsia="zh-CN"/>
        </w:rPr>
        <w:t>Recommendation: Establish a formal performance review mechanism that includes recurring KPI assessments, a feedback tracker, and scheduled system audits. This kind of continuous scrutiny improves reliability in the short term and feeds organizational learning over the long term.</w:t>
      </w:r>
      <w:r>
        <w:rPr>
          <w:rFonts w:hint="default" w:ascii="Times New Roman" w:hAnsi="Times New Roman" w:cs="Times New Roman"/>
          <w:sz w:val="24"/>
          <w:szCs w:val="24"/>
          <w:lang w:val="en-US" w:eastAsia="zh-CN"/>
        </w:rPr>
      </w:r>
    </w:p>
    <w:p w14:paraId="31BEBA2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eastAsia="zh-CN"/>
        </w:rPr>
        <w:t>Thread all six recommendations together and one central theme emerges: a successful cloud ERP migration rests as much on planning, people, and ongoing support as it does on selecting the right technology.</w:t>
      </w:r>
    </w:p>
    <w:p w14:paraId="4E8644A1">
      <w:pPr>
        <w:spacing w:line="360" w:lineRule="auto"/>
      </w:pPr>
      <w:r>
        <w:br w:type="page"/>
      </w:r>
    </w:p>
    <w:p w14:paraId="519A00BB">
      <w:pPr>
        <w:pStyle w:val="2"/>
        <w:numPr>
          <w:ilvl w:val="0"/>
          <w:numId w:val="0"/>
        </w:numPr>
        <w:spacing w:before="400" w:after="160" w:line="360" w:lineRule="auto"/>
        <w:ind w:leftChars="0"/>
        <w:jc w:val="center"/>
      </w:pPr>
      <w:bookmarkStart w:id="70" w:name="_Toc6883"/>
      <w:r>
        <w:rPr>
          <w:rFonts w:asciiTheme="majorBidi" w:hAnsiTheme="majorBidi"/>
        </w:rPr>
        <w:t xml:space="preserve">Chapter </w:t>
      </w:r>
      <w:r>
        <w:rPr>
          <w:rFonts w:hint="default" w:asciiTheme="majorBidi" w:hAnsiTheme="majorBidi"/>
          <w:lang w:val="en-US"/>
        </w:rPr>
        <w:t>8</w:t>
      </w:r>
      <w:r>
        <w:rPr>
          <w:rFonts w:asciiTheme="majorBidi" w:hAnsiTheme="majorBidi"/>
        </w:rPr>
        <w:t>:</w:t>
      </w:r>
      <w:r>
        <w:rPr>
          <w:rFonts w:hint="default" w:asciiTheme="majorBidi" w:hAnsiTheme="majorBidi"/>
          <w:lang w:val="en-US"/>
        </w:rPr>
        <w:t xml:space="preserve"> Limitations of the Study</w:t>
      </w:r>
      <w:bookmarkEnd w:id="70"/>
    </w:p>
    <w:p w14:paraId="5B58D2D9">
      <w:pPr>
        <w:spacing w:after="180" w:line="360" w:lineRule="auto"/>
        <w:jc w:val="both"/>
      </w:pPr>
      <w:r>
        <w:rPr>
          <w:rFonts w:ascii="Times New Roman" w:hAnsi="Times New Roman" w:eastAsia="Times New Roman" w:cs="Times New Roman"/>
          <w:sz w:val="24"/>
          <w:szCs w:val="24"/>
        </w:rPr>
        <w:t>No study is perfect--every piece of research operates within constraints, and being upfront about them is fundamental to academic integrity. The limitations below define the boundaries within which these findings should be read and interpreted.</w:t>
      </w:r>
    </w:p>
    <w:tbl>
      <w:tblPr>
        <w:tblStyle w:val="6"/>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426"/>
        <w:gridCol w:w="3000"/>
      </w:tblGrid>
      <w:tr w14:paraId="45EA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40256490">
            <w:pPr>
              <w:spacing w:after="100" w:line="360" w:lineRule="auto"/>
              <w:jc w:val="center"/>
            </w:pPr>
            <w:r>
              <w:rPr>
                <w:rFonts w:ascii="Times New Roman" w:hAnsi="Times New Roman" w:eastAsia="Times New Roman" w:cs="Times New Roman"/>
                <w:b/>
                <w:bCs/>
                <w:color w:val="FFFFFF"/>
                <w:sz w:val="21"/>
                <w:szCs w:val="21"/>
              </w:rPr>
              <w:t>Limitation</w:t>
            </w:r>
          </w:p>
        </w:tc>
        <w:tc>
          <w:tcPr>
            <w:tcW w:w="3426"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59350152">
            <w:pPr>
              <w:spacing w:after="100" w:line="360" w:lineRule="auto"/>
              <w:jc w:val="center"/>
            </w:pPr>
            <w:r>
              <w:rPr>
                <w:rFonts w:ascii="Times New Roman" w:hAnsi="Times New Roman" w:eastAsia="Times New Roman" w:cs="Times New Roman"/>
                <w:b/>
                <w:bCs/>
                <w:color w:val="FFFFFF"/>
                <w:sz w:val="21"/>
                <w:szCs w:val="21"/>
              </w:rPr>
              <w:t>Explanation</w:t>
            </w:r>
          </w:p>
        </w:tc>
        <w:tc>
          <w:tcPr>
            <w:tcW w:w="3000" w:type="dxa"/>
            <w:tcBorders>
              <w:top w:val="single" w:color="1A3A5C" w:sz="0" w:space="0"/>
              <w:left w:val="single" w:color="1A3A5C" w:sz="0" w:space="0"/>
              <w:bottom w:val="single" w:color="1A3A5C" w:sz="0" w:space="0"/>
              <w:right w:val="single" w:color="1A3A5C" w:sz="0" w:space="0"/>
            </w:tcBorders>
            <w:shd w:val="clear" w:color="auto" w:fill="1A3A5C"/>
            <w:tcMar>
              <w:top w:w="100" w:type="dxa"/>
              <w:left w:w="150" w:type="dxa"/>
              <w:bottom w:w="100" w:type="dxa"/>
              <w:right w:w="150" w:type="dxa"/>
            </w:tcMar>
            <w:vAlign w:val="center"/>
          </w:tcPr>
          <w:p w14:paraId="0DF2BECF">
            <w:pPr>
              <w:spacing w:after="100" w:line="360" w:lineRule="auto"/>
              <w:jc w:val="center"/>
            </w:pPr>
            <w:r>
              <w:rPr>
                <w:rFonts w:ascii="Times New Roman" w:hAnsi="Times New Roman" w:eastAsia="Times New Roman" w:cs="Times New Roman"/>
                <w:b/>
                <w:bCs/>
                <w:color w:val="FFFFFF"/>
                <w:sz w:val="21"/>
                <w:szCs w:val="21"/>
              </w:rPr>
              <w:t>Impact on Findings</w:t>
            </w:r>
          </w:p>
        </w:tc>
      </w:tr>
      <w:tr w14:paraId="476F7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57399663">
            <w:pPr>
              <w:spacing w:line="360" w:lineRule="auto"/>
              <w:jc w:val="left"/>
            </w:pPr>
            <w:r>
              <w:rPr>
                <w:rFonts w:ascii="Times New Roman" w:hAnsi="Times New Roman" w:eastAsia="Times New Roman" w:cs="Times New Roman"/>
                <w:sz w:val="21"/>
                <w:szCs w:val="21"/>
              </w:rPr>
              <w:t>Small Sample Size</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591D03B8">
            <w:pPr>
              <w:spacing w:line="360" w:lineRule="auto"/>
              <w:jc w:val="left"/>
            </w:pPr>
            <w:r>
              <w:rPr>
                <w:rFonts w:ascii="Times New Roman" w:hAnsi="Times New Roman" w:eastAsia="Times New Roman" w:cs="Times New Roman"/>
                <w:sz w:val="21"/>
                <w:szCs w:val="21"/>
              </w:rPr>
              <w:t>The study is based on 35 respondents — the minimum threshold for basic descriptive</w:t>
            </w:r>
            <w:r>
              <w:rPr>
                <w:rFonts w:hint="default" w:ascii="Times New Roman" w:hAnsi="Times New Roman" w:eastAsia="Times New Roman" w:cs="Times New Roman"/>
                <w:sz w:val="21"/>
                <w:szCs w:val="21"/>
                <w:lang w:val="en-US"/>
              </w:rPr>
              <w:t xml:space="preserve"> </w:t>
            </w:r>
            <w:r>
              <w:rPr>
                <w:rFonts w:ascii="Times New Roman" w:hAnsi="Times New Roman" w:eastAsia="Times New Roman" w:cs="Times New Roman"/>
                <w:sz w:val="21"/>
                <w:szCs w:val="21"/>
              </w:rPr>
              <w:t>analysis but limited for drawing broad generalisations.</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1B90BED8">
            <w:pPr>
              <w:spacing w:line="360" w:lineRule="auto"/>
              <w:jc w:val="left"/>
            </w:pPr>
            <w:r>
              <w:rPr>
                <w:rFonts w:ascii="Times New Roman" w:hAnsi="Times New Roman" w:eastAsia="Times New Roman" w:cs="Times New Roman"/>
                <w:sz w:val="21"/>
                <w:szCs w:val="21"/>
              </w:rPr>
              <w:t>Findings should be treated as indicative rather than definitively representative of the wider population.</w:t>
            </w:r>
          </w:p>
        </w:tc>
      </w:tr>
      <w:tr w14:paraId="6EF4C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7AFD531B">
            <w:pPr>
              <w:spacing w:line="360" w:lineRule="auto"/>
              <w:jc w:val="left"/>
            </w:pPr>
            <w:r>
              <w:rPr>
                <w:rFonts w:ascii="Times New Roman" w:hAnsi="Times New Roman" w:eastAsia="Times New Roman" w:cs="Times New Roman"/>
                <w:sz w:val="21"/>
                <w:szCs w:val="21"/>
              </w:rPr>
              <w:t>Convenience Sampling</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6897BAB9">
            <w:pPr>
              <w:spacing w:line="360" w:lineRule="auto"/>
              <w:jc w:val="left"/>
            </w:pPr>
            <w:r>
              <w:rPr>
                <w:rFonts w:ascii="Times New Roman" w:hAnsi="Times New Roman" w:eastAsia="Times New Roman" w:cs="Times New Roman"/>
                <w:sz w:val="21"/>
                <w:szCs w:val="21"/>
              </w:rPr>
              <w:t>Respondents were selected based on accessibility rather than random probability — classmates, peers, and acquaintances of the researcher.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EC34182">
            <w:pPr>
              <w:spacing w:line="360" w:lineRule="auto"/>
              <w:jc w:val="left"/>
            </w:pPr>
            <w:r>
              <w:rPr>
                <w:rFonts w:ascii="Times New Roman" w:hAnsi="Times New Roman" w:eastAsia="Times New Roman" w:cs="Times New Roman"/>
                <w:sz w:val="21"/>
                <w:szCs w:val="21"/>
              </w:rPr>
              <w:t xml:space="preserve">The sample may not fully represent the diversity of professionals and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s involved in real ERP migrations.</w:t>
            </w:r>
          </w:p>
        </w:tc>
      </w:tr>
      <w:tr w14:paraId="0BFF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194BA649">
            <w:pPr>
              <w:spacing w:line="360" w:lineRule="auto"/>
              <w:jc w:val="left"/>
            </w:pPr>
            <w:r>
              <w:rPr>
                <w:rFonts w:ascii="Times New Roman" w:hAnsi="Times New Roman" w:eastAsia="Times New Roman" w:cs="Times New Roman"/>
                <w:sz w:val="21"/>
                <w:szCs w:val="21"/>
              </w:rPr>
              <w:t>Respondent Profile Limitation</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2B3B0DC2">
            <w:pPr>
              <w:spacing w:line="360" w:lineRule="auto"/>
              <w:jc w:val="left"/>
            </w:pPr>
            <w:r>
              <w:rPr>
                <w:rFonts w:ascii="Times New Roman" w:hAnsi="Times New Roman" w:eastAsia="Times New Roman" w:cs="Times New Roman"/>
                <w:sz w:val="21"/>
                <w:szCs w:val="21"/>
              </w:rPr>
              <w:t>A significant portion of respondents were students and early-career individuals rather than experienced ERP professionals.</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564E4E96">
            <w:pPr>
              <w:spacing w:line="360" w:lineRule="auto"/>
              <w:jc w:val="left"/>
            </w:pPr>
            <w:r>
              <w:rPr>
                <w:rFonts w:ascii="Times New Roman" w:hAnsi="Times New Roman" w:eastAsia="Times New Roman" w:cs="Times New Roman"/>
                <w:sz w:val="21"/>
                <w:szCs w:val="21"/>
              </w:rPr>
              <w:t>Perceptions regarding ERP-specific challenges may differ from those of highly experienced enterprise system users.</w:t>
            </w:r>
          </w:p>
        </w:tc>
      </w:tr>
      <w:tr w14:paraId="3677A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44421C16">
            <w:pPr>
              <w:spacing w:line="360" w:lineRule="auto"/>
              <w:jc w:val="left"/>
            </w:pPr>
            <w:r>
              <w:rPr>
                <w:rFonts w:ascii="Times New Roman" w:hAnsi="Times New Roman" w:eastAsia="Times New Roman" w:cs="Times New Roman"/>
                <w:sz w:val="21"/>
                <w:szCs w:val="21"/>
              </w:rPr>
              <w:t>Self-Reported Data</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7531ED7A">
            <w:pPr>
              <w:spacing w:line="360" w:lineRule="auto"/>
              <w:jc w:val="left"/>
            </w:pPr>
            <w:r>
              <w:rPr>
                <w:rFonts w:ascii="Times New Roman" w:hAnsi="Times New Roman" w:eastAsia="Times New Roman" w:cs="Times New Roman"/>
                <w:sz w:val="21"/>
                <w:szCs w:val="21"/>
              </w:rPr>
              <w:t>All data is based on respondents' subjective perceptions and self-assessments rather than objective measurement.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6FEB6387">
            <w:pPr>
              <w:spacing w:line="360" w:lineRule="auto"/>
              <w:jc w:val="left"/>
            </w:pPr>
            <w:r>
              <w:rPr>
                <w:rFonts w:ascii="Times New Roman" w:hAnsi="Times New Roman" w:eastAsia="Times New Roman" w:cs="Times New Roman"/>
                <w:sz w:val="21"/>
                <w:szCs w:val="21"/>
              </w:rPr>
              <w:t>Responses may be influenced by social desirability bias — respondents may answer in a way they feel is expected or appropriate.</w:t>
            </w:r>
          </w:p>
        </w:tc>
      </w:tr>
      <w:tr w14:paraId="7797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2408EAA3">
            <w:pPr>
              <w:spacing w:line="360" w:lineRule="auto"/>
              <w:jc w:val="left"/>
            </w:pPr>
            <w:r>
              <w:rPr>
                <w:rFonts w:ascii="Times New Roman" w:hAnsi="Times New Roman" w:eastAsia="Times New Roman" w:cs="Times New Roman"/>
                <w:sz w:val="21"/>
                <w:szCs w:val="21"/>
              </w:rPr>
              <w:t>Geographic Restriction</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2ADCFAC6">
            <w:pPr>
              <w:spacing w:line="360" w:lineRule="auto"/>
              <w:jc w:val="left"/>
            </w:pPr>
            <w:r>
              <w:rPr>
                <w:rFonts w:hint="default" w:ascii="Times New Roman" w:hAnsi="Times New Roman" w:eastAsia="Times New Roman" w:cs="Times New Roman"/>
                <w:sz w:val="21"/>
                <w:szCs w:val="21"/>
                <w:lang w:val="en-US"/>
              </w:rPr>
              <w:t>O</w:t>
            </w:r>
            <w:r>
              <w:rPr>
                <w:rFonts w:ascii="Times New Roman" w:hAnsi="Times New Roman" w:eastAsia="Times New Roman" w:cs="Times New Roman"/>
                <w:sz w:val="21"/>
                <w:szCs w:val="21"/>
              </w:rPr>
              <w:t>nline survey — no specific geographic restriction</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0B934017">
            <w:pPr>
              <w:spacing w:line="360" w:lineRule="auto"/>
              <w:jc w:val="left"/>
            </w:pPr>
            <w:r>
              <w:rPr>
                <w:rFonts w:ascii="Times New Roman" w:hAnsi="Times New Roman" w:eastAsia="Times New Roman" w:cs="Times New Roman"/>
                <w:sz w:val="21"/>
                <w:szCs w:val="21"/>
              </w:rPr>
              <w:t>Findings may not fully reflect perceptions across all organizational and regional contexts.</w:t>
            </w:r>
          </w:p>
        </w:tc>
      </w:tr>
      <w:tr w14:paraId="6826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17A68F7A">
            <w:pPr>
              <w:spacing w:line="360" w:lineRule="auto"/>
              <w:jc w:val="left"/>
            </w:pPr>
            <w:r>
              <w:rPr>
                <w:rFonts w:ascii="Times New Roman" w:hAnsi="Times New Roman" w:eastAsia="Times New Roman" w:cs="Times New Roman"/>
                <w:sz w:val="21"/>
                <w:szCs w:val="21"/>
              </w:rPr>
              <w:t>Cross-Sectional Design</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2FEBD4C4">
            <w:pPr>
              <w:spacing w:line="360" w:lineRule="auto"/>
              <w:jc w:val="left"/>
            </w:pPr>
            <w:r>
              <w:rPr>
                <w:rFonts w:ascii="Times New Roman" w:hAnsi="Times New Roman" w:eastAsia="Times New Roman" w:cs="Times New Roman"/>
                <w:sz w:val="21"/>
                <w:szCs w:val="21"/>
              </w:rPr>
              <w:t>Data was collected at a single point in time (</w:t>
            </w:r>
            <w:r>
              <w:rPr>
                <w:rFonts w:hint="default" w:ascii="Times New Roman" w:hAnsi="Times New Roman" w:eastAsia="Times New Roman" w:cs="Times New Roman"/>
                <w:sz w:val="21"/>
                <w:szCs w:val="21"/>
                <w:lang w:val="en-US"/>
              </w:rPr>
              <w:t>April, 2026</w:t>
            </w:r>
            <w:r>
              <w:rPr>
                <w:rFonts w:ascii="Times New Roman" w:hAnsi="Times New Roman" w:eastAsia="Times New Roman" w:cs="Times New Roman"/>
                <w:sz w:val="21"/>
                <w:szCs w:val="21"/>
              </w:rPr>
              <w: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50" w:type="dxa"/>
              <w:bottom w:w="90" w:type="dxa"/>
              <w:right w:w="150" w:type="dxa"/>
            </w:tcMar>
            <w:vAlign w:val="center"/>
          </w:tcPr>
          <w:p w14:paraId="581FA2A1">
            <w:pPr>
              <w:spacing w:line="360" w:lineRule="auto"/>
              <w:jc w:val="left"/>
            </w:pPr>
            <w:r>
              <w:rPr>
                <w:rFonts w:ascii="Times New Roman" w:hAnsi="Times New Roman" w:eastAsia="Times New Roman" w:cs="Times New Roman"/>
                <w:sz w:val="21"/>
                <w:szCs w:val="21"/>
              </w:rPr>
              <w:t>The study cannot capture how attitudes or outcomes evolve over time, particularly the long-term benefits of cloud ERP adoption.</w:t>
            </w:r>
          </w:p>
        </w:tc>
      </w:tr>
      <w:tr w14:paraId="42099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6B01110F">
            <w:pPr>
              <w:spacing w:line="360" w:lineRule="auto"/>
              <w:jc w:val="left"/>
            </w:pPr>
            <w:r>
              <w:rPr>
                <w:rFonts w:ascii="Times New Roman" w:hAnsi="Times New Roman" w:eastAsia="Times New Roman" w:cs="Times New Roman"/>
                <w:sz w:val="21"/>
                <w:szCs w:val="21"/>
              </w:rPr>
              <w:t xml:space="preserve">No Direct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al Data</w:t>
            </w:r>
          </w:p>
        </w:tc>
        <w:tc>
          <w:tcPr>
            <w:tcW w:w="3426"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390AAE6B">
            <w:pPr>
              <w:spacing w:line="360" w:lineRule="auto"/>
              <w:jc w:val="left"/>
            </w:pPr>
            <w:r>
              <w:rPr>
                <w:rFonts w:ascii="Times New Roman" w:hAnsi="Times New Roman" w:eastAsia="Times New Roman" w:cs="Times New Roman"/>
                <w:sz w:val="21"/>
                <w:szCs w:val="21"/>
              </w:rPr>
              <w:t>Primary data was collected from general respondents rather than employees of Keystone Advisory Group directly.</w:t>
            </w:r>
          </w:p>
        </w:tc>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50" w:type="dxa"/>
              <w:bottom w:w="90" w:type="dxa"/>
              <w:right w:w="150" w:type="dxa"/>
            </w:tcMar>
            <w:vAlign w:val="center"/>
          </w:tcPr>
          <w:p w14:paraId="760DA170">
            <w:pPr>
              <w:spacing w:line="360" w:lineRule="auto"/>
              <w:jc w:val="left"/>
            </w:pPr>
            <w:r>
              <w:rPr>
                <w:rFonts w:ascii="Times New Roman" w:hAnsi="Times New Roman" w:eastAsia="Times New Roman" w:cs="Times New Roman"/>
                <w:sz w:val="21"/>
                <w:szCs w:val="21"/>
              </w:rPr>
              <w:t xml:space="preserve">The connection between survey findings and the specific </w:t>
            </w:r>
            <w:r>
              <w:rPr>
                <w:rFonts w:ascii="Times New Roman" w:hAnsi="Times New Roman" w:eastAsia="Times New Roman" w:cs="Times New Roman"/>
                <w:sz w:val="21"/>
                <w:szCs w:val="21"/>
                <w:lang w:val="en-US"/>
              </w:rPr>
              <w:t>organization</w:t>
            </w:r>
            <w:r>
              <w:rPr>
                <w:rFonts w:ascii="Times New Roman" w:hAnsi="Times New Roman" w:eastAsia="Times New Roman" w:cs="Times New Roman"/>
                <w:sz w:val="21"/>
                <w:szCs w:val="21"/>
              </w:rPr>
              <w:t>al context requires inference rather than direct measurement.</w:t>
            </w:r>
          </w:p>
        </w:tc>
      </w:tr>
    </w:tbl>
    <w:p w14:paraId="10877197">
      <w:pPr>
        <w:spacing w:before="40" w:after="160" w:line="360" w:lineRule="auto"/>
        <w:jc w:val="center"/>
      </w:pPr>
      <w:r>
        <w:rPr>
          <w:rFonts w:ascii="Times New Roman" w:hAnsi="Times New Roman" w:eastAsia="Times New Roman" w:cs="Times New Roman"/>
          <w:i/>
          <w:iCs/>
          <w:color w:val="555555"/>
          <w:sz w:val="19"/>
          <w:szCs w:val="19"/>
        </w:rPr>
        <w:t>Table 8.1: Limitations of the study and their impact on findings
Source: Author's own construction, 202</w:t>
      </w:r>
      <w:r>
        <w:rPr>
          <w:rFonts w:hint="default" w:ascii="Times New Roman" w:hAnsi="Times New Roman" w:eastAsia="Times New Roman" w:cs="Times New Roman"/>
          <w:i/>
          <w:iCs/>
          <w:color w:val="555555"/>
          <w:sz w:val="19"/>
          <w:szCs w:val="19"/>
          <w:lang w:val="en-US"/>
        </w:rPr>
        <w:t>6</w:t>
      </w:r>
    </w:p>
    <w:p w14:paraId="3A60F718">
      <w:pPr>
        <w:pStyle w:val="12"/>
        <w:keepNext w:val="0"/>
        <w:keepLines w:val="0"/>
        <w:widowControl/>
        <w:suppressLineNumbers w:val="0"/>
        <w:spacing w:line="360" w:lineRule="auto"/>
        <w:jc w:val="both"/>
      </w:pPr>
      <w:r>
        <w:rPr>
          <w:rFonts w:ascii="Times New Roman" w:hAnsi="Times New Roman" w:eastAsia="Times New Roman" w:cs="Times New Roman"/>
          <w:sz w:val="24"/>
          <w:szCs w:val="24"/>
        </w:rPr>
        <w:t>These limitations don't invalidate what the study found, but they do mark the fence line. The evidence is credible and internally consistent within its scope. Future researchers could strengthen and extend these insights by using larger probability-based samples, adopting longitudinal designs, and collecting data directly from organizational stakeholders. It's also worth noting that the primary data came from general digital-tool users rather than Keystone's own staff, so the findings are best read as indicative signals about cloud ERP adoption--not as precise organizational measurements.</w:t>
      </w:r>
      <w:r>
        <w:rPr>
          <w:rFonts w:cs="Times New Roman"/>
          <w:sz w:val="24"/>
          <w:szCs w:val="24"/>
          <w:lang w:val="en-US"/>
        </w:rPr>
      </w:r>
      <w:r>
        <w:rPr>
          <w:rFonts w:ascii="Times New Roman" w:hAnsi="Times New Roman" w:eastAsia="Times New Roman" w:cs="Times New Roman"/>
          <w:sz w:val="24"/>
          <w:szCs w:val="24"/>
        </w:rPr>
      </w:r>
      <w:r>
        <w:rPr>
          <w:rFonts w:hint="default" w:ascii="Times New Roman" w:hAnsi="Times New Roman" w:eastAsia="Times New Roman" w:cs="Times New Roman"/>
          <w:sz w:val="24"/>
          <w:szCs w:val="24"/>
          <w:lang w:val="en-US"/>
        </w:rPr>
      </w:r>
      <w:r>
        <w:rPr>
          <w:rFonts w:hint="default" w:cs="Times New Roman"/>
          <w:sz w:val="24"/>
          <w:szCs w:val="24"/>
          <w:lang w:val="en-US"/>
        </w:rPr>
      </w:r>
      <w:r>
        <w:rPr>
          <w:rFonts w:hint="default" w:ascii="Times New Roman" w:hAnsi="Times New Roman" w:eastAsia="Times New Roman" w:cs="Times New Roman"/>
          <w:sz w:val="24"/>
          <w:szCs w:val="24"/>
          <w:lang w:val="en-US"/>
        </w:rPr>
      </w:r>
    </w:p>
    <w:p w14:paraId="1857F369">
      <w:pPr>
        <w:pStyle w:val="3"/>
        <w:numPr>
          <w:ilvl w:val="1"/>
          <w:numId w:val="0"/>
        </w:numPr>
        <w:spacing w:before="280" w:after="120" w:line="360" w:lineRule="auto"/>
        <w:ind w:leftChars="0"/>
        <w:rPr>
          <w:rFonts w:ascii="Times New Roman" w:hAnsi="Times New Roman" w:eastAsia="Times New Roman" w:cs="Times New Roman"/>
          <w:b/>
          <w:bCs/>
          <w:color w:val="auto"/>
          <w:sz w:val="28"/>
          <w:szCs w:val="28"/>
        </w:rPr>
      </w:pPr>
      <w:bookmarkStart w:id="71" w:name="_Toc11137"/>
      <w:r>
        <w:rPr>
          <w:rFonts w:ascii="Times New Roman" w:hAnsi="Times New Roman" w:eastAsia="Times New Roman" w:cs="Times New Roman"/>
          <w:b/>
          <w:bCs/>
          <w:color w:val="auto"/>
          <w:sz w:val="28"/>
          <w:szCs w:val="28"/>
        </w:rPr>
        <w:t>8.1 Future Scope of Study</w:t>
      </w:r>
      <w:bookmarkEnd w:id="71"/>
    </w:p>
    <w:p w14:paraId="570C2E22">
      <w:pPr>
        <w:pStyle w:val="12"/>
        <w:keepNext w:val="0"/>
        <w:keepLines w:val="0"/>
        <w:widowControl/>
        <w:suppressLineNumbers w:val="0"/>
        <w:spacing w:line="360" w:lineRule="auto"/>
        <w:jc w:val="both"/>
      </w:pPr>
      <w:r>
        <w:t>There's substantial scope for future research. Larger and more diverse samples--particularly professionals directly involved in ERP projects--would add significant weight. Longitudinal studies could track how cloud ERP reshapes organizational performance and employee behaviour over years rather than months. And there is ample room to investigate how emerging technologies like artificial intelligence, machine learning, and predictive analytics are evolving within cloud ERP ecosystems.</w:t>
      </w:r>
    </w:p>
    <w:p w14:paraId="0F958C12">
      <w:pPr>
        <w:pStyle w:val="2"/>
        <w:numPr>
          <w:ilvl w:val="0"/>
          <w:numId w:val="0"/>
        </w:numPr>
        <w:spacing w:before="400" w:after="160" w:line="360" w:lineRule="auto"/>
        <w:ind w:leftChars="0"/>
        <w:jc w:val="center"/>
      </w:pPr>
      <w:bookmarkStart w:id="72" w:name="_Toc13057"/>
      <w:r>
        <w:rPr>
          <w:rFonts w:asciiTheme="majorBidi" w:hAnsiTheme="majorBidi"/>
        </w:rPr>
        <w:t>Chapter 9: References / Bibliography</w:t>
      </w:r>
      <w:bookmarkEnd w:id="72"/>
    </w:p>
    <w:p w14:paraId="52118982">
      <w:pPr>
        <w:spacing w:after="180" w:line="360" w:lineRule="auto"/>
        <w:jc w:val="both"/>
      </w:pPr>
      <w:r>
        <w:rPr>
          <w:rFonts w:ascii="Times New Roman" w:hAnsi="Times New Roman" w:eastAsia="Times New Roman" w:cs="Times New Roman"/>
          <w:sz w:val="24"/>
          <w:szCs w:val="24"/>
        </w:rPr>
        <w:t>All sources cited in this report are listed below in APA (7th edition) format, arranged in alphabetical order by the first author's last name. Wikipedia, blogs, and unverified online sources have not been cited.</w:t>
      </w:r>
    </w:p>
    <w:p w14:paraId="03882130">
      <w:pPr>
        <w:pStyle w:val="12"/>
        <w:keepNext w:val="0"/>
        <w:keepLines w:val="0"/>
        <w:widowControl/>
        <w:suppressLineNumbers w:val="0"/>
        <w:spacing w:line="360" w:lineRule="auto"/>
        <w:jc w:val="both"/>
      </w:pPr>
      <w:r>
        <w:t xml:space="preserve">Barney, J. (1991). Firm resources and sustained competitive advantage. </w:t>
      </w:r>
      <w:r>
        <w:rPr>
          <w:rStyle w:val="8"/>
        </w:rPr>
        <w:t>Journal of Management, 17</w:t>
      </w:r>
      <w:r>
        <w:t>(1), 99–120.</w:t>
      </w:r>
    </w:p>
    <w:p w14:paraId="3014773B">
      <w:pPr>
        <w:pStyle w:val="12"/>
        <w:keepNext w:val="0"/>
        <w:keepLines w:val="0"/>
        <w:widowControl/>
        <w:suppressLineNumbers w:val="0"/>
        <w:spacing w:line="360" w:lineRule="auto"/>
        <w:jc w:val="both"/>
      </w:pPr>
      <w:r>
        <w:t xml:space="preserve">Davis, F. D. (1989). Perceived usefulness, perceived ease of use, and user acceptance of information technology. </w:t>
      </w:r>
      <w:r>
        <w:rPr>
          <w:rStyle w:val="8"/>
        </w:rPr>
        <w:t>MIS Quarterly, 13</w:t>
      </w:r>
      <w:r>
        <w:t>(3), 319–340.</w:t>
      </w:r>
    </w:p>
    <w:p w14:paraId="632B9253">
      <w:pPr>
        <w:pStyle w:val="12"/>
        <w:keepNext w:val="0"/>
        <w:keepLines w:val="0"/>
        <w:widowControl/>
        <w:suppressLineNumbers w:val="0"/>
        <w:spacing w:line="360" w:lineRule="auto"/>
        <w:jc w:val="both"/>
      </w:pPr>
      <w:r>
        <w:t xml:space="preserve">Fortune Business Insights. (2025). </w:t>
      </w:r>
      <w:r>
        <w:rPr>
          <w:rStyle w:val="8"/>
        </w:rPr>
        <w:t>Cloud ERP market size, share &amp; industry analysis</w:t>
      </w:r>
      <w:r>
        <w:t xml:space="preserve">. Retrieved from </w:t>
      </w:r>
      <w:r>
        <w:fldChar w:fldCharType="begin"/>
      </w:r>
      <w:r>
        <w:instrText xml:space="preserve"> HYPERLINK "https://www.fortunebusinessinsights.com/" </w:instrText>
      </w:r>
      <w:r>
        <w:fldChar w:fldCharType="separate"/>
      </w:r>
      <w:r>
        <w:rPr>
          <w:rStyle w:val="11"/>
        </w:rPr>
        <w:t>https://www.fortunebusinessinsights.com</w:t>
      </w:r>
      <w:r>
        <w:fldChar w:fldCharType="end"/>
      </w:r>
    </w:p>
    <w:p w14:paraId="3E92A2E6">
      <w:pPr>
        <w:pStyle w:val="12"/>
        <w:keepNext w:val="0"/>
        <w:keepLines w:val="0"/>
        <w:widowControl/>
        <w:suppressLineNumbers w:val="0"/>
        <w:spacing w:line="360" w:lineRule="auto"/>
        <w:jc w:val="both"/>
      </w:pPr>
      <w:r>
        <w:t xml:space="preserve">Gartner. (2022). </w:t>
      </w:r>
      <w:r>
        <w:rPr>
          <w:rStyle w:val="8"/>
        </w:rPr>
        <w:t>Total cost of ownership: On-premises vs. cloud ERP — A five-year analysis</w:t>
      </w:r>
      <w:r>
        <w:t>. Gartner Research.</w:t>
      </w:r>
    </w:p>
    <w:p w14:paraId="3D293E28">
      <w:pPr>
        <w:pStyle w:val="12"/>
        <w:keepNext w:val="0"/>
        <w:keepLines w:val="0"/>
        <w:widowControl/>
        <w:suppressLineNumbers w:val="0"/>
        <w:spacing w:line="360" w:lineRule="auto"/>
        <w:jc w:val="both"/>
      </w:pPr>
      <w:r>
        <w:t xml:space="preserve">Gartner. (2023). </w:t>
      </w:r>
      <w:r>
        <w:rPr>
          <w:rStyle w:val="8"/>
        </w:rPr>
        <w:t>Forecast: Enterprise software, worldwide, 2021–2027</w:t>
      </w:r>
      <w:r>
        <w:t>. Gartner Research.</w:t>
      </w:r>
    </w:p>
    <w:p w14:paraId="275A1A53">
      <w:pPr>
        <w:pStyle w:val="12"/>
        <w:keepNext w:val="0"/>
        <w:keepLines w:val="0"/>
        <w:widowControl/>
        <w:suppressLineNumbers w:val="0"/>
        <w:spacing w:line="360" w:lineRule="auto"/>
        <w:jc w:val="both"/>
      </w:pPr>
      <w:r>
        <w:t xml:space="preserve">Global Growth Insights. (2024). </w:t>
      </w:r>
      <w:r>
        <w:rPr>
          <w:rStyle w:val="8"/>
        </w:rPr>
        <w:t>Cloud-based ERP market report</w:t>
      </w:r>
      <w:r>
        <w:t xml:space="preserve">. Retrieved from </w:t>
      </w:r>
      <w:r>
        <w:fldChar w:fldCharType="begin"/>
      </w:r>
      <w:r>
        <w:instrText xml:space="preserve"> HYPERLINK "https://www.globalgrowthinsights.com/" </w:instrText>
      </w:r>
      <w:r>
        <w:fldChar w:fldCharType="separate"/>
      </w:r>
      <w:r>
        <w:rPr>
          <w:rStyle w:val="11"/>
        </w:rPr>
        <w:t>https://www.globalgrowthinsights.com</w:t>
      </w:r>
      <w:r>
        <w:fldChar w:fldCharType="end"/>
      </w:r>
    </w:p>
    <w:p w14:paraId="02385638">
      <w:pPr>
        <w:pStyle w:val="12"/>
        <w:keepNext w:val="0"/>
        <w:keepLines w:val="0"/>
        <w:widowControl/>
        <w:suppressLineNumbers w:val="0"/>
        <w:spacing w:line="360" w:lineRule="auto"/>
        <w:jc w:val="both"/>
      </w:pPr>
      <w:r>
        <w:t xml:space="preserve">Global Growth Insights. (2025). </w:t>
      </w:r>
      <w:r>
        <w:rPr>
          <w:rStyle w:val="8"/>
        </w:rPr>
        <w:t>Cloud ERP market trends</w:t>
      </w:r>
      <w:r>
        <w:t xml:space="preserve">. Retrieved from </w:t>
      </w:r>
      <w:r>
        <w:fldChar w:fldCharType="begin"/>
      </w:r>
      <w:r>
        <w:instrText xml:space="preserve"> HYPERLINK "https://www.globalgrowthinsights.com/" </w:instrText>
      </w:r>
      <w:r>
        <w:fldChar w:fldCharType="separate"/>
      </w:r>
      <w:r>
        <w:rPr>
          <w:rStyle w:val="11"/>
        </w:rPr>
        <w:t>https://www.globalgrowthinsights.com</w:t>
      </w:r>
      <w:r>
        <w:fldChar w:fldCharType="end"/>
      </w:r>
    </w:p>
    <w:p w14:paraId="21C48DA1">
      <w:pPr>
        <w:pStyle w:val="12"/>
        <w:keepNext w:val="0"/>
        <w:keepLines w:val="0"/>
        <w:widowControl/>
        <w:suppressLineNumbers w:val="0"/>
        <w:spacing w:line="360" w:lineRule="auto"/>
        <w:jc w:val="both"/>
      </w:pPr>
      <w:r>
        <w:t xml:space="preserve">Grand View Research. (2024). </w:t>
      </w:r>
      <w:r>
        <w:rPr>
          <w:rStyle w:val="8"/>
        </w:rPr>
        <w:t>Cloud enterprise resource planning (ERP) market report</w:t>
      </w:r>
      <w:r>
        <w:t xml:space="preserve">. Retrieved from </w:t>
      </w:r>
      <w:r>
        <w:fldChar w:fldCharType="begin"/>
      </w:r>
      <w:r>
        <w:instrText xml:space="preserve"> HYPERLINK "https://www.grandviewresearch.com/" </w:instrText>
      </w:r>
      <w:r>
        <w:fldChar w:fldCharType="separate"/>
      </w:r>
      <w:r>
        <w:rPr>
          <w:rStyle w:val="11"/>
        </w:rPr>
        <w:t>https://www.grandviewresearch.com</w:t>
      </w:r>
      <w:r>
        <w:fldChar w:fldCharType="end"/>
      </w:r>
    </w:p>
    <w:p w14:paraId="2ACCA5B9">
      <w:pPr>
        <w:pStyle w:val="12"/>
        <w:keepNext w:val="0"/>
        <w:keepLines w:val="0"/>
        <w:widowControl/>
        <w:suppressLineNumbers w:val="0"/>
        <w:spacing w:line="360" w:lineRule="auto"/>
        <w:jc w:val="both"/>
      </w:pPr>
      <w:r>
        <w:t xml:space="preserve">IDC. (2023). </w:t>
      </w:r>
      <w:r>
        <w:rPr>
          <w:rStyle w:val="8"/>
        </w:rPr>
        <w:t>Worldwide cloud ERP market forecast, 2023–2027</w:t>
      </w:r>
      <w:r>
        <w:t>. International Data Corporation.</w:t>
      </w:r>
    </w:p>
    <w:p w14:paraId="32B4868C">
      <w:pPr>
        <w:pStyle w:val="12"/>
        <w:keepNext w:val="0"/>
        <w:keepLines w:val="0"/>
        <w:widowControl/>
        <w:suppressLineNumbers w:val="0"/>
        <w:spacing w:line="360" w:lineRule="auto"/>
        <w:jc w:val="both"/>
      </w:pPr>
      <w:r>
        <w:t xml:space="preserve">Johansson, B., &amp; Ruivo, P. (2013). Exploring factors for adopting ERP as SaaS. </w:t>
      </w:r>
      <w:r>
        <w:rPr>
          <w:rStyle w:val="8"/>
        </w:rPr>
        <w:t>Procedia Technology, 9</w:t>
      </w:r>
      <w:r>
        <w:t>, 94–99.</w:t>
      </w:r>
    </w:p>
    <w:p w14:paraId="7B507BA5">
      <w:pPr>
        <w:pStyle w:val="12"/>
        <w:keepNext w:val="0"/>
        <w:keepLines w:val="0"/>
        <w:widowControl/>
        <w:suppressLineNumbers w:val="0"/>
        <w:spacing w:line="360" w:lineRule="auto"/>
        <w:jc w:val="both"/>
      </w:pPr>
      <w:r>
        <w:t xml:space="preserve">Martins, R., Au-Yong-Oliveira, M., &amp; Neto, A. (2019). Evaluating cloud ERP migration outcomes in multinational corporations: A balanced scorecard approach. </w:t>
      </w:r>
      <w:r>
        <w:rPr>
          <w:rStyle w:val="8"/>
        </w:rPr>
        <w:t>International Journal of Information Management, 47</w:t>
      </w:r>
      <w:r>
        <w:t>, 152–163.</w:t>
      </w:r>
    </w:p>
    <w:p w14:paraId="10EE3C93">
      <w:pPr>
        <w:pStyle w:val="12"/>
        <w:keepNext w:val="0"/>
        <w:keepLines w:val="0"/>
        <w:widowControl/>
        <w:suppressLineNumbers w:val="0"/>
        <w:spacing w:line="360" w:lineRule="auto"/>
        <w:jc w:val="both"/>
      </w:pPr>
      <w:r>
        <w:t xml:space="preserve">Mell, P., &amp; Grance, T. (2011). </w:t>
      </w:r>
      <w:r>
        <w:rPr>
          <w:rStyle w:val="8"/>
        </w:rPr>
        <w:t>The NIST definition of cloud computing (Special Publication 800-145)</w:t>
      </w:r>
      <w:r>
        <w:t>. National Institute of Standards and Technology.</w:t>
      </w:r>
    </w:p>
    <w:p w14:paraId="5FF1CECC">
      <w:pPr>
        <w:pStyle w:val="12"/>
        <w:keepNext w:val="0"/>
        <w:keepLines w:val="0"/>
        <w:widowControl/>
        <w:suppressLineNumbers w:val="0"/>
        <w:spacing w:line="360" w:lineRule="auto"/>
        <w:jc w:val="both"/>
      </w:pPr>
      <w:r>
        <w:t xml:space="preserve">Parsimony. (2025). </w:t>
      </w:r>
      <w:r>
        <w:rPr>
          <w:rStyle w:val="8"/>
        </w:rPr>
        <w:t>ERP statistics 2025</w:t>
      </w:r>
      <w:r>
        <w:t xml:space="preserve">. Retrieved from </w:t>
      </w:r>
      <w:r>
        <w:fldChar w:fldCharType="begin"/>
      </w:r>
      <w:r>
        <w:instrText xml:space="preserve"> HYPERLINK "https://parsimony.com/" </w:instrText>
      </w:r>
      <w:r>
        <w:fldChar w:fldCharType="separate"/>
      </w:r>
      <w:r>
        <w:rPr>
          <w:rStyle w:val="11"/>
        </w:rPr>
        <w:t>https://parsimony.com</w:t>
      </w:r>
      <w:r>
        <w:fldChar w:fldCharType="end"/>
      </w:r>
    </w:p>
    <w:p w14:paraId="6EAE061D">
      <w:pPr>
        <w:pStyle w:val="12"/>
        <w:keepNext w:val="0"/>
        <w:keepLines w:val="0"/>
        <w:widowControl/>
        <w:suppressLineNumbers w:val="0"/>
        <w:spacing w:line="360" w:lineRule="auto"/>
        <w:jc w:val="both"/>
      </w:pPr>
      <w:r>
        <w:t xml:space="preserve">Popli, G. S., &amp; Sarin, G. (2015). Factors that influence selection of cloud ERP for Indian SMEs: An empirical study. Delhi School of Business. Retrieved from </w:t>
      </w:r>
      <w:r>
        <w:fldChar w:fldCharType="begin"/>
      </w:r>
      <w:r>
        <w:instrText xml:space="preserve"> HYPERLINK "https://www.ssrn.com/" </w:instrText>
      </w:r>
      <w:r>
        <w:fldChar w:fldCharType="separate"/>
      </w:r>
      <w:r>
        <w:rPr>
          <w:rStyle w:val="11"/>
        </w:rPr>
        <w:t>https://www.ssrn.com</w:t>
      </w:r>
      <w:r>
        <w:fldChar w:fldCharType="end"/>
      </w:r>
    </w:p>
    <w:p w14:paraId="3226EFD5">
      <w:pPr>
        <w:pStyle w:val="12"/>
        <w:keepNext w:val="0"/>
        <w:keepLines w:val="0"/>
        <w:widowControl/>
        <w:suppressLineNumbers w:val="0"/>
        <w:spacing w:line="360" w:lineRule="auto"/>
        <w:jc w:val="both"/>
      </w:pPr>
      <w:r>
        <w:t xml:space="preserve">Rogers, E. M. (2003). </w:t>
      </w:r>
      <w:r>
        <w:rPr>
          <w:rStyle w:val="8"/>
        </w:rPr>
        <w:t>Diffusion of innovations</w:t>
      </w:r>
      <w:r>
        <w:t xml:space="preserve"> (5th ed.). Free Press.</w:t>
      </w:r>
    </w:p>
    <w:p w14:paraId="074C7F13">
      <w:pPr>
        <w:pStyle w:val="12"/>
        <w:keepNext w:val="0"/>
        <w:keepLines w:val="0"/>
        <w:widowControl/>
        <w:suppressLineNumbers w:val="0"/>
        <w:spacing w:line="360" w:lineRule="auto"/>
        <w:jc w:val="both"/>
      </w:pPr>
      <w:r>
        <w:t xml:space="preserve">SAP SE. (2024). </w:t>
      </w:r>
      <w:r>
        <w:rPr>
          <w:rStyle w:val="8"/>
        </w:rPr>
        <w:t>SAP S/4HANA Cloud migration methodology guide</w:t>
      </w:r>
      <w:r>
        <w:t xml:space="preserve">. Retrieved from </w:t>
      </w:r>
      <w:r>
        <w:fldChar w:fldCharType="begin"/>
      </w:r>
      <w:r>
        <w:instrText xml:space="preserve"> HYPERLINK "https://help.sap.com/" </w:instrText>
      </w:r>
      <w:r>
        <w:fldChar w:fldCharType="separate"/>
      </w:r>
      <w:r>
        <w:rPr>
          <w:rStyle w:val="11"/>
        </w:rPr>
        <w:t>https://help.sap.com</w:t>
      </w:r>
      <w:r>
        <w:fldChar w:fldCharType="end"/>
      </w:r>
    </w:p>
    <w:p w14:paraId="4F9EE21B">
      <w:pPr>
        <w:pStyle w:val="12"/>
        <w:keepNext w:val="0"/>
        <w:keepLines w:val="0"/>
        <w:widowControl/>
        <w:suppressLineNumbers w:val="0"/>
        <w:spacing w:line="360" w:lineRule="auto"/>
        <w:jc w:val="both"/>
      </w:pPr>
      <w:r>
        <w:t>Wernerfelt, B. (1984). A resource-based view of the firm. Strategic Management Journal, 5(2), 171–180.</w:t>
      </w:r>
    </w:p>
    <w:p w14:paraId="23710839">
      <w:pPr>
        <w:pStyle w:val="12"/>
        <w:keepNext w:val="0"/>
        <w:keepLines w:val="0"/>
        <w:widowControl/>
        <w:suppressLineNumbers w:val="0"/>
        <w:spacing w:line="360" w:lineRule="auto"/>
        <w:jc w:val="both"/>
      </w:pPr>
      <w:r>
        <w:t>Seethamraju, R. (2015). Adoption of software as a service (SaaS) enterprise resource planning (ERP) systems in small and medium</w:t>
      </w:r>
      <w:r>
        <w:rPr>
          <w:rFonts w:hint="default"/>
          <w:lang w:val="en-US"/>
        </w:rPr>
        <w:t>-</w:t>
      </w:r>
      <w:r>
        <w:t xml:space="preserve">sized enterprises (SMEs). </w:t>
      </w:r>
      <w:r>
        <w:rPr>
          <w:rStyle w:val="8"/>
        </w:rPr>
        <w:t>Information Systems Frontiers, 17</w:t>
      </w:r>
      <w:r>
        <w:t>(3), 475–492.</w:t>
      </w:r>
    </w:p>
    <w:p w14:paraId="5A84AAFA">
      <w:pPr>
        <w:pStyle w:val="12"/>
        <w:keepNext w:val="0"/>
        <w:keepLines w:val="0"/>
        <w:widowControl/>
        <w:suppressLineNumbers w:val="0"/>
        <w:spacing w:line="360" w:lineRule="auto"/>
        <w:jc w:val="both"/>
      </w:pPr>
      <w:r>
        <w:t xml:space="preserve">Venkatesh, V., Morris, M. G., Davis, G. B., &amp; Davis, F. D. (2003). User acceptance of information technology: Toward a unified view. </w:t>
      </w:r>
      <w:r>
        <w:rPr>
          <w:rStyle w:val="8"/>
        </w:rPr>
        <w:t>MIS Quarterly, 27</w:t>
      </w:r>
      <w:r>
        <w:t>(3), 425–478.</w:t>
      </w:r>
    </w:p>
    <w:p w14:paraId="762F2882">
      <w:pPr>
        <w:pStyle w:val="12"/>
        <w:keepNext w:val="0"/>
        <w:keepLines w:val="0"/>
        <w:widowControl/>
        <w:suppressLineNumbers w:val="0"/>
        <w:spacing w:line="360" w:lineRule="auto"/>
        <w:jc w:val="both"/>
      </w:pPr>
      <w:r>
        <w:t xml:space="preserve">Anchor Group. (2024). </w:t>
      </w:r>
      <w:r>
        <w:rPr>
          <w:rStyle w:val="8"/>
        </w:rPr>
        <w:t>Cloud-based ERP statistics and trends</w:t>
      </w:r>
      <w:r>
        <w:t xml:space="preserve">. Retrieved from </w:t>
      </w:r>
      <w:r>
        <w:fldChar w:fldCharType="begin"/>
      </w:r>
      <w:r>
        <w:instrText xml:space="preserve"> HYPERLINK "https://www.anchorgroup.tech/" </w:instrText>
      </w:r>
      <w:r>
        <w:fldChar w:fldCharType="separate"/>
      </w:r>
      <w:r>
        <w:rPr>
          <w:rStyle w:val="11"/>
        </w:rPr>
        <w:t>https://www.anchorgroup.tech</w:t>
      </w:r>
      <w:r>
        <w:fldChar w:fldCharType="end"/>
      </w:r>
    </w:p>
    <w:p w14:paraId="30B45208">
      <w:pPr>
        <w:pStyle w:val="12"/>
        <w:keepNext w:val="0"/>
        <w:keepLines w:val="0"/>
        <w:widowControl/>
        <w:suppressLineNumbers w:val="0"/>
        <w:spacing w:line="360" w:lineRule="auto"/>
        <w:jc w:val="both"/>
      </w:pPr>
      <w:r>
        <w:rPr>
          <w:rFonts w:hint="default"/>
        </w:rPr>
        <w:t xml:space="preserve">Xavier, N., &amp; Oliveira, T. (2016). Factors Affecting </w:t>
      </w:r>
      <w:r>
        <w:rPr>
          <w:rFonts w:hint="default"/>
          <w:lang w:val="en-US"/>
        </w:rPr>
        <w:t>Behavioral</w:t>
      </w:r>
      <w:r>
        <w:rPr>
          <w:rFonts w:hint="default"/>
        </w:rPr>
        <w:t xml:space="preserve"> Intention to Adopt e-participation: Extending the UTAUT 2 Model. The European Conference on Information Systems Management, (), 322-325.</w:t>
      </w:r>
    </w:p>
    <w:p w14:paraId="4F2B833D">
      <w:pPr>
        <w:spacing w:after="100" w:line="360" w:lineRule="auto"/>
      </w:pPr>
    </w:p>
    <w:p w14:paraId="40FA2B68">
      <w:pPr>
        <w:spacing w:line="360" w:lineRule="auto"/>
      </w:pPr>
      <w:r>
        <w:br w:type="page"/>
      </w:r>
    </w:p>
    <w:p w14:paraId="017C36DA">
      <w:pPr>
        <w:pStyle w:val="2"/>
        <w:numPr>
          <w:ilvl w:val="0"/>
          <w:numId w:val="0"/>
        </w:numPr>
        <w:spacing w:before="400" w:after="160" w:line="360" w:lineRule="auto"/>
        <w:ind w:leftChars="0"/>
        <w:jc w:val="center"/>
      </w:pPr>
      <w:bookmarkStart w:id="73" w:name="_Toc11941"/>
      <w:r>
        <w:rPr>
          <w:rFonts w:asciiTheme="majorBidi" w:hAnsiTheme="majorBidi"/>
        </w:rPr>
        <w:t>Chapter 10: Appendices</w:t>
      </w:r>
      <w:bookmarkEnd w:id="73"/>
    </w:p>
    <w:p w14:paraId="1F70234F">
      <w:pPr>
        <w:pStyle w:val="3"/>
        <w:numPr>
          <w:ilvl w:val="1"/>
          <w:numId w:val="0"/>
        </w:numPr>
        <w:spacing w:before="240" w:after="100" w:line="360" w:lineRule="auto"/>
        <w:ind w:leftChars="0"/>
        <w:rPr>
          <w:rFonts w:hint="default" w:ascii="Times New Roman" w:hAnsi="Times New Roman" w:cs="Times New Roman"/>
          <w:sz w:val="28"/>
          <w:szCs w:val="28"/>
        </w:rPr>
      </w:pPr>
      <w:bookmarkStart w:id="74" w:name="_Toc2753"/>
      <w:r>
        <w:rPr>
          <w:rFonts w:hint="default" w:ascii="Times New Roman" w:hAnsi="Times New Roman" w:eastAsia="Times New Roman" w:cs="Times New Roman"/>
          <w:b/>
          <w:bCs/>
          <w:color w:val="2E74B5"/>
          <w:sz w:val="28"/>
          <w:szCs w:val="28"/>
        </w:rPr>
        <w:t>Appendix A: Questionnaire Instrument</w:t>
      </w:r>
      <w:bookmarkEnd w:id="74"/>
    </w:p>
    <w:p w14:paraId="20D8893A">
      <w:pPr>
        <w:pStyle w:val="12"/>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The following questionnaire was administered through Google Forms to 35 respondents during April 2026 as part of the primary data collection for this study.</w:t>
      </w:r>
    </w:p>
    <w:p w14:paraId="303B0662">
      <w:pPr>
        <w:spacing w:before="200" w:after="80" w:line="360" w:lineRule="auto"/>
        <w:rPr>
          <w:rFonts w:hint="default" w:ascii="Times New Roman" w:hAnsi="Times New Roman" w:cs="Times New Roman"/>
          <w:sz w:val="24"/>
          <w:szCs w:val="24"/>
        </w:rPr>
      </w:pPr>
      <w:r>
        <w:rPr>
          <w:rFonts w:hint="default" w:ascii="Times New Roman" w:hAnsi="Times New Roman" w:eastAsia="Times New Roman" w:cs="Times New Roman"/>
          <w:b/>
          <w:bCs/>
          <w:color w:val="374151"/>
          <w:sz w:val="24"/>
          <w:szCs w:val="24"/>
        </w:rPr>
        <w:t>Section 1: Respondent Profile</w:t>
      </w:r>
    </w:p>
    <w:p w14:paraId="4CF8C88D">
      <w:pPr>
        <w:numPr>
          <w:ilvl w:val="0"/>
          <w:numId w:val="13"/>
        </w:numPr>
        <w:spacing w:after="100" w:line="360" w:lineRule="auto"/>
        <w:ind w:left="425" w:leftChars="0" w:hanging="425" w:firstLineChars="0"/>
        <w:rPr>
          <w:rFonts w:hint="default" w:ascii="Times New Roman" w:hAnsi="Times New Roman" w:cs="Times New Roman"/>
          <w:color w:val="auto"/>
          <w:sz w:val="24"/>
          <w:szCs w:val="24"/>
        </w:rPr>
      </w:pPr>
      <w:r>
        <w:rPr>
          <w:rFonts w:hint="default" w:ascii="Times New Roman" w:hAnsi="Times New Roman" w:eastAsia="SimSun" w:cs="Times New Roman"/>
          <w:color w:val="auto"/>
          <w:sz w:val="24"/>
          <w:szCs w:val="24"/>
        </w:rPr>
        <w:t>Current Status</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Student</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Working Professional</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Both (Student + Working)</w:t>
      </w:r>
    </w:p>
    <w:p w14:paraId="7F134BD4">
      <w:pPr>
        <w:numPr>
          <w:ilvl w:val="0"/>
          <w:numId w:val="13"/>
        </w:numPr>
        <w:spacing w:after="100" w:line="360" w:lineRule="auto"/>
        <w:ind w:left="425" w:leftChars="0" w:hanging="425" w:firstLineChars="0"/>
        <w:rPr>
          <w:rFonts w:hint="default" w:ascii="Times New Roman" w:hAnsi="Times New Roman" w:eastAsia="Times New Roman" w:cs="Times New Roman"/>
          <w:b/>
          <w:bCs/>
          <w:color w:val="auto"/>
          <w:sz w:val="24"/>
          <w:szCs w:val="24"/>
        </w:rPr>
      </w:pPr>
      <w:r>
        <w:rPr>
          <w:rFonts w:hint="default" w:ascii="Times New Roman" w:hAnsi="Times New Roman" w:eastAsia="SimSun" w:cs="Times New Roman"/>
          <w:color w:val="auto"/>
          <w:sz w:val="24"/>
          <w:szCs w:val="24"/>
        </w:rPr>
        <w:t>Comfort with Cloud-Based Tools (e.g., Google Drive, Gmail, Zoom)</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Very comfortable — use daily</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Somewhat comfortable</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Not very comfortable</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rPr>
        <w:t>[ ] Prefer offline methods</w:t>
      </w:r>
    </w:p>
    <w:p w14:paraId="47496AF1">
      <w:pPr>
        <w:pStyle w:val="20"/>
        <w:numPr>
          <w:ilvl w:val="0"/>
          <w:numId w:val="0"/>
        </w:numPr>
        <w:spacing w:after="80" w:line="360" w:lineRule="auto"/>
        <w:rPr>
          <w:rFonts w:hint="default" w:ascii="Times New Roman" w:hAnsi="Times New Roman" w:cs="Times New Roman"/>
          <w:sz w:val="24"/>
          <w:szCs w:val="24"/>
        </w:rPr>
      </w:pPr>
      <w:r>
        <w:rPr>
          <w:rFonts w:hint="default" w:ascii="Times New Roman" w:hAnsi="Times New Roman" w:eastAsia="Times New Roman" w:cs="Times New Roman"/>
          <w:b/>
          <w:bCs/>
          <w:color w:val="374151"/>
          <w:sz w:val="24"/>
          <w:szCs w:val="24"/>
        </w:rPr>
        <w:t xml:space="preserve">Section </w:t>
      </w:r>
      <w:r>
        <w:rPr>
          <w:rFonts w:hint="default" w:ascii="Times New Roman" w:hAnsi="Times New Roman" w:cs="Times New Roman"/>
          <w:b/>
          <w:bCs/>
          <w:color w:val="374151"/>
          <w:sz w:val="24"/>
          <w:szCs w:val="24"/>
          <w:lang w:val="en-US"/>
        </w:rPr>
        <w:t>2</w:t>
      </w:r>
      <w:r>
        <w:rPr>
          <w:rFonts w:hint="default" w:ascii="Times New Roman" w:hAnsi="Times New Roman" w:eastAsia="Times New Roman" w:cs="Times New Roman"/>
          <w:b/>
          <w:bCs/>
          <w:color w:val="374151"/>
          <w:sz w:val="24"/>
          <w:szCs w:val="24"/>
        </w:rPr>
        <w:t>: Traditional System Limitations</w:t>
      </w:r>
    </w:p>
    <w:p w14:paraId="5AF89563">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eastAsia="SimSun" w:cs="Times New Roman"/>
          <w:sz w:val="24"/>
          <w:szCs w:val="24"/>
        </w:rPr>
        <w:t>Problems Faced with Traditional Software (Select all that apply)</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 Slow performance or frequent crashes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 Limited remote access (cannot access outside)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 Requires IT support for minor issues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 Slow report generation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 Feels outdated compared to modern applications</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 No major issues faced</w:t>
      </w:r>
    </w:p>
    <w:p w14:paraId="4580E5FE">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Biggest Limitation of Traditional Systems</w:t>
      </w:r>
      <w:r>
        <w:rPr>
          <w:rFonts w:hint="default" w:ascii="Times New Roman" w:hAnsi="Times New Roman" w:cs="Times New Roman"/>
          <w:sz w:val="24"/>
          <w:szCs w:val="24"/>
        </w:rPr>
        <w:br w:type="textWrapping"/>
      </w:r>
      <w:r>
        <w:rPr>
          <w:rFonts w:hint="default" w:ascii="Times New Roman" w:hAnsi="Times New Roman" w:cs="Times New Roman"/>
          <w:sz w:val="24"/>
          <w:szCs w:val="24"/>
        </w:rPr>
        <w:t>[ ] Cannot access remotely</w:t>
      </w:r>
      <w:r>
        <w:rPr>
          <w:rFonts w:hint="default" w:ascii="Times New Roman" w:hAnsi="Times New Roman" w:cs="Times New Roman"/>
          <w:sz w:val="24"/>
          <w:szCs w:val="24"/>
        </w:rPr>
        <w:br w:type="textWrapping"/>
      </w:r>
      <w:r>
        <w:rPr>
          <w:rFonts w:hint="default" w:ascii="Times New Roman" w:hAnsi="Times New Roman" w:cs="Times New Roman"/>
          <w:sz w:val="24"/>
          <w:szCs w:val="24"/>
        </w:rPr>
        <w:t>[ ] High maintenance cost</w:t>
      </w:r>
      <w:r>
        <w:rPr>
          <w:rFonts w:hint="default" w:ascii="Times New Roman" w:hAnsi="Times New Roman" w:cs="Times New Roman"/>
          <w:sz w:val="24"/>
          <w:szCs w:val="24"/>
        </w:rPr>
        <w:br w:type="textWrapping"/>
      </w:r>
      <w:r>
        <w:rPr>
          <w:rFonts w:hint="default" w:ascii="Times New Roman" w:hAnsi="Times New Roman" w:cs="Times New Roman"/>
          <w:sz w:val="24"/>
          <w:szCs w:val="24"/>
        </w:rPr>
        <w:t>[ ] System crashes under heavy use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 Requires </w:t>
      </w:r>
      <w:r>
        <w:rPr>
          <w:rFonts w:hint="default" w:ascii="Times New Roman" w:hAnsi="Times New Roman" w:cs="Times New Roman"/>
          <w:sz w:val="24"/>
          <w:szCs w:val="24"/>
          <w:lang w:val="en-US"/>
        </w:rPr>
        <w:t xml:space="preserve">a </w:t>
      </w:r>
      <w:r>
        <w:rPr>
          <w:rFonts w:hint="default" w:ascii="Times New Roman" w:hAnsi="Times New Roman" w:cs="Times New Roman"/>
          <w:sz w:val="24"/>
          <w:szCs w:val="24"/>
        </w:rPr>
        <w:t>dedicated IT team</w:t>
      </w:r>
    </w:p>
    <w:p w14:paraId="488130A7">
      <w:pPr>
        <w:spacing w:before="200" w:after="80" w:line="360" w:lineRule="auto"/>
        <w:rPr>
          <w:rFonts w:hint="default" w:ascii="Times New Roman" w:hAnsi="Times New Roman" w:cs="Times New Roman"/>
          <w:sz w:val="24"/>
          <w:szCs w:val="24"/>
        </w:rPr>
      </w:pPr>
      <w:r>
        <w:rPr>
          <w:rFonts w:hint="default" w:ascii="Times New Roman" w:hAnsi="Times New Roman" w:eastAsia="Times New Roman" w:cs="Times New Roman"/>
          <w:b/>
          <w:bCs/>
          <w:color w:val="374151"/>
          <w:sz w:val="24"/>
          <w:szCs w:val="24"/>
        </w:rPr>
        <w:t xml:space="preserve">Section </w:t>
      </w:r>
      <w:r>
        <w:rPr>
          <w:rFonts w:hint="default" w:ascii="Times New Roman" w:hAnsi="Times New Roman" w:cs="Times New Roman"/>
          <w:b/>
          <w:bCs/>
          <w:color w:val="374151"/>
          <w:sz w:val="24"/>
          <w:szCs w:val="24"/>
          <w:lang w:val="en-US"/>
        </w:rPr>
        <w:t>3</w:t>
      </w:r>
      <w:r>
        <w:rPr>
          <w:rFonts w:hint="default" w:ascii="Times New Roman" w:hAnsi="Times New Roman" w:eastAsia="Times New Roman" w:cs="Times New Roman"/>
          <w:b/>
          <w:bCs/>
          <w:color w:val="374151"/>
          <w:sz w:val="24"/>
          <w:szCs w:val="24"/>
        </w:rPr>
        <w:t>: Cloud System Usage and Perception</w:t>
      </w:r>
    </w:p>
    <w:p w14:paraId="41200446">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Cloud-Based Tools Used (Select all that apply)</w:t>
      </w:r>
      <w:r>
        <w:rPr>
          <w:rFonts w:hint="default" w:ascii="Times New Roman" w:hAnsi="Times New Roman" w:cs="Times New Roman"/>
          <w:sz w:val="24"/>
          <w:szCs w:val="24"/>
        </w:rPr>
        <w:br w:type="textWrapping"/>
      </w:r>
      <w:r>
        <w:rPr>
          <w:rFonts w:hint="default" w:ascii="Times New Roman" w:hAnsi="Times New Roman" w:cs="Times New Roman"/>
          <w:sz w:val="24"/>
          <w:szCs w:val="24"/>
        </w:rPr>
        <w:t>[ ] Google Drive / Docs</w:t>
      </w:r>
      <w:r>
        <w:rPr>
          <w:rFonts w:hint="default" w:ascii="Times New Roman" w:hAnsi="Times New Roman" w:cs="Times New Roman"/>
          <w:sz w:val="24"/>
          <w:szCs w:val="24"/>
        </w:rPr>
        <w:br w:type="textWrapping"/>
      </w:r>
      <w:r>
        <w:rPr>
          <w:rFonts w:hint="default" w:ascii="Times New Roman" w:hAnsi="Times New Roman" w:cs="Times New Roman"/>
          <w:sz w:val="24"/>
          <w:szCs w:val="24"/>
        </w:rPr>
        <w:t>[ ] Gmail or web-based email</w:t>
      </w:r>
      <w:r>
        <w:rPr>
          <w:rFonts w:hint="default" w:ascii="Times New Roman" w:hAnsi="Times New Roman" w:cs="Times New Roman"/>
          <w:sz w:val="24"/>
          <w:szCs w:val="24"/>
        </w:rPr>
        <w:br w:type="textWrapping"/>
      </w:r>
      <w:r>
        <w:rPr>
          <w:rFonts w:hint="default" w:ascii="Times New Roman" w:hAnsi="Times New Roman" w:cs="Times New Roman"/>
          <w:sz w:val="24"/>
          <w:szCs w:val="24"/>
        </w:rPr>
        <w:t>[ ] Zoom / Google Meet / Microsoft Teams</w:t>
      </w:r>
      <w:r>
        <w:rPr>
          <w:rFonts w:hint="default" w:ascii="Times New Roman" w:hAnsi="Times New Roman" w:cs="Times New Roman"/>
          <w:sz w:val="24"/>
          <w:szCs w:val="24"/>
        </w:rPr>
        <w:br w:type="textWrapping"/>
      </w:r>
      <w:r>
        <w:rPr>
          <w:rFonts w:hint="default" w:ascii="Times New Roman" w:hAnsi="Times New Roman" w:cs="Times New Roman"/>
          <w:sz w:val="24"/>
          <w:szCs w:val="24"/>
        </w:rPr>
        <w:t>[ ] Online banking applications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 ] None</w:t>
      </w:r>
    </w:p>
    <w:p w14:paraId="0A39FDD4">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Key Advantages of Cloud Systems (Select all that apply)</w:t>
      </w:r>
      <w:r>
        <w:rPr>
          <w:rFonts w:hint="default" w:ascii="Times New Roman" w:hAnsi="Times New Roman" w:cs="Times New Roman"/>
          <w:sz w:val="24"/>
          <w:szCs w:val="24"/>
        </w:rPr>
        <w:br w:type="textWrapping"/>
      </w:r>
      <w:r>
        <w:rPr>
          <w:rFonts w:hint="default" w:ascii="Times New Roman" w:hAnsi="Times New Roman" w:cs="Times New Roman"/>
          <w:sz w:val="24"/>
          <w:szCs w:val="24"/>
        </w:rPr>
        <w:t>[ ] Access from anywhere</w:t>
      </w:r>
      <w:r>
        <w:rPr>
          <w:rFonts w:hint="default" w:ascii="Times New Roman" w:hAnsi="Times New Roman" w:cs="Times New Roman"/>
          <w:sz w:val="24"/>
          <w:szCs w:val="24"/>
        </w:rPr>
        <w:br w:type="textWrapping"/>
      </w:r>
      <w:r>
        <w:rPr>
          <w:rFonts w:hint="default" w:ascii="Times New Roman" w:hAnsi="Times New Roman" w:cs="Times New Roman"/>
          <w:sz w:val="24"/>
          <w:szCs w:val="24"/>
        </w:rPr>
        <w:t>[ ] No installation required</w:t>
      </w:r>
      <w:r>
        <w:rPr>
          <w:rFonts w:hint="default" w:ascii="Times New Roman" w:hAnsi="Times New Roman" w:cs="Times New Roman"/>
          <w:sz w:val="24"/>
          <w:szCs w:val="24"/>
        </w:rPr>
        <w:br w:type="textWrapping"/>
      </w:r>
      <w:r>
        <w:rPr>
          <w:rFonts w:hint="default" w:ascii="Times New Roman" w:hAnsi="Times New Roman" w:cs="Times New Roman"/>
          <w:sz w:val="24"/>
          <w:szCs w:val="24"/>
        </w:rPr>
        <w:t>[ ] Automatic updates</w:t>
      </w:r>
      <w:r>
        <w:rPr>
          <w:rFonts w:hint="default" w:ascii="Times New Roman" w:hAnsi="Times New Roman" w:cs="Times New Roman"/>
          <w:sz w:val="24"/>
          <w:szCs w:val="24"/>
        </w:rPr>
        <w:br w:type="textWrapping"/>
      </w:r>
      <w:r>
        <w:rPr>
          <w:rFonts w:hint="default" w:ascii="Times New Roman" w:hAnsi="Times New Roman" w:cs="Times New Roman"/>
          <w:sz w:val="24"/>
          <w:szCs w:val="24"/>
        </w:rPr>
        <w:t>[ ] Cost-effective</w:t>
      </w:r>
      <w:r>
        <w:rPr>
          <w:rFonts w:hint="default" w:ascii="Times New Roman" w:hAnsi="Times New Roman" w:cs="Times New Roman"/>
          <w:sz w:val="24"/>
          <w:szCs w:val="24"/>
        </w:rPr>
        <w:br w:type="textWrapping"/>
      </w:r>
      <w:r>
        <w:rPr>
          <w:rFonts w:hint="default" w:ascii="Times New Roman" w:hAnsi="Times New Roman" w:cs="Times New Roman"/>
          <w:sz w:val="24"/>
          <w:szCs w:val="24"/>
        </w:rPr>
        <w:t>[ ] Better data backup</w:t>
      </w:r>
    </w:p>
    <w:p w14:paraId="3BD18BE1">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Overall Comparison of Cloud vs Traditional Systems</w:t>
      </w:r>
      <w:r>
        <w:rPr>
          <w:rFonts w:hint="default" w:ascii="Times New Roman" w:hAnsi="Times New Roman" w:cs="Times New Roman"/>
          <w:sz w:val="24"/>
          <w:szCs w:val="24"/>
        </w:rPr>
        <w:br w:type="textWrapping"/>
      </w:r>
      <w:r>
        <w:rPr>
          <w:rFonts w:hint="default" w:ascii="Times New Roman" w:hAnsi="Times New Roman" w:cs="Times New Roman"/>
          <w:sz w:val="24"/>
          <w:szCs w:val="24"/>
        </w:rPr>
        <w:t>[ ] Yes, definitely better</w:t>
      </w:r>
      <w:r>
        <w:rPr>
          <w:rFonts w:hint="default" w:ascii="Times New Roman" w:hAnsi="Times New Roman" w:cs="Times New Roman"/>
          <w:sz w:val="24"/>
          <w:szCs w:val="24"/>
        </w:rPr>
        <w:br w:type="textWrapping"/>
      </w:r>
      <w:r>
        <w:rPr>
          <w:rFonts w:hint="default" w:ascii="Times New Roman" w:hAnsi="Times New Roman" w:cs="Times New Roman"/>
          <w:sz w:val="24"/>
          <w:szCs w:val="24"/>
        </w:rPr>
        <w:t>[ ] Yes, slightly better</w:t>
      </w:r>
      <w:r>
        <w:rPr>
          <w:rFonts w:hint="default" w:ascii="Times New Roman" w:hAnsi="Times New Roman" w:cs="Times New Roman"/>
          <w:sz w:val="24"/>
          <w:szCs w:val="24"/>
        </w:rPr>
        <w:br w:type="textWrapping"/>
      </w:r>
      <w:r>
        <w:rPr>
          <w:rFonts w:hint="default" w:ascii="Times New Roman" w:hAnsi="Times New Roman" w:cs="Times New Roman"/>
          <w:sz w:val="24"/>
          <w:szCs w:val="24"/>
        </w:rPr>
        <w:t>[ ] About the same</w:t>
      </w:r>
      <w:r>
        <w:rPr>
          <w:rFonts w:hint="default" w:ascii="Times New Roman" w:hAnsi="Times New Roman" w:cs="Times New Roman"/>
          <w:sz w:val="24"/>
          <w:szCs w:val="24"/>
        </w:rPr>
        <w:br w:type="textWrapping"/>
      </w:r>
      <w:r>
        <w:rPr>
          <w:rFonts w:hint="default" w:ascii="Times New Roman" w:hAnsi="Times New Roman" w:cs="Times New Roman"/>
          <w:sz w:val="24"/>
          <w:szCs w:val="24"/>
        </w:rPr>
        <w:t>[ ] No, traditional systems are better</w:t>
      </w:r>
    </w:p>
    <w:p w14:paraId="54C9D4C2">
      <w:pPr>
        <w:spacing w:before="200" w:after="80" w:line="360" w:lineRule="auto"/>
        <w:rPr>
          <w:rFonts w:hint="default" w:ascii="Times New Roman" w:hAnsi="Times New Roman" w:cs="Times New Roman"/>
          <w:sz w:val="24"/>
          <w:szCs w:val="24"/>
        </w:rPr>
      </w:pPr>
      <w:r>
        <w:rPr>
          <w:rFonts w:hint="default" w:ascii="Times New Roman" w:hAnsi="Times New Roman" w:eastAsia="Times New Roman" w:cs="Times New Roman"/>
          <w:b/>
          <w:bCs/>
          <w:color w:val="374151"/>
          <w:sz w:val="24"/>
          <w:szCs w:val="24"/>
        </w:rPr>
        <w:t>Section 4: System Transition and Adaptation</w:t>
      </w:r>
    </w:p>
    <w:p w14:paraId="36BDD7BC">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Biggest Challenge During System Switching</w:t>
      </w:r>
      <w:r>
        <w:rPr>
          <w:rFonts w:hint="default" w:ascii="Times New Roman" w:hAnsi="Times New Roman" w:cs="Times New Roman"/>
          <w:sz w:val="24"/>
          <w:szCs w:val="24"/>
        </w:rPr>
        <w:br w:type="textWrapping"/>
      </w:r>
      <w:r>
        <w:rPr>
          <w:rFonts w:hint="default" w:ascii="Times New Roman" w:hAnsi="Times New Roman" w:cs="Times New Roman"/>
          <w:sz w:val="24"/>
          <w:szCs w:val="24"/>
        </w:rPr>
        <w:t>[ ] Learning how to use the new system</w:t>
      </w:r>
      <w:r>
        <w:rPr>
          <w:rFonts w:hint="default" w:ascii="Times New Roman" w:hAnsi="Times New Roman" w:cs="Times New Roman"/>
          <w:sz w:val="24"/>
          <w:szCs w:val="24"/>
        </w:rPr>
        <w:br w:type="textWrapping"/>
      </w:r>
      <w:r>
        <w:rPr>
          <w:rFonts w:hint="default" w:ascii="Times New Roman" w:hAnsi="Times New Roman" w:cs="Times New Roman"/>
          <w:sz w:val="24"/>
          <w:szCs w:val="24"/>
        </w:rPr>
        <w:t>[ ] Fear of data loss</w:t>
      </w:r>
      <w:r>
        <w:rPr>
          <w:rFonts w:hint="default" w:ascii="Times New Roman" w:hAnsi="Times New Roman" w:cs="Times New Roman"/>
          <w:sz w:val="24"/>
          <w:szCs w:val="24"/>
        </w:rPr>
        <w:br w:type="textWrapping"/>
      </w:r>
      <w:r>
        <w:rPr>
          <w:rFonts w:hint="default" w:ascii="Times New Roman" w:hAnsi="Times New Roman" w:cs="Times New Roman"/>
          <w:sz w:val="24"/>
          <w:szCs w:val="24"/>
        </w:rPr>
        <w:t>[ ] Resistance from others</w:t>
      </w:r>
      <w:r>
        <w:rPr>
          <w:rFonts w:hint="default" w:ascii="Times New Roman" w:hAnsi="Times New Roman" w:cs="Times New Roman"/>
          <w:sz w:val="24"/>
          <w:szCs w:val="24"/>
        </w:rPr>
        <w:br w:type="textWrapping"/>
      </w:r>
      <w:r>
        <w:rPr>
          <w:rFonts w:hint="default" w:ascii="Times New Roman" w:hAnsi="Times New Roman" w:cs="Times New Roman"/>
          <w:sz w:val="24"/>
          <w:szCs w:val="24"/>
        </w:rPr>
        <w:t>[ ] Lack of training</w:t>
      </w:r>
      <w:r>
        <w:rPr>
          <w:rFonts w:hint="default" w:ascii="Times New Roman" w:hAnsi="Times New Roman" w:cs="Times New Roman"/>
          <w:sz w:val="24"/>
          <w:szCs w:val="24"/>
        </w:rPr>
        <w:br w:type="textWrapping"/>
      </w:r>
      <w:r>
        <w:rPr>
          <w:rFonts w:hint="default" w:ascii="Times New Roman" w:hAnsi="Times New Roman" w:cs="Times New Roman"/>
          <w:sz w:val="24"/>
          <w:szCs w:val="24"/>
        </w:rPr>
        <w:t>[ ] No major challenges</w:t>
      </w:r>
    </w:p>
    <w:p w14:paraId="1B1F830F">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Factors that Ease System Transition (Select all that apply)</w:t>
      </w:r>
      <w:r>
        <w:rPr>
          <w:rFonts w:hint="default" w:ascii="Times New Roman" w:hAnsi="Times New Roman" w:cs="Times New Roman"/>
          <w:sz w:val="24"/>
          <w:szCs w:val="24"/>
        </w:rPr>
        <w:br w:type="textWrapping"/>
      </w:r>
      <w:r>
        <w:rPr>
          <w:rFonts w:hint="default" w:ascii="Times New Roman" w:hAnsi="Times New Roman" w:cs="Times New Roman"/>
          <w:sz w:val="24"/>
          <w:szCs w:val="24"/>
        </w:rPr>
        <w:t>[ ] Proper training</w:t>
      </w:r>
      <w:r>
        <w:rPr>
          <w:rFonts w:hint="default" w:ascii="Times New Roman" w:hAnsi="Times New Roman" w:cs="Times New Roman"/>
          <w:sz w:val="24"/>
          <w:szCs w:val="24"/>
        </w:rPr>
        <w:br w:type="textWrapping"/>
      </w:r>
      <w:r>
        <w:rPr>
          <w:rFonts w:hint="default" w:ascii="Times New Roman" w:hAnsi="Times New Roman" w:cs="Times New Roman"/>
          <w:sz w:val="24"/>
          <w:szCs w:val="24"/>
        </w:rPr>
        <w:t>[ ] Clear communication of purpose</w:t>
      </w:r>
      <w:r>
        <w:rPr>
          <w:rFonts w:hint="default" w:ascii="Times New Roman" w:hAnsi="Times New Roman" w:cs="Times New Roman"/>
          <w:sz w:val="24"/>
          <w:szCs w:val="24"/>
        </w:rPr>
        <w:br w:type="textWrapping"/>
      </w:r>
      <w:r>
        <w:rPr>
          <w:rFonts w:hint="default" w:ascii="Times New Roman" w:hAnsi="Times New Roman" w:cs="Times New Roman"/>
          <w:sz w:val="24"/>
          <w:szCs w:val="24"/>
        </w:rPr>
        <w:t>[ ] Trial period before full implementation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 Management support</w:t>
      </w:r>
      <w:r>
        <w:rPr>
          <w:rFonts w:hint="default" w:ascii="Times New Roman" w:hAnsi="Times New Roman" w:cs="Times New Roman"/>
          <w:sz w:val="24"/>
          <w:szCs w:val="24"/>
        </w:rPr>
        <w:br w:type="textWrapping"/>
      </w:r>
      <w:r>
        <w:rPr>
          <w:rFonts w:hint="default" w:ascii="Times New Roman" w:hAnsi="Times New Roman" w:cs="Times New Roman"/>
          <w:sz w:val="24"/>
          <w:szCs w:val="24"/>
        </w:rPr>
        <w:t>[ ] Helpdesk support during transition</w:t>
      </w:r>
    </w:p>
    <w:p w14:paraId="47FB01A4">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Time Required to Adapt to a New System</w:t>
      </w:r>
      <w:r>
        <w:rPr>
          <w:rFonts w:hint="default" w:ascii="Times New Roman" w:hAnsi="Times New Roman" w:cs="Times New Roman"/>
          <w:sz w:val="24"/>
          <w:szCs w:val="24"/>
        </w:rPr>
        <w:br w:type="textWrapping"/>
      </w:r>
      <w:r>
        <w:rPr>
          <w:rFonts w:hint="default" w:ascii="Times New Roman" w:hAnsi="Times New Roman" w:cs="Times New Roman"/>
          <w:sz w:val="24"/>
          <w:szCs w:val="24"/>
        </w:rPr>
        <w:t>[ ] Less than 1 week</w:t>
      </w:r>
      <w:r>
        <w:rPr>
          <w:rFonts w:hint="default" w:ascii="Times New Roman" w:hAnsi="Times New Roman" w:cs="Times New Roman"/>
          <w:sz w:val="24"/>
          <w:szCs w:val="24"/>
        </w:rPr>
        <w:br w:type="textWrapping"/>
      </w:r>
      <w:r>
        <w:rPr>
          <w:rFonts w:hint="default" w:ascii="Times New Roman" w:hAnsi="Times New Roman" w:cs="Times New Roman"/>
          <w:sz w:val="24"/>
          <w:szCs w:val="24"/>
        </w:rPr>
        <w:t>[ ] 1–4 weeks</w:t>
      </w:r>
      <w:r>
        <w:rPr>
          <w:rFonts w:hint="default" w:ascii="Times New Roman" w:hAnsi="Times New Roman" w:cs="Times New Roman"/>
          <w:sz w:val="24"/>
          <w:szCs w:val="24"/>
        </w:rPr>
        <w:br w:type="textWrapping"/>
      </w:r>
      <w:r>
        <w:rPr>
          <w:rFonts w:hint="default" w:ascii="Times New Roman" w:hAnsi="Times New Roman" w:cs="Times New Roman"/>
          <w:sz w:val="24"/>
          <w:szCs w:val="24"/>
        </w:rPr>
        <w:t>[ ] 1–3 months</w:t>
      </w:r>
      <w:r>
        <w:rPr>
          <w:rFonts w:hint="default" w:ascii="Times New Roman" w:hAnsi="Times New Roman" w:cs="Times New Roman"/>
          <w:sz w:val="24"/>
          <w:szCs w:val="24"/>
        </w:rPr>
        <w:br w:type="textWrapping"/>
      </w:r>
      <w:r>
        <w:rPr>
          <w:rFonts w:hint="default" w:ascii="Times New Roman" w:hAnsi="Times New Roman" w:cs="Times New Roman"/>
          <w:sz w:val="24"/>
          <w:szCs w:val="24"/>
        </w:rPr>
        <w:t>[ ] More than 3 months</w:t>
      </w:r>
    </w:p>
    <w:p w14:paraId="4DA0C637">
      <w:pPr>
        <w:numPr>
          <w:ilvl w:val="0"/>
          <w:numId w:val="0"/>
        </w:numPr>
        <w:spacing w:after="100" w:line="360" w:lineRule="auto"/>
        <w:ind w:leftChars="0"/>
        <w:rPr>
          <w:rFonts w:hint="default" w:ascii="Times New Roman" w:hAnsi="Times New Roman" w:eastAsia="Times New Roman" w:cs="Times New Roman"/>
          <w:b/>
          <w:bCs/>
          <w:color w:val="374151"/>
          <w:sz w:val="24"/>
          <w:szCs w:val="24"/>
        </w:rPr>
      </w:pPr>
      <w:r>
        <w:rPr>
          <w:rFonts w:hint="default" w:ascii="Times New Roman" w:hAnsi="Times New Roman" w:eastAsia="Times New Roman" w:cs="Times New Roman"/>
          <w:b/>
          <w:bCs/>
          <w:color w:val="374151"/>
          <w:sz w:val="24"/>
          <w:szCs w:val="24"/>
        </w:rPr>
        <w:t xml:space="preserve">Section </w:t>
      </w:r>
      <w:r>
        <w:rPr>
          <w:rFonts w:hint="default" w:ascii="Times New Roman" w:hAnsi="Times New Roman" w:cs="Times New Roman"/>
          <w:b/>
          <w:bCs/>
          <w:color w:val="374151"/>
          <w:sz w:val="24"/>
          <w:szCs w:val="24"/>
          <w:lang w:val="en-US"/>
        </w:rPr>
        <w:t>5</w:t>
      </w:r>
      <w:r>
        <w:rPr>
          <w:rFonts w:hint="default" w:ascii="Times New Roman" w:hAnsi="Times New Roman" w:eastAsia="Times New Roman" w:cs="Times New Roman"/>
          <w:b/>
          <w:bCs/>
          <w:color w:val="374151"/>
          <w:sz w:val="24"/>
          <w:szCs w:val="24"/>
        </w:rPr>
        <w:t>: Post-System Experience</w:t>
      </w:r>
    </w:p>
    <w:p w14:paraId="4A42957E">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Benefits Observed After Switching Systems (Select all that apply)</w:t>
      </w:r>
      <w:r>
        <w:rPr>
          <w:rFonts w:hint="default" w:ascii="Times New Roman" w:hAnsi="Times New Roman" w:cs="Times New Roman"/>
          <w:sz w:val="24"/>
          <w:szCs w:val="24"/>
        </w:rPr>
        <w:br w:type="textWrapping"/>
      </w:r>
      <w:r>
        <w:rPr>
          <w:rFonts w:hint="default" w:ascii="Times New Roman" w:hAnsi="Times New Roman" w:cs="Times New Roman"/>
          <w:sz w:val="24"/>
          <w:szCs w:val="24"/>
        </w:rPr>
        <w:t>[ ] Faster performance</w:t>
      </w:r>
      <w:r>
        <w:rPr>
          <w:rFonts w:hint="default" w:ascii="Times New Roman" w:hAnsi="Times New Roman" w:cs="Times New Roman"/>
          <w:sz w:val="24"/>
          <w:szCs w:val="24"/>
        </w:rPr>
        <w:br w:type="textWrapping"/>
      </w:r>
      <w:r>
        <w:rPr>
          <w:rFonts w:hint="default" w:ascii="Times New Roman" w:hAnsi="Times New Roman" w:cs="Times New Roman"/>
          <w:sz w:val="24"/>
          <w:szCs w:val="24"/>
        </w:rPr>
        <w:t>[ ] Easier access from anywhere</w:t>
      </w:r>
      <w:r>
        <w:rPr>
          <w:rFonts w:hint="default" w:ascii="Times New Roman" w:hAnsi="Times New Roman" w:cs="Times New Roman"/>
          <w:sz w:val="24"/>
          <w:szCs w:val="24"/>
        </w:rPr>
        <w:br w:type="textWrapping"/>
      </w:r>
      <w:r>
        <w:rPr>
          <w:rFonts w:hint="default" w:ascii="Times New Roman" w:hAnsi="Times New Roman" w:cs="Times New Roman"/>
          <w:sz w:val="24"/>
          <w:szCs w:val="24"/>
        </w:rPr>
        <w:t>[ ] Time savings</w:t>
      </w:r>
      <w:r>
        <w:rPr>
          <w:rFonts w:hint="default" w:ascii="Times New Roman" w:hAnsi="Times New Roman" w:cs="Times New Roman"/>
          <w:sz w:val="24"/>
          <w:szCs w:val="24"/>
        </w:rPr>
        <w:br w:type="textWrapping"/>
      </w:r>
      <w:r>
        <w:rPr>
          <w:rFonts w:hint="default" w:ascii="Times New Roman" w:hAnsi="Times New Roman" w:cs="Times New Roman"/>
          <w:sz w:val="24"/>
          <w:szCs w:val="24"/>
        </w:rPr>
        <w:t>[ ] Fewer system errors or crashes</w:t>
      </w:r>
      <w:r>
        <w:rPr>
          <w:rFonts w:hint="default" w:ascii="Times New Roman" w:hAnsi="Times New Roman" w:cs="Times New Roman"/>
          <w:sz w:val="24"/>
          <w:szCs w:val="24"/>
        </w:rPr>
        <w:br w:type="textWrapping"/>
      </w:r>
      <w:r>
        <w:rPr>
          <w:rFonts w:hint="default" w:ascii="Times New Roman" w:hAnsi="Times New Roman" w:cs="Times New Roman"/>
          <w:sz w:val="24"/>
          <w:szCs w:val="24"/>
        </w:rPr>
        <w:t>[ ] No noticeable benefits</w:t>
      </w:r>
    </w:p>
    <w:p w14:paraId="0EB93B5E">
      <w:pPr>
        <w:numPr>
          <w:ilvl w:val="0"/>
          <w:numId w:val="13"/>
        </w:numPr>
        <w:spacing w:after="100"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Recommendation for System Upgrade</w:t>
      </w:r>
      <w:r>
        <w:rPr>
          <w:rFonts w:hint="default" w:ascii="Times New Roman" w:hAnsi="Times New Roman" w:cs="Times New Roman"/>
          <w:sz w:val="24"/>
          <w:szCs w:val="24"/>
        </w:rPr>
        <w:br w:type="textWrapping"/>
      </w:r>
      <w:r>
        <w:rPr>
          <w:rFonts w:hint="default" w:ascii="Times New Roman" w:hAnsi="Times New Roman" w:cs="Times New Roman"/>
          <w:sz w:val="24"/>
          <w:szCs w:val="24"/>
        </w:rPr>
        <w:t>[ ] Yes, strongly recommend</w:t>
      </w:r>
      <w:r>
        <w:rPr>
          <w:rFonts w:hint="default" w:ascii="Times New Roman" w:hAnsi="Times New Roman" w:cs="Times New Roman"/>
          <w:sz w:val="24"/>
          <w:szCs w:val="24"/>
        </w:rPr>
        <w:br w:type="textWrapping"/>
      </w:r>
      <w:r>
        <w:rPr>
          <w:rFonts w:hint="default" w:ascii="Times New Roman" w:hAnsi="Times New Roman" w:cs="Times New Roman"/>
          <w:sz w:val="24"/>
          <w:szCs w:val="24"/>
        </w:rPr>
        <w:t>[ ] Yes, but gradual implementation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 Depends on situation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 No, not recommended</w:t>
      </w:r>
    </w:p>
    <w:p w14:paraId="0187A89B">
      <w:pPr>
        <w:rPr>
          <w:rFonts w:hint="default"/>
          <w:lang w:val="en-US"/>
        </w:rPr>
      </w:pPr>
    </w:p>
    <w:sectPr>
      <w:footerReference r:id="rId11" w:type="default"/>
      <w:pgSz w:w="11906" w:h="16838"/>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694BF">
    <w:pPr>
      <w:pStyle w:val="9"/>
      <w:jc w:val="right"/>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09BAF8">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CjSqI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o0qiIgIA&#10;AGIEAAAOAAAAAAAAAAEAIAAAAB8BAABkcnMvZTJvRG9jLnhtbFBLBQYAAAAABgAGAFkBAACzBQAA&#10;AAA=&#10;">
              <v:fill on="f" focussize="0,0"/>
              <v:stroke on="f" weight="0.5pt"/>
              <v:imagedata o:title=""/>
              <o:lock v:ext="edit" aspectratio="f"/>
              <v:textbox inset="0mm,0mm,0mm,0mm" style="mso-fit-shape-to-text:t;">
                <w:txbxContent>
                  <w:p w14:paraId="5309BAF8">
                    <w:pPr>
                      <w:pStyle w:val="9"/>
                    </w:pPr>
                    <w:r>
                      <w:fldChar w:fldCharType="begin"/>
                    </w:r>
                    <w:r>
                      <w:instrText xml:space="preserve"> PAGE  \* MERGEFORMAT </w:instrText>
                    </w:r>
                    <w:r>
                      <w:fldChar w:fldCharType="separate"/>
                    </w:r>
                    <w:r>
                      <w:t>i</w:t>
                    </w:r>
                    <w:r>
                      <w:fldChar w:fldCharType="end"/>
                    </w:r>
                  </w:p>
                </w:txbxContent>
              </v:textbox>
            </v:shape>
          </w:pict>
        </mc:Fallback>
      </mc:AlternateContent>
    </w:r>
    <w:r>
      <w:rPr>
        <w:rFonts w:hint="default"/>
        <w:lang w:val="en-US"/>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67130">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B64952">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h35giAgAAYgQAAA4AAABkcnMvZTJvRG9jLnhtbK1UTY/aMBC9V+p/&#10;sHwvAaquKC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lod+YIgIA&#10;AGIEAAAOAAAAAAAAAAEAIAAAAB8BAABkcnMvZTJvRG9jLnhtbFBLBQYAAAAABgAGAFkBAACzBQAA&#10;AAA=&#10;">
              <v:fill on="f" focussize="0,0"/>
              <v:stroke on="f" weight="0.5pt"/>
              <v:imagedata o:title=""/>
              <o:lock v:ext="edit" aspectratio="f"/>
              <v:textbox inset="0mm,0mm,0mm,0mm" style="mso-fit-shape-to-text:t;">
                <w:txbxContent>
                  <w:p w14:paraId="78B64952">
                    <w:pPr>
                      <w:pStyle w:val="9"/>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9FBA1">
    <w:pPr>
      <w:pStyle w:val="9"/>
      <w:jc w:val="right"/>
    </w:pPr>
    <w:r>
      <w:rPr>
        <w:rFonts w:hint="default"/>
        <w:lang w:val="en-US"/>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45D5A">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562AE">
    <w:pPr>
      <w:pStyle w:val="9"/>
      <w:jc w:val="right"/>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43511A">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14:paraId="5D43511A">
                    <w:pPr>
                      <w:pStyle w:val="9"/>
                    </w:pPr>
                    <w:r>
                      <w:fldChar w:fldCharType="begin"/>
                    </w:r>
                    <w:r>
                      <w:instrText xml:space="preserve"> PAGE  \* MERGEFORMAT </w:instrText>
                    </w:r>
                    <w:r>
                      <w:fldChar w:fldCharType="separate"/>
                    </w:r>
                    <w:r>
                      <w:t>i</w:t>
                    </w:r>
                    <w:r>
                      <w:fldChar w:fldCharType="end"/>
                    </w:r>
                  </w:p>
                </w:txbxContent>
              </v:textbox>
            </v:shape>
          </w:pict>
        </mc:Fallback>
      </mc:AlternateContent>
    </w:r>
    <w:r>
      <w:rPr>
        <w:rFonts w:hint="default"/>
        <w:lang w:val="en-US"/>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9F314">
    <w:pPr>
      <w:pStyle w:val="9"/>
      <w:jc w:val="right"/>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9D3D11">
                          <w:pPr>
                            <w:pStyle w:val="9"/>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4E9D3D11">
                    <w:pPr>
                      <w:pStyle w:val="9"/>
                    </w:pPr>
                    <w:r>
                      <w:fldChar w:fldCharType="begin"/>
                    </w:r>
                    <w:r>
                      <w:instrText xml:space="preserve"> PAGE  \* MERGEFORMAT </w:instrText>
                    </w:r>
                    <w:r>
                      <w:fldChar w:fldCharType="separate"/>
                    </w:r>
                    <w:r>
                      <w:t>i</w:t>
                    </w:r>
                    <w:r>
                      <w:fldChar w:fldCharType="end"/>
                    </w:r>
                  </w:p>
                </w:txbxContent>
              </v:textbox>
            </v:shape>
          </w:pict>
        </mc:Fallback>
      </mc:AlternateContent>
    </w:r>
    <w:r>
      <w:rPr>
        <w:rFonts w:hint="default"/>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E9679">
    <w:pPr>
      <w:pStyle w:val="10"/>
      <w:jc w:val="right"/>
    </w:pPr>
    <w:r>
      <w:drawing>
        <wp:inline distT="0" distB="0" distL="0" distR="0">
          <wp:extent cx="1409700" cy="313690"/>
          <wp:effectExtent l="0" t="0" r="0" b="10160"/>
          <wp:docPr id="620457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57765"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4938" cy="328480"/>
                  </a:xfrm>
                  <a:prstGeom prst="rect">
                    <a:avLst/>
                  </a:prstGeom>
                  <a:noFill/>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9F4B5C"/>
    <w:multiLevelType w:val="singleLevel"/>
    <w:tmpl w:val="8F9F4B5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98D7E08A"/>
    <w:multiLevelType w:val="multilevel"/>
    <w:tmpl w:val="98D7E08A"/>
    <w:lvl w:ilvl="0" w:tentative="0">
      <w:start w:val="3"/>
      <w:numFmt w:val="decimal"/>
      <w:pStyle w:val="2"/>
      <w:lvlText w:val="%1"/>
      <w:lvlJc w:val="left"/>
      <w:pPr>
        <w:tabs>
          <w:tab w:val="left" w:pos="425"/>
        </w:tabs>
        <w:ind w:left="425" w:leftChars="0" w:hanging="425" w:firstLineChars="0"/>
      </w:pPr>
      <w:rPr>
        <w:rFonts w:hint="default" w:ascii="SimSun" w:hAnsi="SimSun" w:eastAsia="SimSun" w:cs="SimSun"/>
      </w:rPr>
    </w:lvl>
    <w:lvl w:ilvl="1" w:tentative="0">
      <w:start w:val="1"/>
      <w:numFmt w:val="none"/>
      <w:pStyle w:val="3"/>
      <w:lvlText w:val="3.1"/>
      <w:lvlJc w:val="left"/>
      <w:pPr>
        <w:tabs>
          <w:tab w:val="left" w:pos="567"/>
        </w:tabs>
        <w:ind w:left="567" w:leftChars="0" w:hanging="567" w:firstLineChars="0"/>
      </w:pPr>
      <w:rPr>
        <w:rFonts w:hint="default" w:ascii="Times New Roman" w:hAnsi="Times New Roman" w:cs="Times New Roman"/>
        <w:sz w:val="28"/>
        <w:szCs w:val="28"/>
      </w:rPr>
    </w:lvl>
    <w:lvl w:ilvl="2" w:tentative="0">
      <w:start w:val="1"/>
      <w:numFmt w:val="none"/>
      <w:pStyle w:val="4"/>
      <w:lvlText w:val="3.2"/>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
    <w:nsid w:val="B881B133"/>
    <w:multiLevelType w:val="singleLevel"/>
    <w:tmpl w:val="B881B133"/>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abstractNum w:abstractNumId="3">
    <w:nsid w:val="C83F4A66"/>
    <w:multiLevelType w:val="multilevel"/>
    <w:tmpl w:val="C83F4A66"/>
    <w:lvl w:ilvl="0" w:tentative="0">
      <w:start w:val="2"/>
      <w:numFmt w:val="none"/>
      <w:suff w:val="space"/>
      <w:lvlText w:val="2.2.4"/>
      <w:lvlJc w:val="left"/>
      <w:pPr>
        <w:tabs>
          <w:tab w:val="left" w:pos="0"/>
        </w:tabs>
        <w:ind w:left="0" w:leftChars="0" w:firstLine="0" w:firstLineChars="0"/>
      </w:pPr>
      <w:rPr>
        <w:rFonts w:hint="default" w:ascii="Times New Roman" w:hAnsi="Times New Roman" w:cs="Times New Roman"/>
        <w:b/>
        <w:bCs/>
        <w:sz w:val="20"/>
        <w:szCs w:val="20"/>
      </w:rPr>
    </w:lvl>
    <w:lvl w:ilvl="1" w:tentative="0">
      <w:start w:val="1"/>
      <w:numFmt w:val="decimal"/>
      <w:suff w:val="space"/>
      <w:lvlText w:val="%1.%2"/>
      <w:lvlJc w:val="left"/>
      <w:pPr>
        <w:ind w:left="0" w:leftChars="0" w:firstLine="0" w:firstLineChars="0"/>
      </w:pPr>
      <w:rPr>
        <w:rFonts w:hint="default"/>
        <w:color w:val="000000" w:themeColor="text1"/>
        <w:sz w:val="28"/>
        <w:szCs w:val="28"/>
        <w14:textFill>
          <w14:solidFill>
            <w14:schemeClr w14:val="tx1"/>
          </w14:solidFill>
        </w14:textFill>
      </w:rPr>
    </w:lvl>
    <w:lvl w:ilvl="2" w:tentative="0">
      <w:start w:val="1"/>
      <w:numFmt w:val="none"/>
      <w:suff w:val="space"/>
      <w:lvlText w:val="2.2.3"/>
      <w:lvlJc w:val="left"/>
      <w:pPr>
        <w:tabs>
          <w:tab w:val="left" w:pos="0"/>
        </w:tabs>
        <w:ind w:left="0" w:leftChars="0" w:firstLine="0" w:firstLineChars="0"/>
      </w:pPr>
      <w:rPr>
        <w:rFonts w:hint="default" w:ascii="Times New Roman" w:hAnsi="Times New Roman" w:cs="Times New Roman"/>
        <w:sz w:val="20"/>
        <w:szCs w:val="20"/>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E3C4FF2E"/>
    <w:multiLevelType w:val="singleLevel"/>
    <w:tmpl w:val="E3C4FF2E"/>
    <w:lvl w:ilvl="0" w:tentative="0">
      <w:start w:val="1"/>
      <w:numFmt w:val="decimal"/>
      <w:lvlText w:val="%1."/>
      <w:lvlJc w:val="left"/>
      <w:pPr>
        <w:tabs>
          <w:tab w:val="left" w:pos="425"/>
        </w:tabs>
        <w:ind w:left="425" w:leftChars="0" w:hanging="425" w:firstLineChars="0"/>
      </w:pPr>
      <w:rPr>
        <w:rFonts w:hint="default"/>
      </w:rPr>
    </w:lvl>
  </w:abstractNum>
  <w:abstractNum w:abstractNumId="5">
    <w:nsid w:val="E413B137"/>
    <w:multiLevelType w:val="multilevel"/>
    <w:tmpl w:val="E413B137"/>
    <w:lvl w:ilvl="0" w:tentative="0">
      <w:start w:val="2"/>
      <w:numFmt w:val="decimal"/>
      <w:suff w:val="space"/>
      <w:lvlText w:val="%1"/>
      <w:lvlJc w:val="left"/>
      <w:pPr>
        <w:tabs>
          <w:tab w:val="left" w:pos="0"/>
        </w:tabs>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color w:val="000000" w:themeColor="text1"/>
        <w:sz w:val="28"/>
        <w:szCs w:val="28"/>
        <w14:textFill>
          <w14:solidFill>
            <w14:schemeClr w14:val="tx1"/>
          </w14:solidFill>
        </w14:textFill>
      </w:rPr>
    </w:lvl>
    <w:lvl w:ilvl="2" w:tentative="0">
      <w:start w:val="1"/>
      <w:numFmt w:val="decimal"/>
      <w:suff w:val="space"/>
      <w:lvlText w:val="%1.%2.%3"/>
      <w:lvlJc w:val="left"/>
      <w:pPr>
        <w:ind w:left="0" w:leftChars="0" w:firstLine="0" w:firstLineChars="0"/>
      </w:pPr>
      <w:rPr>
        <w:rFonts w:hint="default"/>
        <w:sz w:val="18"/>
        <w:szCs w:val="18"/>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FB518AB4"/>
    <w:multiLevelType w:val="multilevel"/>
    <w:tmpl w:val="FB518AB4"/>
    <w:lvl w:ilvl="0" w:tentative="0">
      <w:start w:val="2"/>
      <w:numFmt w:val="none"/>
      <w:suff w:val="space"/>
      <w:lvlText w:val="2.2.2"/>
      <w:lvlJc w:val="left"/>
      <w:pPr>
        <w:tabs>
          <w:tab w:val="left" w:pos="0"/>
        </w:tabs>
        <w:ind w:left="0" w:leftChars="0" w:firstLine="0" w:firstLineChars="0"/>
      </w:pPr>
      <w:rPr>
        <w:rFonts w:hint="default" w:ascii="Times New Roman" w:hAnsi="Times New Roman" w:cs="Times New Roman"/>
        <w:b/>
        <w:bCs/>
        <w:sz w:val="20"/>
        <w:szCs w:val="20"/>
      </w:rPr>
    </w:lvl>
    <w:lvl w:ilvl="1" w:tentative="0">
      <w:start w:val="1"/>
      <w:numFmt w:val="decimal"/>
      <w:suff w:val="space"/>
      <w:lvlText w:val="%1.%2"/>
      <w:lvlJc w:val="left"/>
      <w:pPr>
        <w:ind w:left="0" w:leftChars="0" w:firstLine="0" w:firstLineChars="0"/>
      </w:pPr>
      <w:rPr>
        <w:rFonts w:hint="default"/>
        <w:color w:val="000000" w:themeColor="text1"/>
        <w:sz w:val="28"/>
        <w:szCs w:val="28"/>
        <w14:textFill>
          <w14:solidFill>
            <w14:schemeClr w14:val="tx1"/>
          </w14:solidFill>
        </w14:textFill>
      </w:rPr>
    </w:lvl>
    <w:lvl w:ilvl="2" w:tentative="0">
      <w:start w:val="1"/>
      <w:numFmt w:val="none"/>
      <w:suff w:val="space"/>
      <w:lvlText w:val="2.2.1"/>
      <w:lvlJc w:val="left"/>
      <w:pPr>
        <w:tabs>
          <w:tab w:val="left" w:pos="0"/>
        </w:tabs>
        <w:ind w:left="0" w:leftChars="0" w:firstLine="0" w:firstLineChars="0"/>
      </w:pPr>
      <w:rPr>
        <w:rFonts w:hint="default" w:ascii="Times New Roman" w:hAnsi="Times New Roman" w:cs="Times New Roman"/>
        <w:sz w:val="20"/>
        <w:szCs w:val="20"/>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7">
    <w:nsid w:val="0053208E"/>
    <w:multiLevelType w:val="singleLevel"/>
    <w:tmpl w:val="0053208E"/>
    <w:lvl w:ilvl="0" w:tentative="0">
      <w:start w:val="1"/>
      <w:numFmt w:val="bullet"/>
      <w:lvlText w:val="•"/>
      <w:lvlJc w:val="left"/>
      <w:pPr>
        <w:ind w:left="720" w:hanging="360"/>
      </w:pPr>
    </w:lvl>
  </w:abstractNum>
  <w:abstractNum w:abstractNumId="8">
    <w:nsid w:val="2AF76D5C"/>
    <w:multiLevelType w:val="singleLevel"/>
    <w:tmpl w:val="2AF76D5C"/>
    <w:lvl w:ilvl="0" w:tentative="0">
      <w:start w:val="6"/>
      <w:numFmt w:val="decimal"/>
      <w:suff w:val="space"/>
      <w:lvlText w:val="%1."/>
      <w:lvlJc w:val="left"/>
    </w:lvl>
  </w:abstractNum>
  <w:abstractNum w:abstractNumId="9">
    <w:nsid w:val="3603DDC8"/>
    <w:multiLevelType w:val="multilevel"/>
    <w:tmpl w:val="3603DDC8"/>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sz w:val="28"/>
        <w:szCs w:val="28"/>
      </w:rPr>
    </w:lvl>
    <w:lvl w:ilvl="2" w:tentative="0">
      <w:start w:val="1"/>
      <w:numFmt w:val="decimal"/>
      <w:suff w:val="space"/>
      <w:lvlText w:val="%1.%2.%3"/>
      <w:lvlJc w:val="left"/>
      <w:pPr>
        <w:ind w:left="0" w:leftChars="0" w:firstLine="0" w:firstLineChars="0"/>
      </w:pPr>
      <w:rPr>
        <w:rFonts w:hint="default"/>
        <w:sz w:val="20"/>
        <w:szCs w:val="20"/>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46B855C6"/>
    <w:multiLevelType w:val="multilevel"/>
    <w:tmpl w:val="46B855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3C52345"/>
    <w:multiLevelType w:val="singleLevel"/>
    <w:tmpl w:val="63C52345"/>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num w:numId="1">
    <w:abstractNumId w:val="1"/>
  </w:num>
  <w:num w:numId="2">
    <w:abstractNumId w:val="10"/>
  </w:num>
  <w:num w:numId="3">
    <w:abstractNumId w:val="2"/>
  </w:num>
  <w:num w:numId="4">
    <w:abstractNumId w:val="9"/>
  </w:num>
  <w:num w:numId="5">
    <w:abstractNumId w:val="0"/>
  </w:num>
  <w:num w:numId="6">
    <w:abstractNumId w:val="11"/>
  </w:num>
  <w:num w:numId="7">
    <w:abstractNumId w:val="5"/>
  </w:num>
  <w:num w:numId="8">
    <w:abstractNumId w:val="6"/>
  </w:num>
  <w:num w:numId="9">
    <w:abstractNumId w:val="3"/>
  </w:num>
  <w:num w:numId="10">
    <w:abstractNumId w:val="7"/>
    <w:lvlOverride w:ilvl="0">
      <w:startOverride w:val="1"/>
    </w:lvlOverride>
  </w:num>
  <w:num w:numId="11">
    <w:abstractNumId w:val="7"/>
    <w:lvlOverride w:ilvl="0">
      <w:startOverride w:val="1"/>
    </w:lvlOverride>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1C74E9"/>
    <w:rsid w:val="02877FD7"/>
    <w:rsid w:val="034A5EB6"/>
    <w:rsid w:val="042A5594"/>
    <w:rsid w:val="05CE6070"/>
    <w:rsid w:val="067A44AE"/>
    <w:rsid w:val="09742F12"/>
    <w:rsid w:val="0FE22074"/>
    <w:rsid w:val="11222FE9"/>
    <w:rsid w:val="13FD567B"/>
    <w:rsid w:val="1AB21ED5"/>
    <w:rsid w:val="1CB90E93"/>
    <w:rsid w:val="23F4063B"/>
    <w:rsid w:val="25430361"/>
    <w:rsid w:val="25D52D1D"/>
    <w:rsid w:val="26FE0857"/>
    <w:rsid w:val="28146F9B"/>
    <w:rsid w:val="2A3A0A08"/>
    <w:rsid w:val="2B5704C2"/>
    <w:rsid w:val="2C781282"/>
    <w:rsid w:val="2D480788"/>
    <w:rsid w:val="383E70F9"/>
    <w:rsid w:val="3BCE6BAD"/>
    <w:rsid w:val="3D7F68C4"/>
    <w:rsid w:val="489B40F5"/>
    <w:rsid w:val="4A975CFF"/>
    <w:rsid w:val="4FBD784E"/>
    <w:rsid w:val="52822A93"/>
    <w:rsid w:val="590B00A4"/>
    <w:rsid w:val="5C192EE0"/>
    <w:rsid w:val="62471668"/>
    <w:rsid w:val="654266AF"/>
    <w:rsid w:val="67EF5A4F"/>
    <w:rsid w:val="69B17AE5"/>
    <w:rsid w:val="6DE17ED2"/>
    <w:rsid w:val="6DE40E56"/>
    <w:rsid w:val="6E317EB2"/>
    <w:rsid w:val="6EB6686D"/>
    <w:rsid w:val="6F7F1EFD"/>
    <w:rsid w:val="7D412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numPr>
        <w:ilvl w:val="0"/>
        <w:numId w:val="1"/>
      </w:numPr>
      <w:spacing w:before="480" w:after="0"/>
      <w:ind w:left="425" w:hanging="425"/>
      <w:outlineLvl w:val="0"/>
    </w:pPr>
    <w:rPr>
      <w:rFonts w:asciiTheme="majorHAnsi" w:hAnsiTheme="majorHAnsi" w:eastAsiaTheme="majorEastAsia" w:cstheme="majorBidi"/>
      <w:b/>
      <w:bCs/>
      <w:color w:val="2E54A1" w:themeColor="accent1" w:themeShade="BF"/>
      <w:sz w:val="28"/>
      <w:szCs w:val="28"/>
    </w:rPr>
  </w:style>
  <w:style w:type="paragraph" w:styleId="3">
    <w:name w:val="heading 2"/>
    <w:basedOn w:val="1"/>
    <w:next w:val="1"/>
    <w:unhideWhenUsed/>
    <w:qFormat/>
    <w:uiPriority w:val="9"/>
    <w:pPr>
      <w:keepNext/>
      <w:keepLines/>
      <w:numPr>
        <w:ilvl w:val="1"/>
        <w:numId w:val="1"/>
      </w:numPr>
      <w:spacing w:before="200" w:after="0"/>
      <w:ind w:left="567" w:hanging="567"/>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paragraph" w:styleId="4">
    <w:name w:val="heading 3"/>
    <w:next w:val="1"/>
    <w:unhideWhenUsed/>
    <w:qFormat/>
    <w:uiPriority w:val="0"/>
    <w:pPr>
      <w:numPr>
        <w:ilvl w:val="2"/>
        <w:numId w:val="1"/>
      </w:numPr>
      <w:spacing w:before="0" w:beforeAutospacing="1" w:after="0" w:afterAutospacing="1"/>
      <w:ind w:left="709" w:hanging="709"/>
      <w:jc w:val="left"/>
      <w:outlineLvl w:val="2"/>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semiHidden/>
    <w:unhideWhenUsed/>
    <w:qFormat/>
    <w:uiPriority w:val="0"/>
    <w:rPr>
      <w:rFonts w:ascii="Arial" w:hAnsi="Arial" w:eastAsia="黑体" w:cs="Arial"/>
      <w:sz w:val="20"/>
    </w:rPr>
  </w:style>
  <w:style w:type="character" w:styleId="8">
    <w:name w:val="Emphasis"/>
    <w:basedOn w:val="5"/>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5"/>
    <w:qFormat/>
    <w:uiPriority w:val="0"/>
    <w:rPr>
      <w:color w:val="0000FF"/>
      <w:u w:val="single"/>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13">
    <w:name w:val="Strong"/>
    <w:basedOn w:val="5"/>
    <w:qFormat/>
    <w:uiPriority w:val="22"/>
    <w:rPr>
      <w:b/>
      <w:bCs/>
    </w:rPr>
  </w:style>
  <w:style w:type="table" w:styleId="14">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toc 3"/>
    <w:basedOn w:val="1"/>
    <w:next w:val="1"/>
    <w:qFormat/>
    <w:uiPriority w:val="0"/>
    <w:pPr>
      <w:ind w:left="840" w:leftChars="400"/>
    </w:pPr>
  </w:style>
  <w:style w:type="paragraph" w:styleId="1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paragraph" w:customStyle="1" w:styleId="19">
    <w:name w:val="Default"/>
    <w:unhideWhenUsed/>
    <w:qFormat/>
    <w:uiPriority w:val="99"/>
    <w:pPr>
      <w:widowControl w:val="0"/>
      <w:autoSpaceDE w:val="0"/>
      <w:autoSpaceDN w:val="0"/>
      <w:adjustRightInd w:val="0"/>
      <w:spacing w:beforeLines="0" w:afterLines="0"/>
    </w:pPr>
    <w:rPr>
      <w:rFonts w:hint="default" w:ascii="Cambria" w:hAnsi="Cambria" w:eastAsia="Cambria" w:cs="Times New Roman"/>
      <w:color w:val="000000"/>
      <w:sz w:val="24"/>
      <w:szCs w:val="24"/>
    </w:rPr>
  </w:style>
  <w:style w:type="paragraph" w:styleId="20">
    <w:name w:val="List Paragraph"/>
    <w:qFormat/>
    <w:uiPriority w:val="0"/>
    <w:rPr>
      <w:rFonts w:ascii="Times New Roman" w:hAnsi="Times New Roman" w:eastAsia="Times New Roman" w:cs="Times New Roman"/>
      <w:sz w:val="24"/>
      <w:szCs w:val="24"/>
    </w:rPr>
  </w:style>
  <w:style w:type="paragraph" w:customStyle="1" w:styleId="21">
    <w:name w:val="Preset Styles1"/>
    <w:basedOn w:val="1"/>
    <w:next w:val="1"/>
    <w:qFormat/>
    <w:uiPriority w:val="0"/>
    <w:pPr>
      <w:spacing w:beforeAutospacing="1" w:after="200" w:afterAutospacing="1"/>
      <w:outlineLvl w:val="2"/>
    </w:pPr>
    <w:rPr>
      <w:rFonts w:ascii="Times New Roman" w:hAnsi="Times New Roman" w:eastAsia="SimSun" w:cs="Times New Roman"/>
      <w:b/>
      <w:bCs/>
      <w:sz w:val="28"/>
      <w:szCs w:val="28"/>
      <w:lang w:eastAsia="zh-CN" w:bidi="ar"/>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glossaryDocument" Target="glossary/document.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png"/><Relationship Id="rId14"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e74f97d2-f75a-48dc-a4a5-d11c257225df}"/>
        <w:style w:val=""/>
        <w:category>
          <w:name w:val="General"/>
          <w:gallery w:val="placeholder"/>
        </w:category>
        <w:types>
          <w:type w:val="bbPlcHdr"/>
        </w:types>
        <w:behaviors>
          <w:behavior w:val="content"/>
        </w:behaviors>
        <w:description w:val=""/>
        <w:guid w:val="{e74f97d2-f75a-48dc-a4a5-d11c257225df}"/>
      </w:docPartPr>
      <w:docPartBody>
        <w:p w14:paraId="0DE53A0F">
          <w:pPr>
            <w:pStyle w:val="1"/>
          </w:pPr>
          <w:r>
            <w:rPr>
              <w:rFonts w:asciiTheme="majorHAnsi" w:hAnsiTheme="majorHAnsi" w:eastAsiaTheme="majorEastAsia" w:cstheme="majorBidi"/>
              <w:caps/>
              <w:color w:val="4874CB" w:themeColor="accent1"/>
              <w:sz w:val="80"/>
              <w:szCs w:val="80"/>
              <w:lang w:val="en-GB"/>
              <w14:textFill>
                <w14:solidFill>
                  <w14:schemeClr w14:val="accent1"/>
                </w14:solidFill>
              </w14:textFill>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 w:type="paragraph" w:customStyle="1" w:styleId="1">
    <w:name w:val="113B91B722044B5CA975BFEEA3192A6D"/>
    <w:qFormat/>
    <w:uiPriority w:val="0"/>
    <w:pPr>
      <w:spacing w:after="160" w:line="259" w:lineRule="auto"/>
    </w:pPr>
    <w:rPr>
      <w:rFonts w:asciiTheme="minorHAnsi" w:hAnsiTheme="minorHAnsi" w:eastAsiaTheme="minorEastAsia" w:cstheme="minorBidi"/>
      <w:kern w:val="2"/>
      <w:sz w:val="22"/>
      <w:szCs w:val="22"/>
      <w:lang w:val="en-IN" w:eastAsia="en-IN" w:bidi="ar-SA"/>
      <w14:ligatures w14:val="standardContextual"/>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83</Pages>
  <Words>15862</Words>
  <Characters>96804</Characters>
  <Lines>0</Lines>
  <Paragraphs>0</Paragraphs>
  <TotalTime>42</TotalTime>
  <ScaleCrop>false</ScaleCrop>
  <LinksUpToDate>false</LinksUpToDate>
  <CharactersWithSpaces>111266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2026-03-31T08:11:00Z</dcterms:created>
  <dc:creator>HP</dc:creator>
  <cp:lastModifiedBy>HP</cp:lastModifiedBy>
  <dcterms:modified xsi:type="dcterms:W3CDTF">2026-05-09T16:15:09Z</dcterms:modified>
  <dc:title>CloudERP Shift – Migrating Enterprise Resource Planning Systems to the Cloud for Agility and Efficiency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F9B5A1B28A0642EF9338B35169B61A1C_11</vt:lpwstr>
  </property>
  <property fmtid="{D5CDD505-2E9C-101B-9397-08002B2CF9AE}" pid="4" name="KSOTemplateDocerSaveRecord">
    <vt:lpwstr>eyJoZGlkIjoiZjJlYzJmYjY1YTYwZTFhYjAwMDA1NjQ3ZTQ4ZGEzYmQiLCJ1c2VySWQiOiI1NjcyMDYyMDU5MjIifQ==</vt:lpwstr>
  </property>
</Properties>
</file>