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footer5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746" w:type="dxa"/>
        <w:tblBorders>
          <w:top w:val="none" w:sz="0" w:space="0" w:color="FFFFFF"/>
          <w:left w:val="none" w:sz="0" w:space="0" w:color="FFFFFF"/>
          <w:bottom w:val="single" w:sz="24" w:space="0" w:color="B8892B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320"/>
        <w:gridCol w:w="7426"/>
      </w:tblGrid>
      <w:tr w:rsidR="00E020C4">
        <w:trPr>
          <w:cantSplit/>
        </w:trPr>
        <w:tc>
          <w:tcPr>
            <w:tcW w:w="2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420" w:type="dxa"/>
              <w:left w:w="200" w:type="dxa"/>
              <w:bottom w:w="420" w:type="dxa"/>
              <w:right w:w="200" w:type="dxa"/>
            </w:tcMar>
            <w:vAlign w:val="center"/>
          </w:tcPr>
          <w:p w:rsidR="00E020C4" w:rsidRDefault="001A7C18">
            <w:pPr>
              <w:spacing w:before="60"/>
              <w:jc w:val="center"/>
            </w:pPr>
            <w:r>
              <w:rPr>
                <w:noProof/>
              </w:rPr>
              <w:drawing>
                <wp:inline distT="0" distB="0" distL="0" distR="0">
                  <wp:extent cx="1219200" cy="628650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19200" cy="628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7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420" w:type="dxa"/>
              <w:left w:w="340" w:type="dxa"/>
              <w:bottom w:w="420" w:type="dxa"/>
              <w:right w:w="300" w:type="dxa"/>
            </w:tcMar>
            <w:vAlign w:val="center"/>
          </w:tcPr>
          <w:p w:rsidR="00E020C4" w:rsidRDefault="001A7C18">
            <w:pPr>
              <w:spacing w:after="130"/>
            </w:pPr>
            <w:r>
              <w:rPr>
                <w:rFonts w:ascii="Calibri" w:eastAsia="Calibri" w:hAnsi="Calibri" w:cs="Calibri"/>
                <w:b/>
                <w:bCs/>
                <w:caps/>
                <w:color w:val="A9C0DE"/>
                <w:spacing w:val="60"/>
                <w:sz w:val="16"/>
                <w:szCs w:val="16"/>
              </w:rPr>
              <w:t>[Programme Series]</w:t>
            </w:r>
          </w:p>
          <w:p w:rsidR="00E020C4" w:rsidRDefault="001A7C18">
            <w:pPr>
              <w:spacing w:after="130" w:line="400" w:lineRule="auto"/>
            </w:pPr>
            <w:r>
              <w:rPr>
                <w:rFonts w:ascii="Georgia" w:eastAsia="Georgia" w:hAnsi="Georgia" w:cs="Georgia"/>
                <w:b/>
                <w:bCs/>
                <w:color w:val="FFFFFF"/>
                <w:sz w:val="29"/>
                <w:szCs w:val="29"/>
              </w:rPr>
              <w:t>[Programme Title]</w:t>
            </w:r>
          </w:p>
          <w:p w:rsidR="00E020C4" w:rsidRDefault="001A7C18">
            <w:r>
              <w:rPr>
                <w:rFonts w:ascii="Georgia" w:eastAsia="Georgia" w:hAnsi="Georgia" w:cs="Georgia"/>
                <w:i/>
                <w:iCs/>
                <w:color w:val="C9D3E0"/>
                <w:sz w:val="21"/>
                <w:szCs w:val="21"/>
              </w:rPr>
              <w:t>[Subtitle — one line naming the arc of the programme]</w:t>
            </w:r>
          </w:p>
        </w:tc>
      </w:tr>
    </w:tbl>
    <w:p w:rsidR="00E020C4" w:rsidRDefault="00E020C4">
      <w:pPr>
        <w:pBdr>
          <w:bottom w:val="single" w:sz="26" w:space="0" w:color="B8892B"/>
        </w:pBdr>
        <w:spacing w:line="1" w:lineRule="auto"/>
      </w:pPr>
    </w:p>
    <w:p w:rsidR="00E020C4" w:rsidRDefault="00E020C4">
      <w:pPr>
        <w:spacing w:after="26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36"/>
        <w:gridCol w:w="2436"/>
        <w:gridCol w:w="2436"/>
        <w:gridCol w:w="2438"/>
      </w:tblGrid>
      <w:tr w:rsidR="00E020C4">
        <w:trPr>
          <w:cantSplit/>
        </w:trPr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Duration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 Days]</w:t>
            </w:r>
          </w:p>
        </w:tc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Dates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[Dates]</w:t>
            </w:r>
          </w:p>
        </w:tc>
        <w:tc>
          <w:tcPr>
            <w:tcW w:w="243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Mode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[Mode]</w:t>
            </w:r>
          </w:p>
        </w:tc>
        <w:tc>
          <w:tcPr>
            <w:tcW w:w="243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Audience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[Audience]</w:t>
            </w:r>
          </w:p>
        </w:tc>
      </w:tr>
    </w:tbl>
    <w:p w:rsidR="00E020C4" w:rsidRDefault="00E020C4">
      <w:pPr>
        <w:spacing w:after="12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none" w:sz="0" w:space="0" w:color="FFFFFF"/>
          <w:insideV w:val="single" w:sz="4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48"/>
        <w:gridCol w:w="3248"/>
        <w:gridCol w:w="3250"/>
      </w:tblGrid>
      <w:tr w:rsidR="00E020C4">
        <w:trPr>
          <w:cantSplit/>
        </w:trPr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Organised by</w:t>
            </w:r>
          </w:p>
          <w:p w:rsidR="00E020C4" w:rsidRDefault="001A7C18">
            <w:pPr>
              <w:spacing w:line="264" w:lineRule="auto"/>
            </w:pPr>
            <w:proofErr w:type="spellStart"/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Center</w:t>
            </w:r>
            <w:proofErr w:type="spellEnd"/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 xml:space="preserve"> for Innovation,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Entrepreneurship &amp; Technology</w:t>
            </w:r>
          </w:p>
        </w:tc>
        <w:tc>
          <w:tcPr>
            <w:tcW w:w="324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Fees · Research Scholars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[INR 0,000 / USD 00]</w:t>
            </w:r>
          </w:p>
        </w:tc>
        <w:tc>
          <w:tcPr>
            <w:tcW w:w="32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80" w:type="dxa"/>
              <w:left w:w="190" w:type="dxa"/>
              <w:bottom w:w="180" w:type="dxa"/>
              <w:right w:w="150" w:type="dxa"/>
            </w:tcMar>
          </w:tcPr>
          <w:p w:rsidR="00E020C4" w:rsidRDefault="001A7C18">
            <w:pPr>
              <w:spacing w:after="7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3C6094"/>
                <w:spacing w:val="30"/>
                <w:sz w:val="14"/>
                <w:szCs w:val="14"/>
              </w:rPr>
              <w:t>Fees · Academicians</w:t>
            </w:r>
          </w:p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[INR 0,000 / USD 00]</w:t>
            </w:r>
          </w:p>
        </w:tc>
      </w:tr>
    </w:tbl>
    <w:p w:rsidR="002B4A3B" w:rsidRDefault="002B4A3B">
      <w:pPr>
        <w:pBdr>
          <w:bottom w:val="single" w:sz="10" w:space="6" w:color="B8892B"/>
        </w:pBdr>
        <w:spacing w:before="460" w:after="220" w:line="300" w:lineRule="auto"/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This is the change</w:t>
      </w:r>
      <w:bookmarkStart w:id="0" w:name="_GoBack"/>
      <w:bookmarkEnd w:id="0"/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Introduction &amp; Rationale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[Opening paragraph. Name the problem the programme addresses — what the audience currently cannot do, and the constraint that keeps it that way.]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[Second paragraph. Sharpen the problem. What has this constraint quietly cost the field or the organisation?]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[Third paragraph. Establish what has changed and why the programme is possible now. Cite sources where the claim needs support (Author, Year).]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[Fourth paragraph. State plainly what the programme is, what it is not, and what participants walk out holding.]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846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80" w:type="dxa"/>
              <w:bottom w:w="17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Prerequisite</w:t>
            </w:r>
          </w:p>
        </w:tc>
        <w:tc>
          <w:tcPr>
            <w:tcW w:w="7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20" w:type="dxa"/>
              <w:bottom w:w="17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[One-line statement of what every participant must have in place before Day 1.]</w:t>
            </w:r>
          </w:p>
        </w:tc>
      </w:tr>
    </w:tbl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Programme Architecture</w:t>
      </w:r>
    </w:p>
    <w:p w:rsidR="00E020C4" w:rsidRDefault="001A7C18">
      <w:pPr>
        <w:spacing w:after="260" w:line="300" w:lineRule="auto"/>
        <w:jc w:val="both"/>
      </w:pPr>
      <w:r>
        <w:rPr>
          <w:rFonts w:ascii="Calibri" w:eastAsia="Calibri" w:hAnsi="Calibri" w:cs="Calibri"/>
          <w:color w:val="2E3742"/>
        </w:rPr>
        <w:t>[Describe the organising spine of the programme — the single thread the sessions hang from, and what participants are expected to bring versus what is supplied.]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00"/>
        <w:gridCol w:w="5346"/>
        <w:gridCol w:w="2900"/>
      </w:tblGrid>
      <w:tr w:rsidR="00E020C4">
        <w:trPr>
          <w:tblHeader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Build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Environment and what it adds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When</w:t>
            </w:r>
          </w:p>
        </w:tc>
      </w:tr>
      <w:tr w:rsidR="00E020C4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Build 1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[Module 1 — what this environment or stage adds, and where it stops]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E3742"/>
                <w:sz w:val="19"/>
                <w:szCs w:val="19"/>
              </w:rPr>
              <w:t>[Day 0, Session 0]</w:t>
            </w:r>
          </w:p>
        </w:tc>
      </w:tr>
      <w:tr w:rsidR="00E020C4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Build 2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[Module 2 — what this environment or stage adds, and where it stops]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E3742"/>
                <w:sz w:val="19"/>
                <w:szCs w:val="19"/>
              </w:rPr>
              <w:t>[Day 0, Session 0]</w:t>
            </w:r>
          </w:p>
        </w:tc>
      </w:tr>
      <w:tr w:rsidR="00E020C4">
        <w:trPr>
          <w:cantSplit/>
        </w:trPr>
        <w:tc>
          <w:tcPr>
            <w:tcW w:w="15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lastRenderedPageBreak/>
              <w:t>Build 3</w:t>
            </w:r>
          </w:p>
        </w:tc>
        <w:tc>
          <w:tcPr>
            <w:tcW w:w="53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[Module 3 — what this environment or stage adds, and where it stops]</w:t>
            </w:r>
          </w:p>
        </w:tc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2E3742"/>
                <w:sz w:val="19"/>
                <w:szCs w:val="19"/>
              </w:rPr>
              <w:t>[Day 0, Sessions 0-0]</w:t>
            </w:r>
          </w:p>
        </w:tc>
      </w:tr>
    </w:tbl>
    <w:p w:rsidR="00E020C4" w:rsidRDefault="00E020C4">
      <w:pPr>
        <w:spacing w:after="300"/>
      </w:pP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[Paragraph on what sits alongside the main track — supporting sessions, and what they contribute that the build does not.]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[Paragraph connecting the programme to established practice or literature, and naming what has changed.]</w:t>
      </w:r>
    </w:p>
    <w:p w:rsidR="00E020C4" w:rsidRDefault="001A7C18">
      <w:pPr>
        <w:pageBreakBefore/>
        <w:pBdr>
          <w:bottom w:val="single" w:sz="10" w:space="6" w:color="B8892B"/>
        </w:pBdr>
        <w:spacing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Who This Is For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[Who the programme is for — disciplines, career stage, and the capability gap it closes. State any assumed background, or that none is assumed.]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[Eligibility, registration format, and whether participants work individually or in teams. Note any discounts or institutional arrangements.]</w:t>
      </w: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What Participants Leave With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020C4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6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[Take-away 1 — the central artefact participants build and keep]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[Take-away 2 — a second tangible output]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[Take-away 3 — a practical command or capability gained]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[Take-away 4 — a method or working practice]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[Take-away 5 — a conceptual understanding they can defend]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[Take-away 6 — something reusable after the programme ends]</w:t>
            </w:r>
          </w:p>
        </w:tc>
      </w:tr>
    </w:tbl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Prerequisites &amp; Materials Provided</w:t>
      </w:r>
    </w:p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Required of every participant, before Day 1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020C4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6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[Requirement participants must arrange themselves, with a note on why it matters]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[Requirement 2]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[Requirement 3]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[Requirement 4]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[Requirement 5]</w:t>
            </w:r>
          </w:p>
        </w:tc>
      </w:tr>
    </w:tbl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Provided by CIET in advance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873"/>
        <w:gridCol w:w="4873"/>
      </w:tblGrid>
      <w:tr w:rsidR="00E020C4"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0" w:type="dxa"/>
              <w:bottom w:w="40" w:type="dxa"/>
              <w:right w:w="26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[Material supplied in advance, and what participants should do with it]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[Material supplied in advance 2]</w:t>
            </w:r>
          </w:p>
        </w:tc>
        <w:tc>
          <w:tcPr>
            <w:tcW w:w="4873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40" w:type="dxa"/>
              <w:left w:w="120" w:type="dxa"/>
              <w:bottom w:w="40" w:type="dxa"/>
              <w:right w:w="0" w:type="dxa"/>
            </w:tcMar>
          </w:tcPr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[Material supplied in advance 3]</w:t>
            </w:r>
          </w:p>
          <w:p w:rsidR="00E020C4" w:rsidRDefault="008E48D4">
            <w:pPr>
              <w:spacing w:after="130" w:line="276" w:lineRule="auto"/>
              <w:ind w:left="230" w:hanging="230"/>
            </w:pPr>
            <w:r>
              <w:rPr>
                <w:rFonts w:ascii="Calibri" w:eastAsia="Calibri" w:hAnsi="Calibri" w:cs="Calibri"/>
                <w:b/>
                <w:bCs/>
                <w:color w:val="B8892B"/>
              </w:rPr>
              <w:t xml:space="preserve">-   </w:t>
            </w: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[Material supplied in advance 4]</w:t>
            </w:r>
          </w:p>
        </w:tc>
      </w:tr>
    </w:tbl>
    <w:p w:rsidR="00E020C4" w:rsidRDefault="00E020C4">
      <w:pPr>
        <w:spacing w:after="200"/>
      </w:pP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b/>
          <w:bCs/>
          <w:color w:val="1B3B66"/>
          <w:sz w:val="19"/>
          <w:szCs w:val="19"/>
        </w:rPr>
        <w:t xml:space="preserve">Reference experiment:  </w:t>
      </w:r>
      <w:hyperlink r:id="rId8" w:history="1">
        <w:r>
          <w:rPr>
            <w:rFonts w:ascii="Calibri" w:eastAsia="Calibri" w:hAnsi="Calibri" w:cs="Calibri"/>
            <w:color w:val="3C6094"/>
            <w:sz w:val="19"/>
            <w:szCs w:val="19"/>
            <w:u w:val="single"/>
          </w:rPr>
          <w:t>[link.example.com]</w:t>
        </w:r>
      </w:hyperlink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[Paragraph explaining why the supplied reference material matters to the design — what it lets you teach that a clean demonstration would not.]</w:t>
      </w:r>
    </w:p>
    <w:p w:rsidR="00E020C4" w:rsidRDefault="001A7C18">
      <w:pPr>
        <w:pageBreakBefore/>
        <w:pBdr>
          <w:bottom w:val="single" w:sz="10" w:space="6" w:color="B8892B"/>
        </w:pBdr>
        <w:spacing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Programme Team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6846"/>
      </w:tblGrid>
      <w:tr w:rsidR="00E020C4">
        <w:trPr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Role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Responsibility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Institutional hosting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[Who hosts, and what they carry — inaugural address, closing remarks, certificates.]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Programme lead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[Name, designation, affiliation. What they lead and the basis for it.]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Internal resource person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[Name, designation, affiliation. Which session they carry.]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External - Day 1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[Topic area for the Day 1 external speaker.]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External - Day 2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[Topic area for the Day 2 external speaker.]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Tool specialists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[Optional clinics or platform sessions, and where they would come from.]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Session helpers</w:t>
            </w:r>
          </w:p>
        </w:tc>
        <w:tc>
          <w:tcPr>
            <w:tcW w:w="68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 xml:space="preserve">[Who provides floor support during hands-on sessions, and at what </w:t>
            </w:r>
            <w:proofErr w:type="gramStart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ratio.</w:t>
            </w:r>
            <w:proofErr w:type="gramEnd"/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]</w:t>
            </w:r>
          </w:p>
        </w:tc>
      </w:tr>
    </w:tbl>
    <w:p w:rsidR="00E020C4" w:rsidRDefault="00E020C4">
      <w:pPr>
        <w:spacing w:after="320"/>
      </w:pP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[Paragraph on the facilitation model and why it is structured this way.]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[Paragraph on a key resource person — what they bring and which part of the programme it serves.]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[Paragraph on support roles and why they are not optional to delivery.]</w:t>
      </w:r>
    </w:p>
    <w:p w:rsidR="00E020C4" w:rsidRDefault="00E020C4">
      <w:pPr>
        <w:sectPr w:rsidR="00E020C4">
          <w:headerReference w:type="default" r:id="rId9"/>
          <w:footerReference w:type="default" r:id="rId10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Programme Schedule</w:t>
      </w:r>
    </w:p>
    <w:p w:rsidR="00E020C4" w:rsidRDefault="001A7C18">
      <w:pPr>
        <w:spacing w:after="340" w:line="300" w:lineRule="auto"/>
        <w:jc w:val="both"/>
      </w:pPr>
      <w:r>
        <w:rPr>
          <w:rFonts w:ascii="Calibri" w:eastAsia="Calibri" w:hAnsi="Calibri" w:cs="Calibri"/>
          <w:color w:val="2E3742"/>
        </w:rPr>
        <w:t>[One line on daily timing and the split between taught sessions and hands-on work.]</w:t>
      </w:r>
    </w:p>
    <w:p w:rsidR="00E020C4" w:rsidRDefault="001A7C18">
      <w:pPr>
        <w:pBdr>
          <w:bottom w:val="single" w:sz="8" w:space="6" w:color="1B3B66"/>
        </w:pBdr>
        <w:spacing w:after="10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4"/>
          <w:szCs w:val="24"/>
        </w:rPr>
        <w:t>Day One</w:t>
      </w:r>
      <w:r>
        <w:rPr>
          <w:rFonts w:ascii="Calibri" w:eastAsia="Calibri" w:hAnsi="Calibri" w:cs="Calibri"/>
          <w:color w:val="C9D3E0"/>
          <w:sz w:val="22"/>
          <w:szCs w:val="22"/>
        </w:rPr>
        <w:t xml:space="preserve">   |   </w:t>
      </w:r>
      <w:r>
        <w:rPr>
          <w:rFonts w:ascii="Georgia" w:eastAsia="Georgia" w:hAnsi="Georgia" w:cs="Georgia"/>
          <w:i/>
          <w:iCs/>
          <w:color w:val="3C6094"/>
          <w:sz w:val="22"/>
          <w:szCs w:val="22"/>
        </w:rPr>
        <w:t>[Day One Theme]</w:t>
      </w:r>
    </w:p>
    <w:p w:rsidR="00E020C4" w:rsidRDefault="001A7C18">
      <w:pPr>
        <w:spacing w:before="40" w:after="220"/>
      </w:pPr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 xml:space="preserve">[Duration: 0 </w:t>
      </w:r>
      <w:proofErr w:type="gramStart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>hours  ·</w:t>
      </w:r>
      <w:proofErr w:type="gramEnd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 xml:space="preserve">  0 sessions  ·  0 builds]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7200"/>
        <w:gridCol w:w="2678"/>
      </w:tblGrid>
      <w:tr w:rsidR="00E020C4">
        <w:trPr>
          <w:tblHeader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Time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Session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What to expect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Facilitator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Opening</w:t>
            </w:r>
          </w:p>
          <w:p w:rsidR="00E020C4" w:rsidRDefault="001A7C18">
            <w:pPr>
              <w:spacing w:line="264" w:lineRule="auto"/>
            </w:pPr>
            <w:r>
              <w:rPr>
                <w:rFonts w:ascii="Georgia" w:eastAsia="Georgia" w:hAnsi="Georgia" w:cs="Georgia"/>
                <w:b/>
                <w:bCs/>
                <w:color w:val="1B3B66"/>
                <w:sz w:val="19"/>
                <w:szCs w:val="19"/>
              </w:rPr>
              <w:t>[Session title]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happens in this session — the substance, what participants do, and what it sets up for the sessions that follow.]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[Facilitator]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Session 1</w:t>
            </w:r>
          </w:p>
          <w:p w:rsidR="00E020C4" w:rsidRDefault="001A7C18">
            <w:pPr>
              <w:spacing w:line="264" w:lineRule="auto"/>
            </w:pPr>
            <w:r>
              <w:rPr>
                <w:rFonts w:ascii="Georgia" w:eastAsia="Georgia" w:hAnsi="Georgia" w:cs="Georgia"/>
                <w:b/>
                <w:bCs/>
                <w:color w:val="1B3B66"/>
                <w:sz w:val="19"/>
                <w:szCs w:val="19"/>
              </w:rPr>
              <w:t>[Session title]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happens in this session — the substance, what participants do, and what it sets up for the sessions that follow.]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[Facilitator]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aps/>
                <w:color w:val="5A6675"/>
                <w:spacing w:val="20"/>
                <w:sz w:val="17"/>
                <w:szCs w:val="17"/>
              </w:rPr>
              <w:t>Tea Break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Session 2</w:t>
            </w:r>
          </w:p>
          <w:p w:rsidR="00E020C4" w:rsidRDefault="001A7C18">
            <w:pPr>
              <w:spacing w:line="264" w:lineRule="auto"/>
            </w:pPr>
            <w:r>
              <w:rPr>
                <w:rFonts w:ascii="Georgia" w:eastAsia="Georgia" w:hAnsi="Georgia" w:cs="Georgia"/>
                <w:b/>
                <w:bCs/>
                <w:color w:val="1B3B66"/>
                <w:sz w:val="19"/>
                <w:szCs w:val="19"/>
              </w:rPr>
              <w:t>[Session title]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happens in this session — the substance, what participants do, and what it sets up for the sessions that follow.]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[Facilitator]</w:t>
            </w:r>
          </w:p>
        </w:tc>
      </w:tr>
    </w:tbl>
    <w:p w:rsidR="00E020C4" w:rsidRDefault="00E020C4">
      <w:pPr>
        <w:spacing w:after="280"/>
      </w:pPr>
    </w:p>
    <w:tbl>
      <w:tblPr>
        <w:tblW w:w="146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778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Learning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participants can do by the end of the day, stated as capability.]</w:t>
            </w:r>
          </w:p>
        </w:tc>
      </w:tr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Outcome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[The tangible artefact produced by the end of the day.]</w:t>
            </w:r>
          </w:p>
        </w:tc>
      </w:tr>
    </w:tbl>
    <w:p w:rsidR="00E020C4" w:rsidRDefault="001A7C18">
      <w:pPr>
        <w:pageBreakBefore/>
        <w:pBdr>
          <w:bottom w:val="single" w:sz="8" w:space="6" w:color="1B3B66"/>
        </w:pBdr>
        <w:spacing w:after="10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4"/>
          <w:szCs w:val="24"/>
        </w:rPr>
        <w:lastRenderedPageBreak/>
        <w:t>Day Two</w:t>
      </w:r>
      <w:r>
        <w:rPr>
          <w:rFonts w:ascii="Calibri" w:eastAsia="Calibri" w:hAnsi="Calibri" w:cs="Calibri"/>
          <w:color w:val="C9D3E0"/>
          <w:sz w:val="22"/>
          <w:szCs w:val="22"/>
        </w:rPr>
        <w:t xml:space="preserve">   |   </w:t>
      </w:r>
      <w:r>
        <w:rPr>
          <w:rFonts w:ascii="Georgia" w:eastAsia="Georgia" w:hAnsi="Georgia" w:cs="Georgia"/>
          <w:i/>
          <w:iCs/>
          <w:color w:val="3C6094"/>
          <w:sz w:val="22"/>
          <w:szCs w:val="22"/>
        </w:rPr>
        <w:t>[Day Two Theme]</w:t>
      </w:r>
    </w:p>
    <w:p w:rsidR="00E020C4" w:rsidRDefault="001A7C18">
      <w:pPr>
        <w:spacing w:before="40" w:after="220"/>
      </w:pPr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 xml:space="preserve">[Duration: 0 </w:t>
      </w:r>
      <w:proofErr w:type="gramStart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>hours  ·</w:t>
      </w:r>
      <w:proofErr w:type="gramEnd"/>
      <w:r>
        <w:rPr>
          <w:rFonts w:ascii="Calibri" w:eastAsia="Calibri" w:hAnsi="Calibri" w:cs="Calibri"/>
          <w:b/>
          <w:bCs/>
          <w:caps/>
          <w:color w:val="B8892B"/>
          <w:spacing w:val="24"/>
          <w:sz w:val="16"/>
          <w:szCs w:val="16"/>
        </w:rPr>
        <w:t xml:space="preserve">  0 sessions  ·  0 builds]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750"/>
        <w:gridCol w:w="3050"/>
        <w:gridCol w:w="7200"/>
        <w:gridCol w:w="2678"/>
      </w:tblGrid>
      <w:tr w:rsidR="00E020C4">
        <w:trPr>
          <w:tblHeader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Time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Session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What to expect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Facilitator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Session 0</w:t>
            </w:r>
          </w:p>
          <w:p w:rsidR="00E020C4" w:rsidRDefault="001A7C18">
            <w:pPr>
              <w:spacing w:line="264" w:lineRule="auto"/>
            </w:pPr>
            <w:r>
              <w:rPr>
                <w:rFonts w:ascii="Georgia" w:eastAsia="Georgia" w:hAnsi="Georgia" w:cs="Georgia"/>
                <w:b/>
                <w:bCs/>
                <w:color w:val="1B3B66"/>
                <w:sz w:val="19"/>
                <w:szCs w:val="19"/>
              </w:rPr>
              <w:t>[Session title]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happens in this session — the substance, what participants do, and what it sets up for the sessions that follow.]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[Facilitator]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aps/>
                <w:color w:val="5A6675"/>
                <w:spacing w:val="20"/>
                <w:sz w:val="17"/>
                <w:szCs w:val="17"/>
              </w:rPr>
              <w:t>Tea Break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E8EDF4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E020C4">
            <w:pPr>
              <w:spacing w:line="264" w:lineRule="auto"/>
            </w:pP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[0:00 - 0:00 AM]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Session 0</w:t>
            </w:r>
          </w:p>
          <w:p w:rsidR="00E020C4" w:rsidRDefault="001A7C18">
            <w:pPr>
              <w:spacing w:line="264" w:lineRule="auto"/>
            </w:pPr>
            <w:r>
              <w:rPr>
                <w:rFonts w:ascii="Georgia" w:eastAsia="Georgia" w:hAnsi="Georgia" w:cs="Georgia"/>
                <w:b/>
                <w:bCs/>
                <w:color w:val="1B3B66"/>
                <w:sz w:val="19"/>
                <w:szCs w:val="19"/>
              </w:rPr>
              <w:t>[Session title]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happens in this session — the substance, what participants do, and what it sets up for the sessions that follow.]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[Facilitator]</w:t>
            </w:r>
          </w:p>
        </w:tc>
      </w:tr>
      <w:tr w:rsidR="00E020C4">
        <w:trPr>
          <w:cantSplit/>
        </w:trPr>
        <w:tc>
          <w:tcPr>
            <w:tcW w:w="17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8"/>
                <w:szCs w:val="18"/>
              </w:rPr>
              <w:t>[0:00 - 0:00 PM]</w:t>
            </w:r>
          </w:p>
        </w:tc>
        <w:tc>
          <w:tcPr>
            <w:tcW w:w="305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after="60"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B8892B"/>
                <w:spacing w:val="24"/>
                <w:sz w:val="15"/>
                <w:szCs w:val="15"/>
              </w:rPr>
              <w:t>Closing</w:t>
            </w:r>
          </w:p>
          <w:p w:rsidR="00E020C4" w:rsidRDefault="001A7C18">
            <w:pPr>
              <w:spacing w:line="264" w:lineRule="auto"/>
            </w:pPr>
            <w:r>
              <w:rPr>
                <w:rFonts w:ascii="Georgia" w:eastAsia="Georgia" w:hAnsi="Georgia" w:cs="Georgia"/>
                <w:b/>
                <w:bCs/>
                <w:color w:val="1B3B66"/>
                <w:sz w:val="19"/>
                <w:szCs w:val="19"/>
              </w:rPr>
              <w:t>[Closing session title]</w:t>
            </w:r>
          </w:p>
        </w:tc>
        <w:tc>
          <w:tcPr>
            <w:tcW w:w="7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[Reflection prompt, feedback capture, and certificate distribution.]</w:t>
            </w:r>
          </w:p>
        </w:tc>
        <w:tc>
          <w:tcPr>
            <w:tcW w:w="26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i/>
                <w:iCs/>
                <w:color w:val="5A6675"/>
                <w:sz w:val="17"/>
                <w:szCs w:val="17"/>
              </w:rPr>
              <w:t>[Facilitator]</w:t>
            </w:r>
          </w:p>
        </w:tc>
      </w:tr>
    </w:tbl>
    <w:p w:rsidR="00E020C4" w:rsidRDefault="00E020C4">
      <w:pPr>
        <w:spacing w:after="280"/>
      </w:pPr>
    </w:p>
    <w:tbl>
      <w:tblPr>
        <w:tblW w:w="14678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2778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Learning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single" w:sz="4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[What participants can do by the end of the day, stated as capability.]</w:t>
            </w:r>
          </w:p>
        </w:tc>
      </w:tr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80" w:type="dxa"/>
              <w:bottom w:w="15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Outcome</w:t>
            </w:r>
          </w:p>
        </w:tc>
        <w:tc>
          <w:tcPr>
            <w:tcW w:w="127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50" w:type="dxa"/>
              <w:left w:w="120" w:type="dxa"/>
              <w:bottom w:w="15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[The tangible artefact produced by the end of the day.]</w:t>
            </w:r>
          </w:p>
        </w:tc>
      </w:tr>
    </w:tbl>
    <w:p w:rsidR="00E020C4" w:rsidRDefault="00E020C4">
      <w:pPr>
        <w:sectPr w:rsidR="00E020C4">
          <w:headerReference w:type="default" r:id="rId11"/>
          <w:footerReference w:type="default" r:id="rId12"/>
          <w:pgSz w:w="16838" w:h="11906" w:orient="landscape"/>
          <w:pgMar w:top="900" w:right="1000" w:bottom="900" w:left="100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Resource Requirements</w:t>
      </w:r>
    </w:p>
    <w:tbl>
      <w:tblPr>
        <w:tblW w:w="9746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7146"/>
      </w:tblGrid>
      <w:tr w:rsidR="00E020C4">
        <w:trPr>
          <w:tblHeader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Item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Requirement</w:t>
            </w:r>
          </w:p>
        </w:tc>
      </w:tr>
      <w:tr w:rsidR="00E020C4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Venue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[Room type and physical setup required.]</w:t>
            </w:r>
          </w:p>
        </w:tc>
      </w:tr>
      <w:tr w:rsidR="00E020C4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Power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[Power and charging requirements at every seat.]</w:t>
            </w:r>
          </w:p>
        </w:tc>
      </w:tr>
      <w:tr w:rsidR="00E020C4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Connectivity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[Bandwidth and network requirements for the full cohort at once.]</w:t>
            </w:r>
          </w:p>
        </w:tc>
      </w:tr>
      <w:tr w:rsidR="00E020C4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Hybrid setup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[Camera, audio, and remote-participant support arrangements.]</w:t>
            </w:r>
          </w:p>
        </w:tc>
      </w:tr>
      <w:tr w:rsidR="00E020C4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Preparation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[What must be prepared and tested in advance, and by when.]</w:t>
            </w:r>
          </w:p>
        </w:tc>
      </w:tr>
      <w:tr w:rsidR="00E020C4">
        <w:trPr>
          <w:cantSplit/>
        </w:trPr>
        <w:tc>
          <w:tcPr>
            <w:tcW w:w="2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Materials</w:t>
            </w:r>
          </w:p>
        </w:tc>
        <w:tc>
          <w:tcPr>
            <w:tcW w:w="7146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[Participant packs, name plates, certificates, and any other materials.]</w:t>
            </w:r>
          </w:p>
        </w:tc>
      </w:tr>
    </w:tbl>
    <w:p w:rsidR="00E020C4" w:rsidRDefault="00E020C4">
      <w:pPr>
        <w:spacing w:after="300"/>
      </w:pPr>
    </w:p>
    <w:tbl>
      <w:tblPr>
        <w:tblW w:w="9746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7846"/>
      </w:tblGrid>
      <w:tr w:rsidR="00E020C4">
        <w:trPr>
          <w:cantSplit/>
        </w:trPr>
        <w:tc>
          <w:tcPr>
            <w:tcW w:w="1900" w:type="dxa"/>
            <w:tcBorders>
              <w:top w:val="none" w:sz="0" w:space="0" w:color="FFFFFF"/>
              <w:left w:val="single" w:sz="18" w:space="0" w:color="B8892B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80" w:type="dxa"/>
              <w:bottom w:w="170" w:type="dxa"/>
              <w:right w:w="12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1B3B66"/>
                <w:spacing w:val="24"/>
                <w:sz w:val="15"/>
                <w:szCs w:val="15"/>
              </w:rPr>
              <w:t>Note</w:t>
            </w:r>
          </w:p>
        </w:tc>
        <w:tc>
          <w:tcPr>
            <w:tcW w:w="784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E8EDF4"/>
            <w:tcMar>
              <w:top w:w="170" w:type="dxa"/>
              <w:left w:w="120" w:type="dxa"/>
              <w:bottom w:w="170" w:type="dxa"/>
              <w:right w:w="180" w:type="dxa"/>
            </w:tcMar>
          </w:tcPr>
          <w:p w:rsidR="00E020C4" w:rsidRDefault="001A7C18">
            <w:pPr>
              <w:spacing w:line="276" w:lineRule="auto"/>
            </w:pPr>
            <w:r>
              <w:rPr>
                <w:rFonts w:ascii="Calibri" w:eastAsia="Calibri" w:hAnsi="Calibri" w:cs="Calibri"/>
                <w:color w:val="2E3742"/>
                <w:sz w:val="19"/>
                <w:szCs w:val="19"/>
              </w:rPr>
              <w:t>[A short note flagging the single largest dependency or delivery risk.]</w:t>
            </w:r>
          </w:p>
        </w:tc>
      </w:tr>
    </w:tbl>
    <w:p w:rsidR="00E020C4" w:rsidRDefault="001A7C18">
      <w:pPr>
        <w:pageBreakBefore/>
        <w:pBdr>
          <w:bottom w:val="single" w:sz="10" w:space="6" w:color="B8892B"/>
        </w:pBdr>
        <w:spacing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Success Measures</w:t>
      </w:r>
    </w:p>
    <w:p w:rsidR="00E020C4" w:rsidRDefault="001A7C18">
      <w:pPr>
        <w:spacing w:after="300" w:line="300" w:lineRule="auto"/>
        <w:jc w:val="both"/>
      </w:pPr>
      <w:r>
        <w:rPr>
          <w:rFonts w:ascii="Calibri" w:eastAsia="Calibri" w:hAnsi="Calibri" w:cs="Calibri"/>
          <w:color w:val="2E3742"/>
        </w:rPr>
        <w:t>[Why the obvious metrics — attendance, satisfaction scores — will not tell you whether this worked, and what will be tracked instead.]</w:t>
      </w:r>
    </w:p>
    <w:p w:rsidR="00E020C4" w:rsidRDefault="008E48D4">
      <w:pPr>
        <w:spacing w:after="170" w:line="288" w:lineRule="auto"/>
        <w:ind w:left="260" w:hanging="260"/>
        <w:jc w:val="both"/>
      </w:pPr>
      <w:r>
        <w:rPr>
          <w:rFonts w:ascii="Calibri" w:eastAsia="Calibri" w:hAnsi="Calibri" w:cs="Calibri"/>
          <w:b/>
          <w:bCs/>
          <w:color w:val="B8892B"/>
        </w:rPr>
        <w:t xml:space="preserve">-   </w:t>
      </w:r>
      <w:r>
        <w:rPr>
          <w:rFonts w:ascii="Calibri" w:eastAsia="Calibri" w:hAnsi="Calibri" w:cs="Calibri"/>
          <w:b/>
          <w:bCs/>
          <w:color w:val="1B3B66"/>
        </w:rPr>
        <w:t xml:space="preserve">[Measure 1, phrased as a question] </w:t>
      </w:r>
      <w:r>
        <w:rPr>
          <w:rFonts w:ascii="Calibri" w:eastAsia="Calibri" w:hAnsi="Calibri" w:cs="Calibri"/>
          <w:color w:val="2E3742"/>
        </w:rPr>
        <w:t>[How it is observed, and what counts as evidence.]</w:t>
      </w:r>
    </w:p>
    <w:p w:rsidR="00E020C4" w:rsidRDefault="008E48D4">
      <w:pPr>
        <w:spacing w:after="170" w:line="288" w:lineRule="auto"/>
        <w:ind w:left="260" w:hanging="260"/>
        <w:jc w:val="both"/>
      </w:pPr>
      <w:r>
        <w:rPr>
          <w:rFonts w:ascii="Calibri" w:eastAsia="Calibri" w:hAnsi="Calibri" w:cs="Calibri"/>
          <w:b/>
          <w:bCs/>
          <w:color w:val="B8892B"/>
        </w:rPr>
        <w:t xml:space="preserve">-   </w:t>
      </w:r>
      <w:r>
        <w:rPr>
          <w:rFonts w:ascii="Calibri" w:eastAsia="Calibri" w:hAnsi="Calibri" w:cs="Calibri"/>
          <w:b/>
          <w:bCs/>
          <w:color w:val="1B3B66"/>
        </w:rPr>
        <w:t xml:space="preserve">[Measure 2, phrased as a question] </w:t>
      </w:r>
      <w:r>
        <w:rPr>
          <w:rFonts w:ascii="Calibri" w:eastAsia="Calibri" w:hAnsi="Calibri" w:cs="Calibri"/>
          <w:color w:val="2E3742"/>
        </w:rPr>
        <w:t>[How it is observed, and what counts as evidence.]</w:t>
      </w:r>
    </w:p>
    <w:p w:rsidR="00E020C4" w:rsidRDefault="008E48D4">
      <w:pPr>
        <w:spacing w:after="170" w:line="288" w:lineRule="auto"/>
        <w:ind w:left="260" w:hanging="260"/>
        <w:jc w:val="both"/>
      </w:pPr>
      <w:r>
        <w:rPr>
          <w:rFonts w:ascii="Calibri" w:eastAsia="Calibri" w:hAnsi="Calibri" w:cs="Calibri"/>
          <w:b/>
          <w:bCs/>
          <w:color w:val="B8892B"/>
        </w:rPr>
        <w:t xml:space="preserve">-   </w:t>
      </w:r>
      <w:r>
        <w:rPr>
          <w:rFonts w:ascii="Calibri" w:eastAsia="Calibri" w:hAnsi="Calibri" w:cs="Calibri"/>
          <w:b/>
          <w:bCs/>
          <w:color w:val="1B3B66"/>
        </w:rPr>
        <w:t xml:space="preserve">[Measure 3, phrased as a question] </w:t>
      </w:r>
      <w:r>
        <w:rPr>
          <w:rFonts w:ascii="Calibri" w:eastAsia="Calibri" w:hAnsi="Calibri" w:cs="Calibri"/>
          <w:color w:val="2E3742"/>
        </w:rPr>
        <w:t>[How it is observed, and what counts as evidence.]</w:t>
      </w: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>Strategic Fit</w:t>
      </w:r>
    </w:p>
    <w:p w:rsidR="00E020C4" w:rsidRDefault="001A7C18">
      <w:pPr>
        <w:spacing w:after="220" w:line="300" w:lineRule="auto"/>
        <w:jc w:val="both"/>
      </w:pPr>
      <w:r>
        <w:rPr>
          <w:rFonts w:ascii="Calibri" w:eastAsia="Calibri" w:hAnsi="Calibri" w:cs="Calibri"/>
          <w:color w:val="2E3742"/>
        </w:rPr>
        <w:t>[How this programme fits the wider calendar, strategy or mandate — what stream it belongs to, and what it contributes that the others do not.]</w:t>
      </w:r>
    </w:p>
    <w:p w:rsidR="00E020C4" w:rsidRDefault="00E020C4">
      <w:pPr>
        <w:sectPr w:rsidR="00E020C4">
          <w:headerReference w:type="default" r:id="rId13"/>
          <w:footerReference w:type="default" r:id="rId14"/>
          <w:pgSz w:w="11906" w:h="16838"/>
          <w:pgMar w:top="1080" w:right="1080" w:bottom="1080" w:left="108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proofErr w:type="gramStart"/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Annexe  ·</w:t>
      </w:r>
      <w:proofErr w:type="gramEnd"/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t xml:space="preserve">  Potential External Speakers</w:t>
      </w:r>
    </w:p>
    <w:p w:rsidR="00E020C4" w:rsidRDefault="001A7C18">
      <w:pPr>
        <w:spacing w:after="340" w:line="300" w:lineRule="auto"/>
        <w:jc w:val="both"/>
      </w:pPr>
      <w:r>
        <w:rPr>
          <w:rFonts w:ascii="Calibri" w:eastAsia="Calibri" w:hAnsi="Calibri" w:cs="Calibri"/>
          <w:color w:val="5A6675"/>
          <w:sz w:val="19"/>
          <w:szCs w:val="19"/>
        </w:rPr>
        <w:t>[Explain the purpose of this annexe: how many external slots exist, what they are for, and how this list should be read.]</w:t>
      </w:r>
    </w:p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[Speaker Category]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4200"/>
        <w:gridCol w:w="4378"/>
      </w:tblGrid>
      <w:tr w:rsidR="00E020C4">
        <w:trPr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Name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Affiliation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Expertise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Focus if invited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[Name]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[Affiliation]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 — the work that makes them relevant]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speak to]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[Name]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[Affiliation]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 — the work that makes them relevant]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speak to]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[Name]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[Affiliation]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 — the work that makes them relevant]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speak to]</w:t>
            </w:r>
          </w:p>
        </w:tc>
      </w:tr>
    </w:tbl>
    <w:p w:rsidR="00E020C4" w:rsidRDefault="001A7C18">
      <w:pPr>
        <w:pageBreakBefore/>
        <w:spacing w:after="140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lastRenderedPageBreak/>
        <w:t>[Speaker Category]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00"/>
        <w:gridCol w:w="3200"/>
        <w:gridCol w:w="4200"/>
        <w:gridCol w:w="4378"/>
      </w:tblGrid>
      <w:tr w:rsidR="00E020C4">
        <w:trPr>
          <w:tblHeader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Name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Affiliation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Expertise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Focus if invited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[Name]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[Affiliation]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 — the work that makes them relevant]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speak to]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[Name]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[Affiliation]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 — the work that makes them relevant]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speak to]</w:t>
            </w:r>
          </w:p>
        </w:tc>
      </w:tr>
      <w:tr w:rsidR="00E020C4">
        <w:trPr>
          <w:cantSplit/>
        </w:trPr>
        <w:tc>
          <w:tcPr>
            <w:tcW w:w="29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[Name]</w:t>
            </w:r>
          </w:p>
        </w:tc>
        <w:tc>
          <w:tcPr>
            <w:tcW w:w="3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[Affiliation]</w:t>
            </w:r>
          </w:p>
        </w:tc>
        <w:tc>
          <w:tcPr>
            <w:tcW w:w="42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 — the work that makes them relevant]</w:t>
            </w:r>
          </w:p>
        </w:tc>
        <w:tc>
          <w:tcPr>
            <w:tcW w:w="43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speak to]</w:t>
            </w:r>
          </w:p>
        </w:tc>
      </w:tr>
    </w:tbl>
    <w:p w:rsidR="00E020C4" w:rsidRDefault="00E020C4">
      <w:pPr>
        <w:spacing w:after="460"/>
      </w:pPr>
    </w:p>
    <w:p w:rsidR="00E020C4" w:rsidRDefault="001A7C18">
      <w:pPr>
        <w:spacing w:before="320" w:after="140" w:line="276" w:lineRule="auto"/>
      </w:pPr>
      <w:r>
        <w:rPr>
          <w:rFonts w:ascii="Georgia" w:eastAsia="Georgia" w:hAnsi="Georgia" w:cs="Georgia"/>
          <w:b/>
          <w:bCs/>
          <w:color w:val="1B3B66"/>
          <w:sz w:val="22"/>
          <w:szCs w:val="22"/>
        </w:rPr>
        <w:t>[Speaker Category]</w:t>
      </w:r>
    </w:p>
    <w:tbl>
      <w:tblPr>
        <w:tblW w:w="14678" w:type="dxa"/>
        <w:tblBorders>
          <w:top w:val="none" w:sz="0" w:space="0" w:color="FFFFFF"/>
          <w:left w:val="none" w:sz="0" w:space="0" w:color="FFFFFF"/>
          <w:bottom w:val="single" w:sz="4" w:space="0" w:color="C9D3E0"/>
          <w:right w:val="none" w:sz="0" w:space="0" w:color="FFFFFF"/>
          <w:insideH w:val="single" w:sz="4" w:space="0" w:color="C9D3E0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4000"/>
        <w:gridCol w:w="7078"/>
      </w:tblGrid>
      <w:tr w:rsidR="00E020C4">
        <w:trPr>
          <w:tblHeader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Source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Expertise</w:t>
            </w:r>
          </w:p>
        </w:tc>
        <w:tc>
          <w:tcPr>
            <w:tcW w:w="7078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B3B66"/>
            <w:tcMar>
              <w:top w:w="120" w:type="dxa"/>
              <w:left w:w="170" w:type="dxa"/>
              <w:bottom w:w="12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aps/>
                <w:color w:val="FFFFFF"/>
                <w:spacing w:val="30"/>
                <w:sz w:val="16"/>
                <w:szCs w:val="16"/>
              </w:rPr>
              <w:t>Focus if invited</w:t>
            </w:r>
          </w:p>
        </w:tc>
      </w:tr>
      <w:tr w:rsidR="00E020C4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[Source or organisation]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[Expertise]</w:t>
            </w:r>
          </w:p>
        </w:tc>
        <w:tc>
          <w:tcPr>
            <w:tcW w:w="70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deliver]</w:t>
            </w:r>
          </w:p>
        </w:tc>
      </w:tr>
      <w:tr w:rsidR="00E020C4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[Source or organisation]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[Expertise]</w:t>
            </w:r>
          </w:p>
        </w:tc>
        <w:tc>
          <w:tcPr>
            <w:tcW w:w="70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5F6F8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deliver]</w:t>
            </w:r>
          </w:p>
        </w:tc>
      </w:tr>
      <w:tr w:rsidR="00E020C4">
        <w:trPr>
          <w:cantSplit/>
        </w:trPr>
        <w:tc>
          <w:tcPr>
            <w:tcW w:w="36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b/>
                <w:bCs/>
                <w:color w:val="1B3B66"/>
                <w:sz w:val="19"/>
                <w:szCs w:val="19"/>
              </w:rPr>
              <w:t>[Source or organisation]</w:t>
            </w:r>
          </w:p>
        </w:tc>
        <w:tc>
          <w:tcPr>
            <w:tcW w:w="4000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[Expertise]</w:t>
            </w:r>
          </w:p>
        </w:tc>
        <w:tc>
          <w:tcPr>
            <w:tcW w:w="7078" w:type="dxa"/>
            <w:tcBorders>
              <w:top w:val="none" w:sz="0" w:space="0" w:color="FFFFFF"/>
              <w:left w:val="none" w:sz="0" w:space="0" w:color="FFFFFF"/>
              <w:bottom w:val="single" w:sz="4" w:space="0" w:color="C9D3E0"/>
              <w:right w:val="none" w:sz="0" w:space="0" w:color="FFFFFF"/>
            </w:tcBorders>
            <w:shd w:val="clear" w:color="auto" w:fill="FFFFFF"/>
            <w:tcMar>
              <w:top w:w="140" w:type="dxa"/>
              <w:left w:w="170" w:type="dxa"/>
              <w:bottom w:w="140" w:type="dxa"/>
              <w:right w:w="170" w:type="dxa"/>
            </w:tcMar>
          </w:tcPr>
          <w:p w:rsidR="00E020C4" w:rsidRDefault="001A7C18">
            <w:pPr>
              <w:spacing w:line="264" w:lineRule="auto"/>
            </w:pPr>
            <w:r>
              <w:rPr>
                <w:rFonts w:ascii="Calibri" w:eastAsia="Calibri" w:hAnsi="Calibri" w:cs="Calibri"/>
                <w:color w:val="2E3742"/>
                <w:sz w:val="18"/>
                <w:szCs w:val="18"/>
              </w:rPr>
              <w:t>[Focus if invited — what you would ask them to deliver]</w:t>
            </w:r>
          </w:p>
        </w:tc>
      </w:tr>
    </w:tbl>
    <w:p w:rsidR="00E020C4" w:rsidRDefault="00E020C4">
      <w:pPr>
        <w:sectPr w:rsidR="00E020C4">
          <w:headerReference w:type="default" r:id="rId15"/>
          <w:footerReference w:type="default" r:id="rId16"/>
          <w:pgSz w:w="16838" w:h="11906" w:orient="landscape"/>
          <w:pgMar w:top="900" w:right="1000" w:bottom="900" w:left="1000" w:header="708" w:footer="708" w:gutter="0"/>
          <w:cols w:space="720"/>
          <w:docGrid w:linePitch="360"/>
        </w:sectPr>
      </w:pPr>
    </w:p>
    <w:p w:rsidR="00E020C4" w:rsidRDefault="001A7C18">
      <w:pPr>
        <w:pBdr>
          <w:bottom w:val="single" w:sz="10" w:space="6" w:color="B8892B"/>
        </w:pBdr>
        <w:spacing w:before="460" w:after="220" w:line="300" w:lineRule="auto"/>
      </w:pPr>
      <w:r>
        <w:rPr>
          <w:rFonts w:ascii="Georgia" w:eastAsia="Georgia" w:hAnsi="Georgia" w:cs="Georgia"/>
          <w:b/>
          <w:bCs/>
          <w:caps/>
          <w:color w:val="1B3B66"/>
          <w:spacing w:val="30"/>
          <w:sz w:val="25"/>
          <w:szCs w:val="25"/>
        </w:rPr>
        <w:lastRenderedPageBreak/>
        <w:t>References</w:t>
      </w:r>
    </w:p>
    <w:p w:rsidR="00E020C4" w:rsidRDefault="001A7C18">
      <w:pPr>
        <w:spacing w:after="240" w:line="300" w:lineRule="auto"/>
        <w:ind w:left="400" w:hanging="400"/>
      </w:pPr>
      <w:r>
        <w:rPr>
          <w:rFonts w:ascii="Calibri" w:eastAsia="Calibri" w:hAnsi="Calibri" w:cs="Calibri"/>
          <w:color w:val="2E3742"/>
          <w:sz w:val="19"/>
          <w:szCs w:val="19"/>
        </w:rPr>
        <w:t>[Author, A., &amp; Author, B. (Year). Title of the work. Journal Name, 00(0), 000-000.]</w:t>
      </w:r>
    </w:p>
    <w:p w:rsidR="00E020C4" w:rsidRDefault="001A7C18">
      <w:pPr>
        <w:spacing w:after="240" w:line="300" w:lineRule="auto"/>
        <w:ind w:left="400" w:hanging="400"/>
      </w:pPr>
      <w:r>
        <w:rPr>
          <w:rFonts w:ascii="Calibri" w:eastAsia="Calibri" w:hAnsi="Calibri" w:cs="Calibri"/>
          <w:color w:val="2E3742"/>
          <w:sz w:val="19"/>
          <w:szCs w:val="19"/>
        </w:rPr>
        <w:t>[Author, A., &amp; Author, B. (Year). Title of the work. Journal Name, 00(0), 000-000.]</w:t>
      </w:r>
    </w:p>
    <w:p w:rsidR="00E020C4" w:rsidRDefault="001A7C18">
      <w:pPr>
        <w:spacing w:after="240" w:line="300" w:lineRule="auto"/>
        <w:ind w:left="400" w:hanging="400"/>
      </w:pPr>
      <w:r>
        <w:rPr>
          <w:rFonts w:ascii="Calibri" w:eastAsia="Calibri" w:hAnsi="Calibri" w:cs="Calibri"/>
          <w:color w:val="2E3742"/>
          <w:sz w:val="19"/>
          <w:szCs w:val="19"/>
        </w:rPr>
        <w:t>[Author, A., &amp; Author, B. (Year). Title of the work. Journal Name, 00(0), 000-000.]</w:t>
      </w:r>
    </w:p>
    <w:sectPr w:rsidR="00E020C4">
      <w:headerReference w:type="default" r:id="rId17"/>
      <w:footerReference w:type="default" r:id="rId18"/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9363E" w:rsidRDefault="0029363E">
      <w:r>
        <w:separator/>
      </w:r>
    </w:p>
  </w:endnote>
  <w:endnote w:type="continuationSeparator" w:id="0">
    <w:p w:rsidR="0029363E" w:rsidRDefault="002936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9746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2B4A3B">
      <w:rPr>
        <w:rFonts w:ascii="Calibri" w:eastAsia="Calibri" w:hAnsi="Calibri" w:cs="Calibri"/>
        <w:b/>
        <w:bCs/>
        <w:noProof/>
        <w:color w:val="1B3B66"/>
        <w:sz w:val="15"/>
        <w:szCs w:val="15"/>
      </w:rPr>
      <w:t>4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2B4A3B">
      <w:rPr>
        <w:rFonts w:ascii="Calibri" w:eastAsia="Calibri" w:hAnsi="Calibri" w:cs="Calibri"/>
        <w:noProof/>
        <w:color w:val="5A6675"/>
        <w:sz w:val="15"/>
        <w:szCs w:val="15"/>
      </w:rPr>
      <w:t>11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14678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2B4A3B">
      <w:rPr>
        <w:rFonts w:ascii="Calibri" w:eastAsia="Calibri" w:hAnsi="Calibri" w:cs="Calibri"/>
        <w:b/>
        <w:bCs/>
        <w:noProof/>
        <w:color w:val="1B3B66"/>
        <w:sz w:val="15"/>
        <w:szCs w:val="15"/>
      </w:rPr>
      <w:t>6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2B4A3B">
      <w:rPr>
        <w:rFonts w:ascii="Calibri" w:eastAsia="Calibri" w:hAnsi="Calibri" w:cs="Calibri"/>
        <w:noProof/>
        <w:color w:val="5A6675"/>
        <w:sz w:val="15"/>
        <w:szCs w:val="15"/>
      </w:rPr>
      <w:t>11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9746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2B4A3B">
      <w:rPr>
        <w:rFonts w:ascii="Calibri" w:eastAsia="Calibri" w:hAnsi="Calibri" w:cs="Calibri"/>
        <w:b/>
        <w:bCs/>
        <w:noProof/>
        <w:color w:val="1B3B66"/>
        <w:sz w:val="15"/>
        <w:szCs w:val="15"/>
      </w:rPr>
      <w:t>8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2B4A3B">
      <w:rPr>
        <w:rFonts w:ascii="Calibri" w:eastAsia="Calibri" w:hAnsi="Calibri" w:cs="Calibri"/>
        <w:noProof/>
        <w:color w:val="5A6675"/>
        <w:sz w:val="15"/>
        <w:szCs w:val="15"/>
      </w:rPr>
      <w:t>11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4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14678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2B4A3B">
      <w:rPr>
        <w:rFonts w:ascii="Calibri" w:eastAsia="Calibri" w:hAnsi="Calibri" w:cs="Calibri"/>
        <w:b/>
        <w:bCs/>
        <w:noProof/>
        <w:color w:val="1B3B66"/>
        <w:sz w:val="15"/>
        <w:szCs w:val="15"/>
      </w:rPr>
      <w:t>10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2B4A3B">
      <w:rPr>
        <w:rFonts w:ascii="Calibri" w:eastAsia="Calibri" w:hAnsi="Calibri" w:cs="Calibri"/>
        <w:noProof/>
        <w:color w:val="5A6675"/>
        <w:sz w:val="15"/>
        <w:szCs w:val="15"/>
      </w:rPr>
      <w:t>11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er5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pBdr>
        <w:top w:val="single" w:sz="4" w:space="8" w:color="C9D3E0"/>
      </w:pBdr>
      <w:tabs>
        <w:tab w:val="right" w:pos="9746"/>
      </w:tabs>
      <w:spacing w:before="140"/>
    </w:pPr>
    <w:r>
      <w:rPr>
        <w:rFonts w:ascii="Calibri" w:eastAsia="Calibri" w:hAnsi="Calibri" w:cs="Calibri"/>
        <w:color w:val="5A6675"/>
        <w:sz w:val="15"/>
        <w:szCs w:val="15"/>
      </w:rPr>
      <w:t xml:space="preserve">Fortune Institute of International Business, Vasant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Vihar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>, New Delhi</w:t>
    </w:r>
    <w:r>
      <w:rPr>
        <w:rFonts w:ascii="Calibri" w:eastAsia="Calibri" w:hAnsi="Calibri" w:cs="Calibri"/>
        <w:color w:val="5A6675"/>
        <w:sz w:val="15"/>
        <w:szCs w:val="15"/>
      </w:rPr>
      <w:tab/>
      <w:t xml:space="preserve">Page 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begin"/>
    </w:r>
    <w:r>
      <w:rPr>
        <w:rFonts w:ascii="Calibri" w:eastAsia="Calibri" w:hAnsi="Calibri" w:cs="Calibri"/>
        <w:b/>
        <w:bCs/>
        <w:color w:val="1B3B66"/>
        <w:sz w:val="15"/>
        <w:szCs w:val="15"/>
      </w:rPr>
      <w:instrText>PAGE</w:instrTex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separate"/>
    </w:r>
    <w:r w:rsidR="002B4A3B">
      <w:rPr>
        <w:rFonts w:ascii="Calibri" w:eastAsia="Calibri" w:hAnsi="Calibri" w:cs="Calibri"/>
        <w:b/>
        <w:bCs/>
        <w:noProof/>
        <w:color w:val="1B3B66"/>
        <w:sz w:val="15"/>
        <w:szCs w:val="15"/>
      </w:rPr>
      <w:t>11</w:t>
    </w:r>
    <w:r>
      <w:rPr>
        <w:rFonts w:ascii="Calibri" w:eastAsia="Calibri" w:hAnsi="Calibri" w:cs="Calibri"/>
        <w:b/>
        <w:bCs/>
        <w:color w:val="1B3B66"/>
        <w:sz w:val="15"/>
        <w:szCs w:val="15"/>
      </w:rPr>
      <w:fldChar w:fldCharType="end"/>
    </w:r>
    <w:r>
      <w:rPr>
        <w:rFonts w:ascii="Calibri" w:eastAsia="Calibri" w:hAnsi="Calibri" w:cs="Calibri"/>
        <w:color w:val="5A6675"/>
        <w:sz w:val="15"/>
        <w:szCs w:val="15"/>
      </w:rPr>
      <w:t xml:space="preserve"> of </w:t>
    </w:r>
    <w:r>
      <w:rPr>
        <w:rFonts w:ascii="Calibri" w:eastAsia="Calibri" w:hAnsi="Calibri" w:cs="Calibri"/>
        <w:color w:val="5A6675"/>
        <w:sz w:val="15"/>
        <w:szCs w:val="15"/>
      </w:rPr>
      <w:fldChar w:fldCharType="begin"/>
    </w:r>
    <w:r>
      <w:rPr>
        <w:rFonts w:ascii="Calibri" w:eastAsia="Calibri" w:hAnsi="Calibri" w:cs="Calibri"/>
        <w:color w:val="5A6675"/>
        <w:sz w:val="15"/>
        <w:szCs w:val="15"/>
      </w:rPr>
      <w:instrText>NUMPAGES</w:instrText>
    </w:r>
    <w:r>
      <w:rPr>
        <w:rFonts w:ascii="Calibri" w:eastAsia="Calibri" w:hAnsi="Calibri" w:cs="Calibri"/>
        <w:color w:val="5A6675"/>
        <w:sz w:val="15"/>
        <w:szCs w:val="15"/>
      </w:rPr>
      <w:fldChar w:fldCharType="separate"/>
    </w:r>
    <w:r w:rsidR="002B4A3B">
      <w:rPr>
        <w:rFonts w:ascii="Calibri" w:eastAsia="Calibri" w:hAnsi="Calibri" w:cs="Calibri"/>
        <w:noProof/>
        <w:color w:val="5A6675"/>
        <w:sz w:val="15"/>
        <w:szCs w:val="15"/>
      </w:rPr>
      <w:t>11</w:t>
    </w:r>
    <w:r>
      <w:rPr>
        <w:rFonts w:ascii="Calibri" w:eastAsia="Calibri" w:hAnsi="Calibri" w:cs="Calibri"/>
        <w:color w:val="5A6675"/>
        <w:sz w:val="15"/>
        <w:szCs w:val="15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9363E" w:rsidRDefault="0029363E">
      <w:r>
        <w:separator/>
      </w:r>
    </w:p>
  </w:footnote>
  <w:footnote w:type="continuationSeparator" w:id="0">
    <w:p w:rsidR="0029363E" w:rsidRDefault="0029363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9746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14678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9746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4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14678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header5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020C4" w:rsidRDefault="001A7C18">
    <w:pPr>
      <w:tabs>
        <w:tab w:val="right" w:pos="9746"/>
      </w:tabs>
      <w:spacing w:after="40"/>
      <w:jc w:val="right"/>
    </w:pPr>
    <w:proofErr w:type="gramStart"/>
    <w:r>
      <w:rPr>
        <w:rFonts w:ascii="Calibri" w:eastAsia="Calibri" w:hAnsi="Calibri" w:cs="Calibri"/>
        <w:b/>
        <w:bCs/>
        <w:color w:val="1B3B66"/>
        <w:spacing w:val="20"/>
        <w:sz w:val="15"/>
        <w:szCs w:val="15"/>
      </w:rPr>
      <w:t>FIIB</w:t>
    </w:r>
    <w:r>
      <w:rPr>
        <w:rFonts w:ascii="Calibri" w:eastAsia="Calibri" w:hAnsi="Calibri" w:cs="Calibri"/>
        <w:color w:val="5A6675"/>
        <w:sz w:val="15"/>
        <w:szCs w:val="15"/>
      </w:rPr>
      <w:t xml:space="preserve">  ·</w:t>
    </w:r>
    <w:proofErr w:type="gramEnd"/>
    <w:r>
      <w:rPr>
        <w:rFonts w:ascii="Calibri" w:eastAsia="Calibri" w:hAnsi="Calibri" w:cs="Calibri"/>
        <w:color w:val="5A6675"/>
        <w:sz w:val="15"/>
        <w:szCs w:val="15"/>
      </w:rPr>
      <w:t xml:space="preserve">  </w:t>
    </w:r>
    <w:proofErr w:type="spellStart"/>
    <w:r>
      <w:rPr>
        <w:rFonts w:ascii="Calibri" w:eastAsia="Calibri" w:hAnsi="Calibri" w:cs="Calibri"/>
        <w:color w:val="5A6675"/>
        <w:sz w:val="15"/>
        <w:szCs w:val="15"/>
      </w:rPr>
      <w:t>Center</w:t>
    </w:r>
    <w:proofErr w:type="spellEnd"/>
    <w:r>
      <w:rPr>
        <w:rFonts w:ascii="Calibri" w:eastAsia="Calibri" w:hAnsi="Calibri" w:cs="Calibri"/>
        <w:color w:val="5A6675"/>
        <w:sz w:val="15"/>
        <w:szCs w:val="15"/>
      </w:rPr>
      <w:t xml:space="preserve"> for Innovation, Entrepreneurship &amp; Technology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FF046C9"/>
    <w:multiLevelType w:val="hybridMultilevel"/>
    <w:tmpl w:val="B244678E"/>
    <w:lvl w:ilvl="0" w:tplc="381A9044">
      <w:start w:val="1"/>
      <w:numFmt w:val="bullet"/>
      <w:lvlText w:val="●"/>
      <w:lvlJc w:val="left"/>
      <w:pPr>
        <w:ind w:left="720" w:hanging="360"/>
      </w:pPr>
    </w:lvl>
    <w:lvl w:ilvl="1" w:tplc="F7F625CC">
      <w:start w:val="1"/>
      <w:numFmt w:val="bullet"/>
      <w:lvlText w:val="○"/>
      <w:lvlJc w:val="left"/>
      <w:pPr>
        <w:ind w:left="1440" w:hanging="360"/>
      </w:pPr>
    </w:lvl>
    <w:lvl w:ilvl="2" w:tplc="4A46C000">
      <w:start w:val="1"/>
      <w:numFmt w:val="bullet"/>
      <w:lvlText w:val="■"/>
      <w:lvlJc w:val="left"/>
      <w:pPr>
        <w:ind w:left="2160" w:hanging="360"/>
      </w:pPr>
    </w:lvl>
    <w:lvl w:ilvl="3" w:tplc="493CFAA6">
      <w:start w:val="1"/>
      <w:numFmt w:val="bullet"/>
      <w:lvlText w:val="●"/>
      <w:lvlJc w:val="left"/>
      <w:pPr>
        <w:ind w:left="2880" w:hanging="360"/>
      </w:pPr>
    </w:lvl>
    <w:lvl w:ilvl="4" w:tplc="60A8A754">
      <w:start w:val="1"/>
      <w:numFmt w:val="bullet"/>
      <w:lvlText w:val="○"/>
      <w:lvlJc w:val="left"/>
      <w:pPr>
        <w:ind w:left="3600" w:hanging="360"/>
      </w:pPr>
    </w:lvl>
    <w:lvl w:ilvl="5" w:tplc="DE5AC51A">
      <w:start w:val="1"/>
      <w:numFmt w:val="bullet"/>
      <w:lvlText w:val="■"/>
      <w:lvlJc w:val="left"/>
      <w:pPr>
        <w:ind w:left="4320" w:hanging="360"/>
      </w:pPr>
    </w:lvl>
    <w:lvl w:ilvl="6" w:tplc="F66C218E">
      <w:start w:val="1"/>
      <w:numFmt w:val="bullet"/>
      <w:lvlText w:val="●"/>
      <w:lvlJc w:val="left"/>
      <w:pPr>
        <w:ind w:left="5040" w:hanging="360"/>
      </w:pPr>
    </w:lvl>
    <w:lvl w:ilvl="7" w:tplc="B2D04308">
      <w:start w:val="1"/>
      <w:numFmt w:val="bullet"/>
      <w:lvlText w:val="●"/>
      <w:lvlJc w:val="left"/>
      <w:pPr>
        <w:ind w:left="5760" w:hanging="360"/>
      </w:pPr>
    </w:lvl>
    <w:lvl w:ilvl="8" w:tplc="FEACC4F2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020C4"/>
    <w:rsid w:val="001A7C18"/>
    <w:rsid w:val="0029363E"/>
    <w:rsid w:val="002B4A3B"/>
    <w:rsid w:val="008E48D4"/>
    <w:rsid w:val="00E020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5708E80-D9F8-4F1F-BAA6-DC50C2F93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xample.com/" TargetMode="External"/><Relationship Id="rId13" Type="http://schemas.openxmlformats.org/officeDocument/2006/relationships/header" Target="header3.xml"/><Relationship Id="rId18" Type="http://schemas.openxmlformats.org/officeDocument/2006/relationships/footer" Target="footer5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2.xml"/><Relationship Id="rId17" Type="http://schemas.openxmlformats.org/officeDocument/2006/relationships/header" Target="header5.xml"/><Relationship Id="rId2" Type="http://schemas.openxmlformats.org/officeDocument/2006/relationships/styles" Target="styles.xml"/><Relationship Id="rId16" Type="http://schemas.openxmlformats.org/officeDocument/2006/relationships/footer" Target="footer4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11</Pages>
  <Words>1260</Words>
  <Characters>7183</Characters>
  <Application>Microsoft Office Word</Application>
  <DocSecurity>0</DocSecurity>
  <Lines>59</Lines>
  <Paragraphs>16</Paragraphs>
  <ScaleCrop>false</ScaleCrop>
  <Company/>
  <LinksUpToDate>false</LinksUpToDate>
  <CharactersWithSpaces>8427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Concept Note Template</dc:title>
  <dc:creator>Center for Innovation, Entrepreneurship &amp; Technology, FIIB</dc:creator>
  <cp:lastModifiedBy>Shardul Shankar</cp:lastModifiedBy>
  <cp:revision>3</cp:revision>
  <dcterms:created xsi:type="dcterms:W3CDTF">2026-08-27T09:19:00Z</dcterms:created>
  <dcterms:modified xsi:type="dcterms:W3CDTF">2026-09-11T06:23:00Z</dcterms:modified>
</cp:coreProperties>
</file>