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746" w:type="dxa"/>
        <w:tblBorders>
          <w:top w:val="none" w:sz="0" w:space="0" w:color="FFFFFF"/>
          <w:left w:val="none" w:sz="0" w:space="0" w:color="FFFFFF"/>
          <w:bottom w:val="single" w:sz="24" w:space="0" w:color="B8892B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0"/>
        <w:gridCol w:w="7426"/>
      </w:tblGrid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420" w:type="dxa"/>
              <w:left w:w="200" w:type="dxa"/>
              <w:bottom w:w="420" w:type="dxa"/>
              <w:right w:w="200" w:type="dxa"/>
            </w:tcMar>
            <w:vAlign w:val="center"/>
          </w:tcPr>
          <w:p w:rsidR="00E020C4" w:rsidRDefault="001A7C18">
            <w:pPr>
              <w:spacing w:before="6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219200" cy="6286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420" w:type="dxa"/>
              <w:left w:w="340" w:type="dxa"/>
              <w:bottom w:w="420" w:type="dxa"/>
              <w:right w:w="300" w:type="dxa"/>
            </w:tcMar>
            <w:vAlign w:val="center"/>
          </w:tcPr>
          <w:p w:rsidR="00E020C4" w:rsidRDefault="001A7C18">
            <w:pPr>
              <w:spacing w:after="130"/>
            </w:pPr>
            <w:r>
              <w:rPr>
                <w:rFonts w:ascii="Calibri" w:eastAsia="Calibri" w:hAnsi="Calibri" w:cs="Calibri"/>
                <w:b/>
                <w:bCs/>
                <w:caps/>
                <w:color w:val="A9C0DE"/>
                <w:spacing w:val="60"/>
                <w:sz w:val="16"/>
                <w:szCs w:val="16"/>
              </w:rPr>
              <w:t xml:space="preserve">[Programme Series]</w:t>
            </w:r>
          </w:p>
          <w:p w:rsidR="00E020C4" w:rsidRDefault="001A7C18">
            <w:pPr>
              <w:spacing w:after="130" w:line="400" w:lineRule="auto"/>
            </w:pPr>
            <w:r>
              <w:rPr>
                <w:rFonts w:ascii="Georgia" w:eastAsia="Georgia" w:hAnsi="Georgia" w:cs="Georgia"/>
                <w:b/>
                <w:bCs/>
                <w:color w:val="FFFFFF"/>
                <w:sz w:val="29"/>
                <w:szCs w:val="29"/>
              </w:rPr>
              <w:t xml:space="preserve">[Programme Title]</w:t>
            </w:r>
          </w:p>
          <w:p w:rsidR="00E020C4" w:rsidRDefault="001A7C18">
            <w:r>
              <w:rPr>
                <w:rFonts w:ascii="Georgia" w:eastAsia="Georgia" w:hAnsi="Georgia" w:cs="Georgia"/>
                <w:i/>
                <w:iCs/>
                <w:color w:val="C9D3E0"/>
                <w:sz w:val="21"/>
                <w:szCs w:val="21"/>
              </w:rPr>
              <w:t xml:space="preserve">[Subtitle — one line naming the arc of the programme]</w:t>
            </w:r>
          </w:p>
        </w:tc>
      </w:tr>
    </w:tbl>
    <w:p w:rsidR="00E020C4" w:rsidRDefault="00E020C4">
      <w:pPr>
        <w:pBdr>
          <w:bottom w:val="single" w:sz="26" w:space="0" w:color="B8892B"/>
        </w:pBdr>
        <w:spacing w:line="1" w:lineRule="auto"/>
      </w:pPr>
    </w:p>
    <w:p w:rsidR="00E020C4" w:rsidRDefault="00E020C4">
      <w:pPr>
        <w:spacing w:after="260"/>
      </w:pPr>
    </w:p>
    <w:tbl>
      <w:tblPr>
        <w:tblW w:w="9746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6"/>
        <w:gridCol w:w="2436"/>
        <w:gridCol w:w="2436"/>
        <w:gridCol w:w="2438"/>
      </w:tblGrid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020C4" w:rsidRDefault="001A7C1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Duration</w:t>
            </w:r>
          </w:p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 xml:space="preserve">[0 Days]</w:t>
            </w:r>
          </w:p>
        </w:tc>
        <w:tc>
          <w:tcPr>
            <w:tcW w:w="243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020C4" w:rsidRDefault="001A7C1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Dates</w:t>
            </w:r>
          </w:p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 xml:space="preserve">[Dates]</w:t>
            </w:r>
          </w:p>
        </w:tc>
        <w:tc>
          <w:tcPr>
            <w:tcW w:w="243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020C4" w:rsidRDefault="001A7C1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Mode</w:t>
            </w:r>
          </w:p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 xml:space="preserve">[Mode]</w:t>
            </w:r>
          </w:p>
        </w:tc>
        <w:tc>
          <w:tcPr>
            <w:tcW w:w="243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020C4" w:rsidRDefault="001A7C1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Audience</w:t>
            </w:r>
          </w:p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 xml:space="preserve">[Audience]</w:t>
            </w:r>
          </w:p>
        </w:tc>
      </w:tr>
    </w:tbl>
    <w:p w:rsidR="00E020C4" w:rsidRDefault="00E020C4">
      <w:pPr>
        <w:spacing w:after="120"/>
      </w:pPr>
    </w:p>
    <w:tbl>
      <w:tblPr>
        <w:tblW w:w="9746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none" w:sz="0" w:space="0" w:color="FFFFFF"/>
          <w:insideV w:val="single" w:sz="4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48"/>
        <w:gridCol w:w="3248"/>
        <w:gridCol w:w="3250"/>
      </w:tblGrid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020C4" w:rsidRDefault="001A7C1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Organised by</w:t>
            </w:r>
          </w:p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Center for Innovation,</w:t>
            </w:r>
          </w:p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>Entrepreneurship &amp; Technology</w:t>
            </w:r>
          </w:p>
        </w:tc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020C4" w:rsidRDefault="001A7C1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Fees · Research Scholars</w:t>
            </w:r>
          </w:p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 xml:space="preserve">[INR 0,000 / USD 00]</w:t>
            </w:r>
          </w:p>
        </w:tc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80" w:type="dxa"/>
              <w:left w:w="190" w:type="dxa"/>
              <w:bottom w:w="180" w:type="dxa"/>
              <w:right w:w="150" w:type="dxa"/>
            </w:tcMar>
          </w:tcPr>
          <w:p w:rsidR="00E020C4" w:rsidRDefault="001A7C18">
            <w:pPr>
              <w:spacing w:after="7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3C6094"/>
                <w:spacing w:val="30"/>
                <w:sz w:val="14"/>
                <w:szCs w:val="14"/>
              </w:rPr>
              <w:t>Fees · Academicians</w:t>
            </w:r>
          </w:p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 xml:space="preserve">[INR 0,000 / USD 00]</w:t>
            </w:r>
          </w:p>
        </w:tc>
      </w:tr>
    </w:tbl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t>Introduction &amp; Rationale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[Opening paragraph. Name the problem the programme addresses — what the audience currently cannot do, and the constraint that keeps it that way.]</w:t>
      </w:r>
      <w:bookmarkStart w:id="0" w:name="_GoBack"/>
      <w:r>
        <w:rPr>
          <w:rFonts w:ascii="Calibri" w:eastAsia="Calibri" w:hAnsi="Calibri" w:cs="Calibri"/>
          <w:color w:val="2E3742"/>
        </w:rPr>
        <w:t xml:space="preserve"/>
      </w:r>
      <w:bookmarkEnd w:id="0"/>
      <w:r>
        <w:rPr>
          <w:rFonts w:ascii="Calibri" w:eastAsia="Calibri" w:hAnsi="Calibri" w:cs="Calibri"/>
          <w:color w:val="2E3742"/>
        </w:rPr>
        <w:t xml:space="preserve"/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[Second paragraph. Sharpen the problem. What has this constraint quietly cost the field or the organisation?]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[Third paragraph. Establish what has changed and why the programme is possible now. Cite sources where the claim needs support (Author, Year).]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[Fourth paragraph. State plainly what the programme is, what it is not, and what participants walk out holding.]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846"/>
      </w:tblGrid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single" w:sz="18" w:space="0" w:color="B8892B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70" w:type="dxa"/>
              <w:left w:w="180" w:type="dxa"/>
              <w:bottom w:w="170" w:type="dxa"/>
              <w:right w:w="12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1B3B66"/>
                <w:spacing w:val="24"/>
                <w:sz w:val="15"/>
                <w:szCs w:val="15"/>
              </w:rPr>
              <w:t>Prerequisite</w:t>
            </w:r>
          </w:p>
        </w:tc>
        <w:tc>
          <w:tcPr>
            <w:tcW w:w="7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70" w:type="dxa"/>
              <w:left w:w="120" w:type="dxa"/>
              <w:bottom w:w="170" w:type="dxa"/>
              <w:right w:w="18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[One-line statement of what every participant must have in place before Day 1.]</w:t>
            </w:r>
          </w:p>
        </w:tc>
      </w:tr>
    </w:tbl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Programme Architecture</w:t>
      </w:r>
    </w:p>
    <w:p w:rsidR="00E020C4" w:rsidRDefault="001A7C18">
      <w:pPr>
        <w:spacing w:after="26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[Describe the organising spine of the programme — the single thread the sessions hang from, and what participants are expected to bring versus what is supplied.]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5346"/>
        <w:gridCol w:w="2900"/>
      </w:tblGrid>
      <w:tr w:rsidR="00E020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Build</w:t>
            </w:r>
          </w:p>
        </w:tc>
        <w:tc>
          <w:tcPr>
            <w:tcW w:w="53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Environment and what it adds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When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Build 1</w:t>
            </w:r>
          </w:p>
        </w:tc>
        <w:tc>
          <w:tcPr>
            <w:tcW w:w="53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[Module 1 — what this environment or stage adds, and where it stops]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2E3742"/>
                <w:sz w:val="19"/>
                <w:szCs w:val="19"/>
              </w:rPr>
              <w:t xml:space="preserve">[Day 0, Session 0]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Build 2</w:t>
            </w:r>
          </w:p>
        </w:tc>
        <w:tc>
          <w:tcPr>
            <w:tcW w:w="53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[Module 2 — what this environment or stage adds, and where it stops]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2E3742"/>
                <w:sz w:val="19"/>
                <w:szCs w:val="19"/>
              </w:rPr>
              <w:t xml:space="preserve">[Day 0, Session 0]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Build 3</w:t>
            </w:r>
          </w:p>
        </w:tc>
        <w:tc>
          <w:tcPr>
            <w:tcW w:w="53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[Module 3 — what this environment or stage adds, and where it stops]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2E3742"/>
                <w:sz w:val="19"/>
                <w:szCs w:val="19"/>
              </w:rPr>
              <w:t xml:space="preserve">[Day 0, Sessions 0-0]</w:t>
            </w:r>
          </w:p>
        </w:tc>
      </w:tr>
    </w:tbl>
    <w:p w:rsidR="00E020C4" w:rsidRDefault="00E020C4">
      <w:pPr>
        <w:spacing w:after="300"/>
      </w:pP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[Paragraph on what sits alongside the main track — supporting sessions, and what they contribute that the build does not.]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[Paragraph connecting the programme to established practice or literature, and naming what has changed.]</w:t>
      </w:r>
    </w:p>
    <w:p w:rsidR="00E020C4" w:rsidRDefault="001A7C18">
      <w:pPr>
        <w:pageBreakBefore/>
        <w:pBdr>
          <w:bottom w:val="single" w:sz="10" w:space="6" w:color="B8892B"/>
        </w:pBdr>
        <w:spacing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Who This Is For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[Who the programme is for — disciplines, career stage, and the capability gap it closes. State any assumed background, or that none is assumed.]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[Eligibility, registration format, and whether participants work individually or in teams. Note any discounts or institutional arrangements.]</w:t>
      </w:r>
    </w:p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t>What Participants Leave With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020C4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260" w:type="dxa"/>
            </w:tcMar>
          </w:tcPr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[Take-away 1 — the central artefact participants build and keep]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[Take-away 2 — a second tangible output]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[Take-away 3 — a practical command or capability gained]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40" w:type="dxa"/>
              <w:right w:w="0" w:type="dxa"/>
            </w:tcMar>
          </w:tcPr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[Take-away 4 — a method or working practice]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[Take-away 5 — a conceptual understanding they can defend]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[Take-away 6 — something reusable after the programme ends]</w:t>
            </w:r>
          </w:p>
        </w:tc>
      </w:tr>
    </w:tbl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t>Prerequisites &amp; Materials Provided</w:t>
      </w:r>
    </w:p>
    <w:p w:rsidR="00E020C4" w:rsidRDefault="001A7C18">
      <w:pPr>
        <w:spacing w:before="320" w:after="140" w:line="276" w:lineRule="auto"/>
      </w:pPr>
      <w:r>
        <w:rPr>
          <w:rFonts w:ascii="Georgia" w:eastAsia="Georgia" w:hAnsi="Georgia" w:cs="Georgia"/>
          <w:b/>
          <w:bCs/>
          <w:color w:val="1B3B66"/>
          <w:sz w:val="22"/>
          <w:szCs w:val="22"/>
        </w:rPr>
        <w:t>Required of every participant, before Day 1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020C4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260" w:type="dxa"/>
            </w:tcMar>
          </w:tcPr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[Requirement participants must arrange themselves, with a note on why it matters]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[Requirement 2]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[Requirement 3]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40" w:type="dxa"/>
              <w:right w:w="0" w:type="dxa"/>
            </w:tcMar>
          </w:tcPr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[Requirement 4]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[Requirement 5]</w:t>
            </w:r>
          </w:p>
        </w:tc>
      </w:tr>
    </w:tbl>
    <w:p w:rsidR="00E020C4" w:rsidRDefault="001A7C18">
      <w:pPr>
        <w:spacing w:before="320" w:after="140" w:line="276" w:lineRule="auto"/>
      </w:pPr>
      <w:r>
        <w:rPr>
          <w:rFonts w:ascii="Georgia" w:eastAsia="Georgia" w:hAnsi="Georgia" w:cs="Georgia"/>
          <w:b/>
          <w:bCs/>
          <w:color w:val="1B3B66"/>
          <w:sz w:val="22"/>
          <w:szCs w:val="22"/>
        </w:rPr>
        <w:t>Provided by CIET in advance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4873"/>
      </w:tblGrid>
      <w:tr w:rsidR="00E020C4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260" w:type="dxa"/>
            </w:tcMar>
          </w:tcPr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[Material supplied in advance, and what participants should do with it]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[Material supplied in advance 2]</w:t>
            </w:r>
          </w:p>
        </w:tc>
        <w:tc>
          <w:tcPr>
            <w:tcW w:w="4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40" w:type="dxa"/>
              <w:right w:w="0" w:type="dxa"/>
            </w:tcMar>
          </w:tcPr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[Material supplied in advance 3]</w:t>
            </w:r>
          </w:p>
          <w:p w:rsidR="00E020C4" w:rsidRDefault="008E48D4">
            <w:pPr>
              <w:spacing w:after="130" w:line="276" w:lineRule="auto"/>
              <w:ind w:left="230" w:hanging="230"/>
            </w:pPr>
            <w:r>
              <w:rPr>
                <w:rFonts w:ascii="Calibri" w:eastAsia="Calibri" w:hAnsi="Calibri" w:cs="Calibri"/>
                <w:b/>
                <w:bCs/>
                <w:color w:val="B8892B"/>
              </w:rPr>
              <w:t xml:space="preserve">-   </w:t>
            </w: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[Material supplied in advance 4]</w:t>
            </w:r>
          </w:p>
        </w:tc>
      </w:tr>
    </w:tbl>
    <w:p w:rsidR="00E020C4" w:rsidRDefault="00E020C4">
      <w:pPr>
        <w:spacing w:after="200"/>
      </w:pP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b/>
          <w:bCs/>
          <w:color w:val="1B3B66"/>
          <w:sz w:val="19"/>
          <w:szCs w:val="19"/>
        </w:rPr>
        <w:t xml:space="preserve">Reference experiment:  </w:t>
      </w:r>
      <w:hyperlink r:id="rId8" w:history="1">
        <w:r>
          <w:rPr>
            <w:rFonts w:ascii="Calibri" w:eastAsia="Calibri" w:hAnsi="Calibri" w:cs="Calibri"/>
            <w:color w:val="3C6094"/>
            <w:sz w:val="19"/>
            <w:szCs w:val="19"/>
            <w:u w:val="single"/>
          </w:rPr>
          <w:t xml:space="preserve">[link.example.com]</w:t>
        </w:r>
      </w:hyperlink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[Paragraph explaining why the supplied reference material matters to the design — what it lets you teach that a clean demonstration would not.]</w:t>
      </w:r>
    </w:p>
    <w:p w:rsidR="00E020C4" w:rsidRDefault="001A7C18">
      <w:pPr>
        <w:pageBreakBefore/>
        <w:pBdr>
          <w:bottom w:val="single" w:sz="10" w:space="6" w:color="B8892B"/>
        </w:pBdr>
        <w:spacing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Programme Team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6846"/>
      </w:tblGrid>
      <w:tr w:rsidR="00E020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Role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Responsibility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Institutional hosting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[Who hosts, and what they carry — inaugural address, closing remarks, certificates.]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Programme lead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[Name, designation, affiliation. What they lead and the basis for it.]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Internal resource person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[Name, designation, affiliation. Which session they carry.]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External - Day 1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[Topic area for the Day 1 external speaker.]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External - Day 2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[Topic area for the Day 2 external speaker.]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Tool specialists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[Optional clinics or platform sessions, and where they would come from.]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Session helpers</w:t>
            </w:r>
          </w:p>
        </w:tc>
        <w:tc>
          <w:tcPr>
            <w:tcW w:w="68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[Who provides floor support during hands-on sessions, and at what ratio.]</w:t>
            </w:r>
          </w:p>
        </w:tc>
      </w:tr>
    </w:tbl>
    <w:p w:rsidR="00E020C4" w:rsidRDefault="00E020C4">
      <w:pPr>
        <w:spacing w:after="320"/>
      </w:pP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[Paragraph on the facilitation model and why it is structured this way.]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[Paragraph on a key resource person — what they bring and which part of the programme it serves.]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[Paragraph on support roles and why they are not optional to delivery.]</w:t>
      </w:r>
    </w:p>
    <w:p w:rsidR="00E020C4" w:rsidRDefault="00E020C4">
      <w:pPr>
        <w:sectPr w:rsidR="00E020C4">
          <w:headerReference w:type="default" r:id="rId9"/>
          <w:footerReference w:type="default" r:id="rId10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Programme Schedule</w:t>
      </w:r>
    </w:p>
    <w:p w:rsidR="00E020C4" w:rsidRDefault="001A7C18">
      <w:pPr>
        <w:spacing w:after="34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[One line on daily timing and the split between taught sessions and hands-on work.]</w:t>
      </w:r>
    </w:p>
    <w:p w:rsidR="00E020C4" w:rsidRDefault="001A7C18">
      <w:pPr>
        <w:pBdr>
          <w:bottom w:val="single" w:sz="8" w:space="6" w:color="1B3B66"/>
        </w:pBdr>
        <w:spacing w:after="10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4"/>
          <w:szCs w:val="24"/>
        </w:rPr>
        <w:t>Day One</w:t>
      </w:r>
      <w:r>
        <w:rPr>
          <w:rFonts w:ascii="Calibri" w:eastAsia="Calibri" w:hAnsi="Calibri" w:cs="Calibri"/>
          <w:color w:val="C9D3E0"/>
          <w:sz w:val="22"/>
          <w:szCs w:val="22"/>
        </w:rPr>
        <w:t xml:space="preserve">   |   </w:t>
      </w:r>
      <w:r>
        <w:rPr>
          <w:rFonts w:ascii="Georgia" w:eastAsia="Georgia" w:hAnsi="Georgia" w:cs="Georgia"/>
          <w:i/>
          <w:iCs/>
          <w:color w:val="3C6094"/>
          <w:sz w:val="22"/>
          <w:szCs w:val="22"/>
        </w:rPr>
        <w:t xml:space="preserve">[Day One Theme]</w:t>
      </w:r>
    </w:p>
    <w:p w:rsidR="00E020C4" w:rsidRDefault="001A7C18">
      <w:pPr>
        <w:spacing w:before="40" w:after="220"/>
      </w:pPr>
      <w:r>
        <w:rPr>
          <w:rFonts w:ascii="Calibri" w:eastAsia="Calibri" w:hAnsi="Calibri" w:cs="Calibri"/>
          <w:b/>
          <w:bCs/>
          <w:caps/>
          <w:color w:val="B8892B"/>
          <w:spacing w:val="24"/>
          <w:sz w:val="16"/>
          <w:szCs w:val="16"/>
        </w:rPr>
        <w:t xml:space="preserve">[Duration: 0 hours  ·  0 sessions  ·  0 builds]</w:t>
      </w:r>
    </w:p>
    <w:tbl>
      <w:tblPr>
        <w:tblW w:w="14678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0"/>
        <w:gridCol w:w="3050"/>
        <w:gridCol w:w="7200"/>
        <w:gridCol w:w="2678"/>
      </w:tblGrid>
      <w:tr w:rsidR="00E020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Time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Session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What to expect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Facilitator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 xml:space="preserve">[0:00 - 0:00 AM]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after="6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>Opening</w:t>
            </w:r>
          </w:p>
          <w:p w:rsidR="00E020C4" w:rsidRDefault="001A7C18">
            <w:pPr>
              <w:spacing w:line="264" w:lineRule="auto"/>
            </w:pPr>
            <w:r>
              <w:rPr>
                <w:rFonts w:ascii="Georgia" w:eastAsia="Georgia" w:hAnsi="Georgia" w:cs="Georgia"/>
                <w:b/>
                <w:bCs/>
                <w:color w:val="1B3B66"/>
                <w:sz w:val="19"/>
                <w:szCs w:val="19"/>
              </w:rPr>
              <w:t xml:space="preserve">[Session title]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[What happens in this session — the substance, what participants do, and what it sets up for the sessions that follow.]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 xml:space="preserve">[Facilitator]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 xml:space="preserve">[0:00 - 0:00 AM]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after="6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>Session 1</w:t>
            </w:r>
          </w:p>
          <w:p w:rsidR="00E020C4" w:rsidRDefault="001A7C18">
            <w:pPr>
              <w:spacing w:line="264" w:lineRule="auto"/>
            </w:pPr>
            <w:r>
              <w:rPr>
                <w:rFonts w:ascii="Georgia" w:eastAsia="Georgia" w:hAnsi="Georgia" w:cs="Georgia"/>
                <w:b/>
                <w:bCs/>
                <w:color w:val="1B3B66"/>
                <w:sz w:val="19"/>
                <w:szCs w:val="19"/>
              </w:rPr>
              <w:t xml:space="preserve">[Session title]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[What happens in this session — the substance, what participants do, and what it sets up for the sessions that follow.]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 xml:space="preserve">[Facilitator]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 xml:space="preserve">[0:00 - 0:00 AM]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aps/>
                <w:color w:val="5A6675"/>
                <w:spacing w:val="20"/>
                <w:sz w:val="17"/>
                <w:szCs w:val="17"/>
              </w:rPr>
              <w:t>Tea Break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E020C4">
            <w:pPr>
              <w:spacing w:line="264" w:lineRule="auto"/>
            </w:pP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E020C4">
            <w:pPr>
              <w:spacing w:line="264" w:lineRule="auto"/>
            </w:pP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lastRenderedPageBreak/>
              <w:t xml:space="preserve">[0:00 - 0:00 AM]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after="6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>Session 2</w:t>
            </w:r>
          </w:p>
          <w:p w:rsidR="00E020C4" w:rsidRDefault="001A7C18">
            <w:pPr>
              <w:spacing w:line="264" w:lineRule="auto"/>
            </w:pPr>
            <w:r>
              <w:rPr>
                <w:rFonts w:ascii="Georgia" w:eastAsia="Georgia" w:hAnsi="Georgia" w:cs="Georgia"/>
                <w:b/>
                <w:bCs/>
                <w:color w:val="1B3B66"/>
                <w:sz w:val="19"/>
                <w:szCs w:val="19"/>
              </w:rPr>
              <w:t xml:space="preserve">[Session title]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[What happens in this session — the substance, what participants do, and what it sets up for the sessions that follow.]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 xml:space="preserve">[Facilitator]</w:t>
            </w:r>
          </w:p>
        </w:tc>
      </w:tr>
    </w:tbl>
    <w:p w:rsidR="00E020C4" w:rsidRDefault="00E020C4">
      <w:pPr>
        <w:spacing w:after="280"/>
      </w:pPr>
    </w:p>
    <w:tbl>
      <w:tblPr>
        <w:tblW w:w="1467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2778"/>
      </w:tblGrid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single" w:sz="18" w:space="0" w:color="B8892B"/>
              <w:bottom w:val="single" w:sz="4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80" w:type="dxa"/>
              <w:bottom w:w="150" w:type="dxa"/>
              <w:right w:w="12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1B3B66"/>
                <w:spacing w:val="24"/>
                <w:sz w:val="15"/>
                <w:szCs w:val="15"/>
              </w:rPr>
              <w:t>Learning</w:t>
            </w:r>
          </w:p>
        </w:tc>
        <w:tc>
          <w:tcPr>
            <w:tcW w:w="12778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20" w:type="dxa"/>
              <w:bottom w:w="150" w:type="dxa"/>
              <w:right w:w="18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[What participants can do by the end of the day, stated as capability.]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single" w:sz="18" w:space="0" w:color="B8892B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80" w:type="dxa"/>
              <w:bottom w:w="150" w:type="dxa"/>
              <w:right w:w="12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1B3B66"/>
                <w:spacing w:val="24"/>
                <w:sz w:val="15"/>
                <w:szCs w:val="15"/>
              </w:rPr>
              <w:t>Outcome</w:t>
            </w:r>
          </w:p>
        </w:tc>
        <w:tc>
          <w:tcPr>
            <w:tcW w:w="127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20" w:type="dxa"/>
              <w:bottom w:w="150" w:type="dxa"/>
              <w:right w:w="18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[The tangible artefact produced by the end of the day.]</w:t>
            </w:r>
          </w:p>
        </w:tc>
      </w:tr>
    </w:tbl>
    <w:p w:rsidR="00E020C4" w:rsidRDefault="001A7C18">
      <w:pPr>
        <w:pageBreakBefore/>
        <w:pBdr>
          <w:bottom w:val="single" w:sz="8" w:space="6" w:color="1B3B66"/>
        </w:pBdr>
        <w:spacing w:after="10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4"/>
          <w:szCs w:val="24"/>
        </w:rPr>
        <w:lastRenderedPageBreak/>
        <w:t>Day Two</w:t>
      </w:r>
      <w:r>
        <w:rPr>
          <w:rFonts w:ascii="Calibri" w:eastAsia="Calibri" w:hAnsi="Calibri" w:cs="Calibri"/>
          <w:color w:val="C9D3E0"/>
          <w:sz w:val="22"/>
          <w:szCs w:val="22"/>
        </w:rPr>
        <w:t xml:space="preserve">   |   </w:t>
      </w:r>
      <w:r>
        <w:rPr>
          <w:rFonts w:ascii="Georgia" w:eastAsia="Georgia" w:hAnsi="Georgia" w:cs="Georgia"/>
          <w:i/>
          <w:iCs/>
          <w:color w:val="3C6094"/>
          <w:sz w:val="22"/>
          <w:szCs w:val="22"/>
        </w:rPr>
        <w:t xml:space="preserve">[Day Two Theme]</w:t>
      </w:r>
    </w:p>
    <w:p w:rsidR="00E020C4" w:rsidRDefault="001A7C18">
      <w:pPr>
        <w:spacing w:before="40" w:after="220"/>
      </w:pPr>
      <w:r>
        <w:rPr>
          <w:rFonts w:ascii="Calibri" w:eastAsia="Calibri" w:hAnsi="Calibri" w:cs="Calibri"/>
          <w:b/>
          <w:bCs/>
          <w:caps/>
          <w:color w:val="B8892B"/>
          <w:spacing w:val="24"/>
          <w:sz w:val="16"/>
          <w:szCs w:val="16"/>
        </w:rPr>
        <w:t xml:space="preserve">[Duration: 0 hours  ·  0 sessions  ·  0 builds]</w:t>
      </w:r>
    </w:p>
    <w:tbl>
      <w:tblPr>
        <w:tblW w:w="14678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0"/>
        <w:gridCol w:w="3050"/>
        <w:gridCol w:w="7200"/>
        <w:gridCol w:w="2678"/>
      </w:tblGrid>
      <w:tr w:rsidR="00E020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Time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Session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What to expect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Facilitator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 xml:space="preserve">[0:00 - 0:00 AM]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after="6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 xml:space="preserve">Session 0</w:t>
            </w:r>
          </w:p>
          <w:p w:rsidR="00E020C4" w:rsidRDefault="001A7C18">
            <w:pPr>
              <w:spacing w:line="264" w:lineRule="auto"/>
            </w:pPr>
            <w:r>
              <w:rPr>
                <w:rFonts w:ascii="Georgia" w:eastAsia="Georgia" w:hAnsi="Georgia" w:cs="Georgia"/>
                <w:b/>
                <w:bCs/>
                <w:color w:val="1B3B66"/>
                <w:sz w:val="19"/>
                <w:szCs w:val="19"/>
              </w:rPr>
              <w:t xml:space="preserve">[Session title]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[What happens in this session — the substance, what participants do, and what it sets up for the sessions that follow.]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 xml:space="preserve">[Facilitator]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 xml:space="preserve">[0:00 - 0:00 AM]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aps/>
                <w:color w:val="5A6675"/>
                <w:spacing w:val="20"/>
                <w:sz w:val="17"/>
                <w:szCs w:val="17"/>
              </w:rPr>
              <w:t>Tea Break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E020C4">
            <w:pPr>
              <w:spacing w:line="264" w:lineRule="auto"/>
            </w:pP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E8EDF4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E020C4">
            <w:pPr>
              <w:spacing w:line="264" w:lineRule="auto"/>
            </w:pP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 xml:space="preserve">[0:00 - 0:00 AM]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after="6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 xml:space="preserve">Session 0</w:t>
            </w:r>
          </w:p>
          <w:p w:rsidR="00E020C4" w:rsidRDefault="001A7C18">
            <w:pPr>
              <w:spacing w:line="264" w:lineRule="auto"/>
            </w:pPr>
            <w:r>
              <w:rPr>
                <w:rFonts w:ascii="Georgia" w:eastAsia="Georgia" w:hAnsi="Georgia" w:cs="Georgia"/>
                <w:b/>
                <w:bCs/>
                <w:color w:val="1B3B66"/>
                <w:sz w:val="19"/>
                <w:szCs w:val="19"/>
              </w:rPr>
              <w:t xml:space="preserve">[Session title]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[What happens in this session — the substance, what participants do, and what it sets up for the sessions that follow.]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 xml:space="preserve">[Facilitator]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8"/>
                <w:szCs w:val="18"/>
              </w:rPr>
              <w:t xml:space="preserve">[0:00 - 0:00 PM]</w:t>
            </w:r>
          </w:p>
        </w:tc>
        <w:tc>
          <w:tcPr>
            <w:tcW w:w="305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after="60"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B8892B"/>
                <w:spacing w:val="24"/>
                <w:sz w:val="15"/>
                <w:szCs w:val="15"/>
              </w:rPr>
              <w:t>Closing</w:t>
            </w:r>
          </w:p>
          <w:p w:rsidR="00E020C4" w:rsidRDefault="001A7C18">
            <w:pPr>
              <w:spacing w:line="264" w:lineRule="auto"/>
            </w:pPr>
            <w:r>
              <w:rPr>
                <w:rFonts w:ascii="Georgia" w:eastAsia="Georgia" w:hAnsi="Georgia" w:cs="Georgia"/>
                <w:b/>
                <w:bCs/>
                <w:color w:val="1B3B66"/>
                <w:sz w:val="19"/>
                <w:szCs w:val="19"/>
              </w:rPr>
              <w:t xml:space="preserve">[Closing session title]</w:t>
            </w:r>
          </w:p>
        </w:tc>
        <w:tc>
          <w:tcPr>
            <w:tcW w:w="7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[Reflection prompt, feedback capture, and certificate distribution.]</w:t>
            </w:r>
          </w:p>
        </w:tc>
        <w:tc>
          <w:tcPr>
            <w:tcW w:w="26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i/>
                <w:iCs/>
                <w:color w:val="5A6675"/>
                <w:sz w:val="17"/>
                <w:szCs w:val="17"/>
              </w:rPr>
              <w:t xml:space="preserve">[Facilitator]</w:t>
            </w:r>
          </w:p>
        </w:tc>
      </w:tr>
    </w:tbl>
    <w:p w:rsidR="00E020C4" w:rsidRDefault="00E020C4">
      <w:pPr>
        <w:spacing w:after="280"/>
      </w:pPr>
    </w:p>
    <w:tbl>
      <w:tblPr>
        <w:tblW w:w="1467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2778"/>
      </w:tblGrid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single" w:sz="18" w:space="0" w:color="B8892B"/>
              <w:bottom w:val="single" w:sz="4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80" w:type="dxa"/>
              <w:bottom w:w="150" w:type="dxa"/>
              <w:right w:w="12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1B3B66"/>
                <w:spacing w:val="24"/>
                <w:sz w:val="15"/>
                <w:szCs w:val="15"/>
              </w:rPr>
              <w:t xml:space="preserve">Learning</w:t>
            </w:r>
          </w:p>
        </w:tc>
        <w:tc>
          <w:tcPr>
            <w:tcW w:w="12778" w:type="dxa"/>
            <w:tcBorders>
              <w:top w:val="none" w:sz="0" w:space="0" w:color="FFFFFF"/>
              <w:left w:val="none" w:sz="0" w:space="0" w:color="FFFFFF"/>
              <w:bottom w:val="single" w:sz="4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20" w:type="dxa"/>
              <w:bottom w:w="150" w:type="dxa"/>
              <w:right w:w="18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[What participants can do by the end of the day, stated as capability.]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single" w:sz="18" w:space="0" w:color="B8892B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80" w:type="dxa"/>
              <w:bottom w:w="150" w:type="dxa"/>
              <w:right w:w="12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1B3B66"/>
                <w:spacing w:val="24"/>
                <w:sz w:val="15"/>
                <w:szCs w:val="15"/>
              </w:rPr>
              <w:t>Outcome</w:t>
            </w:r>
          </w:p>
        </w:tc>
        <w:tc>
          <w:tcPr>
            <w:tcW w:w="127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50" w:type="dxa"/>
              <w:left w:w="120" w:type="dxa"/>
              <w:bottom w:w="150" w:type="dxa"/>
              <w:right w:w="18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[The tangible artefact produced by the end of the day.]</w:t>
            </w:r>
          </w:p>
        </w:tc>
      </w:tr>
    </w:tbl>
    <w:p w:rsidR="00E020C4" w:rsidRDefault="00E020C4">
      <w:pPr>
        <w:sectPr w:rsidR="00E020C4">
          <w:headerReference w:type="default" r:id="rId11"/>
          <w:footerReference w:type="default" r:id="rId12"/>
          <w:pgSz w:w="16838" w:h="11906" w:orient="landscape"/>
          <w:pgMar w:top="900" w:right="1000" w:bottom="900" w:left="1000" w:header="708" w:footer="708" w:gutter="0"/>
          <w:cols w:space="720"/>
          <w:docGrid w:linePitch="360"/>
        </w:sectPr>
      </w:pPr>
    </w:p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Resource Requirements</w:t>
      </w:r>
    </w:p>
    <w:tbl>
      <w:tblPr>
        <w:tblW w:w="9746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146"/>
      </w:tblGrid>
      <w:tr w:rsidR="00E020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Item</w:t>
            </w:r>
          </w:p>
        </w:tc>
        <w:tc>
          <w:tcPr>
            <w:tcW w:w="71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Requirement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Venue</w:t>
            </w:r>
          </w:p>
        </w:tc>
        <w:tc>
          <w:tcPr>
            <w:tcW w:w="71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[Room type and physical setup required.]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Power</w:t>
            </w:r>
          </w:p>
        </w:tc>
        <w:tc>
          <w:tcPr>
            <w:tcW w:w="71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[Power and charging requirements at every seat.]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Connectivity</w:t>
            </w:r>
          </w:p>
        </w:tc>
        <w:tc>
          <w:tcPr>
            <w:tcW w:w="71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[Bandwidth and network requirements for the full cohort at once.]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Hybrid setup</w:t>
            </w:r>
          </w:p>
        </w:tc>
        <w:tc>
          <w:tcPr>
            <w:tcW w:w="71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[Camera, audio, and remote-participant support arrangements.]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Preparation</w:t>
            </w:r>
          </w:p>
        </w:tc>
        <w:tc>
          <w:tcPr>
            <w:tcW w:w="71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[What must be prepared and tested in advance, and by when.]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>Materials</w:t>
            </w:r>
          </w:p>
        </w:tc>
        <w:tc>
          <w:tcPr>
            <w:tcW w:w="7146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[Participant packs, name plates, certificates, and any other materials.]</w:t>
            </w:r>
          </w:p>
        </w:tc>
      </w:tr>
    </w:tbl>
    <w:p w:rsidR="00E020C4" w:rsidRDefault="00E020C4">
      <w:pPr>
        <w:spacing w:after="300"/>
      </w:pPr>
    </w:p>
    <w:tbl>
      <w:tblPr>
        <w:tblW w:w="97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846"/>
      </w:tblGrid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none" w:sz="0" w:space="0" w:color="FFFFFF"/>
              <w:left w:val="single" w:sz="18" w:space="0" w:color="B8892B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70" w:type="dxa"/>
              <w:left w:w="180" w:type="dxa"/>
              <w:bottom w:w="170" w:type="dxa"/>
              <w:right w:w="12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1B3B66"/>
                <w:spacing w:val="24"/>
                <w:sz w:val="15"/>
                <w:szCs w:val="15"/>
              </w:rPr>
              <w:t>Note</w:t>
            </w:r>
          </w:p>
        </w:tc>
        <w:tc>
          <w:tcPr>
            <w:tcW w:w="7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EDF4"/>
            <w:tcMar>
              <w:top w:w="170" w:type="dxa"/>
              <w:left w:w="120" w:type="dxa"/>
              <w:bottom w:w="170" w:type="dxa"/>
              <w:right w:w="180" w:type="dxa"/>
            </w:tcMar>
          </w:tcPr>
          <w:p w:rsidR="00E020C4" w:rsidRDefault="001A7C18">
            <w:pPr>
              <w:spacing w:line="276" w:lineRule="auto"/>
            </w:pPr>
            <w:r>
              <w:rPr>
                <w:rFonts w:ascii="Calibri" w:eastAsia="Calibri" w:hAnsi="Calibri" w:cs="Calibri"/>
                <w:color w:val="2E3742"/>
                <w:sz w:val="19"/>
                <w:szCs w:val="19"/>
              </w:rPr>
              <w:t xml:space="preserve">[A short note flagging the single largest dependency or delivery risk.]</w:t>
            </w:r>
          </w:p>
        </w:tc>
      </w:tr>
    </w:tbl>
    <w:p w:rsidR="00E020C4" w:rsidRDefault="001A7C18">
      <w:pPr>
        <w:pageBreakBefore/>
        <w:pBdr>
          <w:bottom w:val="single" w:sz="10" w:space="6" w:color="B8892B"/>
        </w:pBdr>
        <w:spacing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Success Measures</w:t>
      </w:r>
    </w:p>
    <w:p w:rsidR="00E020C4" w:rsidRDefault="001A7C18">
      <w:pPr>
        <w:spacing w:after="30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[Why the obvious metrics — attendance, satisfaction scores — will not tell you whether this worked, and what will be tracked instead.]</w:t>
      </w:r>
    </w:p>
    <w:p w:rsidR="00E020C4" w:rsidRDefault="008E48D4">
      <w:pPr>
        <w:spacing w:after="170" w:line="288" w:lineRule="auto"/>
        <w:ind w:left="260" w:hanging="260"/>
        <w:jc w:val="both"/>
      </w:pPr>
      <w:r>
        <w:rPr>
          <w:rFonts w:ascii="Calibri" w:eastAsia="Calibri" w:hAnsi="Calibri" w:cs="Calibri"/>
          <w:b/>
          <w:bCs/>
          <w:color w:val="B8892B"/>
        </w:rPr>
        <w:t xml:space="preserve">-   </w:t>
      </w:r>
      <w:r>
        <w:rPr>
          <w:rFonts w:ascii="Calibri" w:eastAsia="Calibri" w:hAnsi="Calibri" w:cs="Calibri"/>
          <w:b/>
          <w:bCs/>
          <w:color w:val="1B3B66"/>
        </w:rPr>
        <w:t xml:space="preserve">[Measure 1, phrased as a question] </w:t>
      </w:r>
      <w:r>
        <w:rPr>
          <w:rFonts w:ascii="Calibri" w:eastAsia="Calibri" w:hAnsi="Calibri" w:cs="Calibri"/>
          <w:color w:val="2E3742"/>
        </w:rPr>
        <w:t xml:space="preserve">[How it is observed, and what counts as evidence.]</w:t>
      </w:r>
    </w:p>
    <w:p w:rsidR="00E020C4" w:rsidRDefault="008E48D4">
      <w:pPr>
        <w:spacing w:after="170" w:line="288" w:lineRule="auto"/>
        <w:ind w:left="260" w:hanging="260"/>
        <w:jc w:val="both"/>
      </w:pPr>
      <w:r>
        <w:rPr>
          <w:rFonts w:ascii="Calibri" w:eastAsia="Calibri" w:hAnsi="Calibri" w:cs="Calibri"/>
          <w:b/>
          <w:bCs/>
          <w:color w:val="B8892B"/>
        </w:rPr>
        <w:t xml:space="preserve">-   </w:t>
      </w:r>
      <w:r>
        <w:rPr>
          <w:rFonts w:ascii="Calibri" w:eastAsia="Calibri" w:hAnsi="Calibri" w:cs="Calibri"/>
          <w:b/>
          <w:bCs/>
          <w:color w:val="1B3B66"/>
        </w:rPr>
        <w:t xml:space="preserve">[Measure 2, phrased as a question] </w:t>
      </w:r>
      <w:r>
        <w:rPr>
          <w:rFonts w:ascii="Calibri" w:eastAsia="Calibri" w:hAnsi="Calibri" w:cs="Calibri"/>
          <w:color w:val="2E3742"/>
        </w:rPr>
        <w:t xml:space="preserve">[How it is observed, and what counts as evidence.]</w:t>
      </w:r>
    </w:p>
    <w:p w:rsidR="00E020C4" w:rsidRDefault="008E48D4">
      <w:pPr>
        <w:spacing w:after="170" w:line="288" w:lineRule="auto"/>
        <w:ind w:left="260" w:hanging="260"/>
        <w:jc w:val="both"/>
      </w:pPr>
      <w:r>
        <w:rPr>
          <w:rFonts w:ascii="Calibri" w:eastAsia="Calibri" w:hAnsi="Calibri" w:cs="Calibri"/>
          <w:b/>
          <w:bCs/>
          <w:color w:val="B8892B"/>
        </w:rPr>
        <w:t xml:space="preserve">-   </w:t>
      </w:r>
      <w:r>
        <w:rPr>
          <w:rFonts w:ascii="Calibri" w:eastAsia="Calibri" w:hAnsi="Calibri" w:cs="Calibri"/>
          <w:b/>
          <w:bCs/>
          <w:color w:val="1B3B66"/>
        </w:rPr>
        <w:t xml:space="preserve">[Measure 3, phrased as a question] </w:t>
      </w:r>
      <w:r>
        <w:rPr>
          <w:rFonts w:ascii="Calibri" w:eastAsia="Calibri" w:hAnsi="Calibri" w:cs="Calibri"/>
          <w:color w:val="2E3742"/>
        </w:rPr>
        <w:t xml:space="preserve">[How it is observed, and what counts as evidence.]</w:t>
      </w:r>
    </w:p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t>Strategic Fit</w:t>
      </w:r>
    </w:p>
    <w:p w:rsidR="00E020C4" w:rsidRDefault="001A7C18">
      <w:pPr>
        <w:spacing w:after="220" w:line="300" w:lineRule="auto"/>
        <w:jc w:val="both"/>
      </w:pPr>
      <w:r>
        <w:rPr>
          <w:rFonts w:ascii="Calibri" w:eastAsia="Calibri" w:hAnsi="Calibri" w:cs="Calibri"/>
          <w:color w:val="2E3742"/>
        </w:rPr>
        <w:t xml:space="preserve">[How this programme fits the wider calendar, strategy or mandate — what stream it belongs to, and what it contributes that the others do not.]</w:t>
      </w:r>
    </w:p>
    <w:p w:rsidR="00E020C4" w:rsidRDefault="00E020C4">
      <w:pPr>
        <w:sectPr w:rsidR="00E020C4">
          <w:headerReference w:type="default" r:id="rId13"/>
          <w:footerReference w:type="default" r:id="rId14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Annexe  ·  Potential External Speakers</w:t>
      </w:r>
    </w:p>
    <w:p w:rsidR="00E020C4" w:rsidRDefault="001A7C18">
      <w:pPr>
        <w:spacing w:after="340" w:line="300" w:lineRule="auto"/>
        <w:jc w:val="both"/>
      </w:pPr>
      <w:r>
        <w:rPr>
          <w:rFonts w:ascii="Calibri" w:eastAsia="Calibri" w:hAnsi="Calibri" w:cs="Calibri"/>
          <w:color w:val="5A6675"/>
          <w:sz w:val="19"/>
          <w:szCs w:val="19"/>
        </w:rPr>
        <w:t xml:space="preserve">[Explain the purpose of this annexe: how many external slots exist, what they are for, and how this list should be read.]</w:t>
      </w:r>
    </w:p>
    <w:p w:rsidR="00E020C4" w:rsidRDefault="001A7C18">
      <w:pPr>
        <w:spacing w:before="320" w:after="140" w:line="276" w:lineRule="auto"/>
      </w:pPr>
      <w:r>
        <w:rPr>
          <w:rFonts w:ascii="Georgia" w:eastAsia="Georgia" w:hAnsi="Georgia" w:cs="Georgia"/>
          <w:b/>
          <w:bCs/>
          <w:color w:val="1B3B66"/>
          <w:sz w:val="22"/>
          <w:szCs w:val="22"/>
        </w:rPr>
        <w:t xml:space="preserve">[Speaker Category]</w:t>
      </w:r>
    </w:p>
    <w:tbl>
      <w:tblPr>
        <w:tblW w:w="14678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3200"/>
        <w:gridCol w:w="4200"/>
        <w:gridCol w:w="4378"/>
      </w:tblGrid>
      <w:tr w:rsidR="00E020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Name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Affiliation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Expertise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Focus if invited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[Name]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[Affiliation]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[Expertise — the work that makes them relevant]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[Focus if invited — what you would ask them to speak to]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[Name]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[Affiliation]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[Expertise — the work that makes them relevant]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[Focus if invited — what you would ask them to speak to]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[Name]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[Affiliation]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[Expertise — the work that makes them relevant]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[Focus if invited — what you would ask them to speak to]</w:t>
            </w:r>
          </w:p>
        </w:tc>
      </w:tr>
    </w:tbl>
    <w:p w:rsidR="00E020C4" w:rsidRDefault="001A7C18">
      <w:pPr>
        <w:pageBreakBefore/>
        <w:spacing w:after="140"/>
      </w:pPr>
      <w:r>
        <w:rPr>
          <w:rFonts w:ascii="Georgia" w:eastAsia="Georgia" w:hAnsi="Georgia" w:cs="Georgia"/>
          <w:b/>
          <w:bCs/>
          <w:color w:val="1B3B66"/>
          <w:sz w:val="22"/>
          <w:szCs w:val="22"/>
        </w:rPr>
        <w:lastRenderedPageBreak/>
        <w:t xml:space="preserve">[Speaker Category]</w:t>
      </w:r>
    </w:p>
    <w:tbl>
      <w:tblPr>
        <w:tblW w:w="14678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3200"/>
        <w:gridCol w:w="4200"/>
        <w:gridCol w:w="4378"/>
      </w:tblGrid>
      <w:tr w:rsidR="00E020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Name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Affiliation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Expertise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Focus if invited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[Name]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[Affiliation]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[Expertise — the work that makes them relevant]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[Focus if invited — what you would ask them to speak to]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[Name]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[Affiliation]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[Expertise — the work that makes them relevant]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[Focus if invited — what you would ask them to speak to]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[Name]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[Affiliation]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[Expertise — the work that makes them relevant]</w:t>
            </w:r>
          </w:p>
        </w:tc>
        <w:tc>
          <w:tcPr>
            <w:tcW w:w="43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[Focus if invited — what you would ask them to speak to]</w:t>
            </w:r>
          </w:p>
        </w:tc>
      </w:tr>
    </w:tbl>
    <w:p w:rsidR="00E020C4" w:rsidRDefault="00E020C4">
      <w:pPr>
        <w:spacing w:after="460"/>
      </w:pPr>
    </w:p>
    <w:p w:rsidR="00E020C4" w:rsidRDefault="001A7C18">
      <w:pPr>
        <w:spacing w:before="320" w:after="140" w:line="276" w:lineRule="auto"/>
      </w:pPr>
      <w:r>
        <w:rPr>
          <w:rFonts w:ascii="Georgia" w:eastAsia="Georgia" w:hAnsi="Georgia" w:cs="Georgia"/>
          <w:b/>
          <w:bCs/>
          <w:color w:val="1B3B66"/>
          <w:sz w:val="22"/>
          <w:szCs w:val="22"/>
        </w:rPr>
        <w:t xml:space="preserve">[Speaker Category]</w:t>
      </w:r>
    </w:p>
    <w:tbl>
      <w:tblPr>
        <w:tblW w:w="14678" w:type="dxa"/>
        <w:tblBorders>
          <w:top w:val="none" w:sz="0" w:space="0" w:color="FFFFFF"/>
          <w:left w:val="none" w:sz="0" w:space="0" w:color="FFFFFF"/>
          <w:bottom w:val="single" w:sz="4" w:space="0" w:color="C9D3E0"/>
          <w:right w:val="none" w:sz="0" w:space="0" w:color="FFFFFF"/>
          <w:insideH w:val="single" w:sz="4" w:space="0" w:color="C9D3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4000"/>
        <w:gridCol w:w="7078"/>
      </w:tblGrid>
      <w:tr w:rsidR="00E020C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Source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Expertise</w:t>
            </w:r>
          </w:p>
        </w:tc>
        <w:tc>
          <w:tcPr>
            <w:tcW w:w="707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3B66"/>
            <w:tcMar>
              <w:top w:w="120" w:type="dxa"/>
              <w:left w:w="170" w:type="dxa"/>
              <w:bottom w:w="12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aps/>
                <w:color w:val="FFFFFF"/>
                <w:spacing w:val="30"/>
                <w:sz w:val="16"/>
                <w:szCs w:val="16"/>
              </w:rPr>
              <w:t>Focus if invited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[Source or organisation]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[Expertise]</w:t>
            </w:r>
          </w:p>
        </w:tc>
        <w:tc>
          <w:tcPr>
            <w:tcW w:w="70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[Focus if invited — what you would ask them to deliver]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[Source or organisation]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[Expertise]</w:t>
            </w:r>
          </w:p>
        </w:tc>
        <w:tc>
          <w:tcPr>
            <w:tcW w:w="70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5F6F8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[Focus if invited — what you would ask them to deliver]</w:t>
            </w:r>
          </w:p>
        </w:tc>
      </w:tr>
      <w:tr w:rsidR="00E020C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b/>
                <w:bCs/>
                <w:color w:val="1B3B66"/>
                <w:sz w:val="19"/>
                <w:szCs w:val="19"/>
              </w:rPr>
              <w:t xml:space="preserve">[Source or organisation]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[Expertise]</w:t>
            </w:r>
          </w:p>
        </w:tc>
        <w:tc>
          <w:tcPr>
            <w:tcW w:w="7078" w:type="dxa"/>
            <w:tcBorders>
              <w:top w:val="none" w:sz="0" w:space="0" w:color="FFFFFF"/>
              <w:left w:val="none" w:sz="0" w:space="0" w:color="FFFFFF"/>
              <w:bottom w:val="single" w:sz="4" w:space="0" w:color="C9D3E0"/>
              <w:right w:val="none" w:sz="0" w:space="0" w:color="FFFFFF"/>
            </w:tcBorders>
            <w:shd w:val="clear" w:color="auto" w:fill="FFFFFF"/>
            <w:tcMar>
              <w:top w:w="140" w:type="dxa"/>
              <w:left w:w="170" w:type="dxa"/>
              <w:bottom w:w="140" w:type="dxa"/>
              <w:right w:w="170" w:type="dxa"/>
            </w:tcMar>
          </w:tcPr>
          <w:p w:rsidR="00E020C4" w:rsidRDefault="001A7C18">
            <w:pPr>
              <w:spacing w:line="264" w:lineRule="auto"/>
            </w:pPr>
            <w:r>
              <w:rPr>
                <w:rFonts w:ascii="Calibri" w:eastAsia="Calibri" w:hAnsi="Calibri" w:cs="Calibri"/>
                <w:color w:val="2E3742"/>
                <w:sz w:val="18"/>
                <w:szCs w:val="18"/>
              </w:rPr>
              <w:t xml:space="preserve">[Focus if invited — what you would ask them to deliver]</w:t>
            </w:r>
          </w:p>
        </w:tc>
      </w:tr>
    </w:tbl>
    <w:p w:rsidR="00E020C4" w:rsidRDefault="00E020C4">
      <w:pPr>
        <w:sectPr w:rsidR="00E020C4">
          <w:headerReference w:type="default" r:id="rId15"/>
          <w:footerReference w:type="default" r:id="rId16"/>
          <w:pgSz w:w="16838" w:h="11906" w:orient="landscape"/>
          <w:pgMar w:top="900" w:right="1000" w:bottom="900" w:left="1000" w:header="708" w:footer="708" w:gutter="0"/>
          <w:cols w:space="720"/>
          <w:docGrid w:linePitch="360"/>
        </w:sectPr>
      </w:pPr>
    </w:p>
    <w:p w:rsidR="00E020C4" w:rsidRDefault="001A7C18">
      <w:pPr>
        <w:pBdr>
          <w:bottom w:val="single" w:sz="10" w:space="6" w:color="B8892B"/>
        </w:pBdr>
        <w:spacing w:before="460" w:after="220" w:line="300" w:lineRule="auto"/>
      </w:pPr>
      <w:r>
        <w:rPr>
          <w:rFonts w:ascii="Georgia" w:eastAsia="Georgia" w:hAnsi="Georgia" w:cs="Georgia"/>
          <w:b/>
          <w:bCs/>
          <w:caps/>
          <w:color w:val="1B3B66"/>
          <w:spacing w:val="30"/>
          <w:sz w:val="25"/>
          <w:szCs w:val="25"/>
        </w:rPr>
        <w:lastRenderedPageBreak/>
        <w:t>References</w:t>
      </w:r>
    </w:p>
    <w:p w:rsidR="00E020C4" w:rsidRDefault="001A7C18">
      <w:pPr>
        <w:spacing w:after="240" w:line="300" w:lineRule="auto"/>
        <w:ind w:left="400" w:hanging="400"/>
      </w:pPr>
      <w:r>
        <w:rPr>
          <w:rFonts w:ascii="Calibri" w:eastAsia="Calibri" w:hAnsi="Calibri" w:cs="Calibri"/>
          <w:color w:val="2E3742"/>
          <w:sz w:val="19"/>
          <w:szCs w:val="19"/>
        </w:rPr>
        <w:t xml:space="preserve">[Author, A., &amp; Author, B. (Year). Title of the work. Journal Name, 00(0), 000-000.]</w:t>
      </w:r>
    </w:p>
    <w:p w:rsidR="00E020C4" w:rsidRDefault="001A7C18">
      <w:pPr>
        <w:spacing w:after="240" w:line="300" w:lineRule="auto"/>
        <w:ind w:left="400" w:hanging="400"/>
      </w:pPr>
      <w:r>
        <w:rPr>
          <w:rFonts w:ascii="Calibri" w:eastAsia="Calibri" w:hAnsi="Calibri" w:cs="Calibri"/>
          <w:color w:val="2E3742"/>
          <w:sz w:val="19"/>
          <w:szCs w:val="19"/>
        </w:rPr>
        <w:t xml:space="preserve">[Author, A., &amp; Author, B. (Year). Title of the work. Journal Name, 00(0), 000-000.]</w:t>
      </w:r>
    </w:p>
    <w:p w:rsidR="00E020C4" w:rsidRDefault="001A7C18">
      <w:pPr>
        <w:spacing w:after="240" w:line="300" w:lineRule="auto"/>
        <w:ind w:left="400" w:hanging="400"/>
      </w:pPr>
      <w:r>
        <w:rPr>
          <w:rFonts w:ascii="Calibri" w:eastAsia="Calibri" w:hAnsi="Calibri" w:cs="Calibri"/>
          <w:color w:val="2E3742"/>
          <w:sz w:val="19"/>
          <w:szCs w:val="19"/>
        </w:rPr>
        <w:t xml:space="preserve">[Author, A., &amp; Author, B. (Year). Title of the work. Journal Name, 00(0), 000-000.]</w:t>
      </w:r>
    </w:p>
    <w:sectPr w:rsidR="00E020C4">
      <w:headerReference w:type="default" r:id="rId17"/>
      <w:footerReference w:type="default" r:id="rId1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A7C18" w:rsidRDefault="001A7C18">
      <w:r>
        <w:separator/>
      </w:r>
    </w:p>
  </w:endnote>
  <w:endnote w:type="continuationSeparator" w:id="0">
    <w:p w:rsidR="001A7C18" w:rsidRDefault="001A7C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pBdr>
        <w:top w:val="single" w:sz="4" w:space="8" w:color="C9D3E0"/>
      </w:pBdr>
      <w:tabs>
        <w:tab w:val="right" w:pos="9746"/>
      </w:tabs>
      <w:spacing w:before="140"/>
    </w:pPr>
    <w:r>
      <w:rPr>
        <w:rFonts w:ascii="Calibri" w:eastAsia="Calibri" w:hAnsi="Calibri" w:cs="Calibri"/>
        <w:color w:val="5A6675"/>
        <w:sz w:val="15"/>
        <w:szCs w:val="15"/>
      </w:rPr>
      <w:t>Fortune Institute of International Business, Vasant Vihar, New Delhi</w:t>
    </w:r>
    <w:r>
      <w:rPr>
        <w:rFonts w:ascii="Calibri" w:eastAsia="Calibri" w:hAnsi="Calibri" w:cs="Calibri"/>
        <w:color w:val="5A6675"/>
        <w:sz w:val="15"/>
        <w:szCs w:val="15"/>
      </w:rPr>
      <w:tab/>
      <w:t xml:space="preserve">Page 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begin"/>
    </w:r>
    <w:r>
      <w:rPr>
        <w:rFonts w:ascii="Calibri" w:eastAsia="Calibri" w:hAnsi="Calibri" w:cs="Calibri"/>
        <w:b/>
        <w:bCs/>
        <w:color w:val="1B3B66"/>
        <w:sz w:val="15"/>
        <w:szCs w:val="15"/>
      </w:rPr>
      <w:instrText>PAGE</w:instrText>
    </w:r>
    <w:r w:rsidR="008E48D4">
      <w:rPr>
        <w:rFonts w:ascii="Calibri" w:eastAsia="Calibri" w:hAnsi="Calibri" w:cs="Calibri"/>
        <w:b/>
        <w:bCs/>
        <w:color w:val="1B3B66"/>
        <w:sz w:val="15"/>
        <w:szCs w:val="15"/>
      </w:rPr>
      <w:fldChar w:fldCharType="separate"/>
    </w:r>
    <w:r w:rsidR="008E48D4">
      <w:rPr>
        <w:rFonts w:ascii="Calibri" w:eastAsia="Calibri" w:hAnsi="Calibri" w:cs="Calibri"/>
        <w:b/>
        <w:bCs/>
        <w:noProof/>
        <w:color w:val="1B3B66"/>
        <w:sz w:val="15"/>
        <w:szCs w:val="15"/>
      </w:rPr>
      <w:t>2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end"/>
    </w:r>
    <w:r>
      <w:rPr>
        <w:rFonts w:ascii="Calibri" w:eastAsia="Calibri" w:hAnsi="Calibri" w:cs="Calibri"/>
        <w:color w:val="5A6675"/>
        <w:sz w:val="15"/>
        <w:szCs w:val="15"/>
      </w:rPr>
      <w:t xml:space="preserve"> of </w:t>
    </w:r>
    <w:r>
      <w:rPr>
        <w:rFonts w:ascii="Calibri" w:eastAsia="Calibri" w:hAnsi="Calibri" w:cs="Calibri"/>
        <w:color w:val="5A6675"/>
        <w:sz w:val="15"/>
        <w:szCs w:val="15"/>
      </w:rPr>
      <w:fldChar w:fldCharType="begin"/>
    </w:r>
    <w:r>
      <w:rPr>
        <w:rFonts w:ascii="Calibri" w:eastAsia="Calibri" w:hAnsi="Calibri" w:cs="Calibri"/>
        <w:color w:val="5A6675"/>
        <w:sz w:val="15"/>
        <w:szCs w:val="15"/>
      </w:rPr>
      <w:instrText>NUMPAGES</w:instrText>
    </w:r>
    <w:r w:rsidR="008E48D4">
      <w:rPr>
        <w:rFonts w:ascii="Calibri" w:eastAsia="Calibri" w:hAnsi="Calibri" w:cs="Calibri"/>
        <w:color w:val="5A6675"/>
        <w:sz w:val="15"/>
        <w:szCs w:val="15"/>
      </w:rPr>
      <w:fldChar w:fldCharType="separate"/>
    </w:r>
    <w:r w:rsidR="008E48D4">
      <w:rPr>
        <w:rFonts w:ascii="Calibri" w:eastAsia="Calibri" w:hAnsi="Calibri" w:cs="Calibri"/>
        <w:noProof/>
        <w:color w:val="5A6675"/>
        <w:sz w:val="15"/>
        <w:szCs w:val="15"/>
      </w:rPr>
      <w:t>14</w:t>
    </w:r>
    <w:r>
      <w:rPr>
        <w:rFonts w:ascii="Calibri" w:eastAsia="Calibri" w:hAnsi="Calibri" w:cs="Calibri"/>
        <w:color w:val="5A6675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pBdr>
        <w:top w:val="single" w:sz="4" w:space="8" w:color="C9D3E0"/>
      </w:pBdr>
      <w:tabs>
        <w:tab w:val="right" w:pos="14678"/>
      </w:tabs>
      <w:spacing w:before="140"/>
    </w:pPr>
    <w:r>
      <w:rPr>
        <w:rFonts w:ascii="Calibri" w:eastAsia="Calibri" w:hAnsi="Calibri" w:cs="Calibri"/>
        <w:color w:val="5A6675"/>
        <w:sz w:val="15"/>
        <w:szCs w:val="15"/>
      </w:rPr>
      <w:t>Fortune Institute of International Business, Vasant Vihar, New Delhi</w:t>
    </w:r>
    <w:r>
      <w:rPr>
        <w:rFonts w:ascii="Calibri" w:eastAsia="Calibri" w:hAnsi="Calibri" w:cs="Calibri"/>
        <w:color w:val="5A6675"/>
        <w:sz w:val="15"/>
        <w:szCs w:val="15"/>
      </w:rPr>
      <w:tab/>
      <w:t xml:space="preserve">Page 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begin"/>
    </w:r>
    <w:r>
      <w:rPr>
        <w:rFonts w:ascii="Calibri" w:eastAsia="Calibri" w:hAnsi="Calibri" w:cs="Calibri"/>
        <w:b/>
        <w:bCs/>
        <w:color w:val="1B3B66"/>
        <w:sz w:val="15"/>
        <w:szCs w:val="15"/>
      </w:rPr>
      <w:instrText>PAGE</w:instrText>
    </w:r>
    <w:r w:rsidR="008E48D4">
      <w:rPr>
        <w:rFonts w:ascii="Calibri" w:eastAsia="Calibri" w:hAnsi="Calibri" w:cs="Calibri"/>
        <w:b/>
        <w:bCs/>
        <w:color w:val="1B3B66"/>
        <w:sz w:val="15"/>
        <w:szCs w:val="15"/>
      </w:rPr>
      <w:fldChar w:fldCharType="separate"/>
    </w:r>
    <w:r w:rsidR="008E48D4">
      <w:rPr>
        <w:rFonts w:ascii="Calibri" w:eastAsia="Calibri" w:hAnsi="Calibri" w:cs="Calibri"/>
        <w:b/>
        <w:bCs/>
        <w:noProof/>
        <w:color w:val="1B3B66"/>
        <w:sz w:val="15"/>
        <w:szCs w:val="15"/>
      </w:rPr>
      <w:t>8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end"/>
    </w:r>
    <w:r>
      <w:rPr>
        <w:rFonts w:ascii="Calibri" w:eastAsia="Calibri" w:hAnsi="Calibri" w:cs="Calibri"/>
        <w:color w:val="5A6675"/>
        <w:sz w:val="15"/>
        <w:szCs w:val="15"/>
      </w:rPr>
      <w:t xml:space="preserve"> of </w:t>
    </w:r>
    <w:r>
      <w:rPr>
        <w:rFonts w:ascii="Calibri" w:eastAsia="Calibri" w:hAnsi="Calibri" w:cs="Calibri"/>
        <w:color w:val="5A6675"/>
        <w:sz w:val="15"/>
        <w:szCs w:val="15"/>
      </w:rPr>
      <w:fldChar w:fldCharType="begin"/>
    </w:r>
    <w:r>
      <w:rPr>
        <w:rFonts w:ascii="Calibri" w:eastAsia="Calibri" w:hAnsi="Calibri" w:cs="Calibri"/>
        <w:color w:val="5A6675"/>
        <w:sz w:val="15"/>
        <w:szCs w:val="15"/>
      </w:rPr>
      <w:instrText>NUMPAGES</w:instrText>
    </w:r>
    <w:r w:rsidR="008E48D4">
      <w:rPr>
        <w:rFonts w:ascii="Calibri" w:eastAsia="Calibri" w:hAnsi="Calibri" w:cs="Calibri"/>
        <w:color w:val="5A6675"/>
        <w:sz w:val="15"/>
        <w:szCs w:val="15"/>
      </w:rPr>
      <w:fldChar w:fldCharType="separate"/>
    </w:r>
    <w:r w:rsidR="008E48D4">
      <w:rPr>
        <w:rFonts w:ascii="Calibri" w:eastAsia="Calibri" w:hAnsi="Calibri" w:cs="Calibri"/>
        <w:noProof/>
        <w:color w:val="5A6675"/>
        <w:sz w:val="15"/>
        <w:szCs w:val="15"/>
      </w:rPr>
      <w:t>14</w:t>
    </w:r>
    <w:r>
      <w:rPr>
        <w:rFonts w:ascii="Calibri" w:eastAsia="Calibri" w:hAnsi="Calibri" w:cs="Calibri"/>
        <w:color w:val="5A6675"/>
        <w:sz w:val="15"/>
        <w:szCs w:val="15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pBdr>
        <w:top w:val="single" w:sz="4" w:space="8" w:color="C9D3E0"/>
      </w:pBdr>
      <w:tabs>
        <w:tab w:val="right" w:pos="9746"/>
      </w:tabs>
      <w:spacing w:before="140"/>
    </w:pPr>
    <w:r>
      <w:rPr>
        <w:rFonts w:ascii="Calibri" w:eastAsia="Calibri" w:hAnsi="Calibri" w:cs="Calibri"/>
        <w:color w:val="5A6675"/>
        <w:sz w:val="15"/>
        <w:szCs w:val="15"/>
      </w:rPr>
      <w:t>Fortun</w:t>
    </w:r>
    <w:r>
      <w:rPr>
        <w:rFonts w:ascii="Calibri" w:eastAsia="Calibri" w:hAnsi="Calibri" w:cs="Calibri"/>
        <w:color w:val="5A6675"/>
        <w:sz w:val="15"/>
        <w:szCs w:val="15"/>
      </w:rPr>
      <w:t>e Institute of International Business, Vasant Vihar, New Delhi</w:t>
    </w:r>
    <w:r>
      <w:rPr>
        <w:rFonts w:ascii="Calibri" w:eastAsia="Calibri" w:hAnsi="Calibri" w:cs="Calibri"/>
        <w:color w:val="5A6675"/>
        <w:sz w:val="15"/>
        <w:szCs w:val="15"/>
      </w:rPr>
      <w:tab/>
      <w:t xml:space="preserve">Page 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begin"/>
    </w:r>
    <w:r>
      <w:rPr>
        <w:rFonts w:ascii="Calibri" w:eastAsia="Calibri" w:hAnsi="Calibri" w:cs="Calibri"/>
        <w:b/>
        <w:bCs/>
        <w:color w:val="1B3B66"/>
        <w:sz w:val="15"/>
        <w:szCs w:val="15"/>
      </w:rPr>
      <w:instrText>PAGE</w:instrText>
    </w:r>
    <w:r w:rsidR="008E48D4">
      <w:rPr>
        <w:rFonts w:ascii="Calibri" w:eastAsia="Calibri" w:hAnsi="Calibri" w:cs="Calibri"/>
        <w:b/>
        <w:bCs/>
        <w:color w:val="1B3B66"/>
        <w:sz w:val="15"/>
        <w:szCs w:val="15"/>
      </w:rPr>
      <w:fldChar w:fldCharType="separate"/>
    </w:r>
    <w:r w:rsidR="008E48D4">
      <w:rPr>
        <w:rFonts w:ascii="Calibri" w:eastAsia="Calibri" w:hAnsi="Calibri" w:cs="Calibri"/>
        <w:b/>
        <w:bCs/>
        <w:noProof/>
        <w:color w:val="1B3B66"/>
        <w:sz w:val="15"/>
        <w:szCs w:val="15"/>
      </w:rPr>
      <w:t>10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end"/>
    </w:r>
    <w:r>
      <w:rPr>
        <w:rFonts w:ascii="Calibri" w:eastAsia="Calibri" w:hAnsi="Calibri" w:cs="Calibri"/>
        <w:color w:val="5A6675"/>
        <w:sz w:val="15"/>
        <w:szCs w:val="15"/>
      </w:rPr>
      <w:t xml:space="preserve"> of </w:t>
    </w:r>
    <w:r>
      <w:rPr>
        <w:rFonts w:ascii="Calibri" w:eastAsia="Calibri" w:hAnsi="Calibri" w:cs="Calibri"/>
        <w:color w:val="5A6675"/>
        <w:sz w:val="15"/>
        <w:szCs w:val="15"/>
      </w:rPr>
      <w:fldChar w:fldCharType="begin"/>
    </w:r>
    <w:r>
      <w:rPr>
        <w:rFonts w:ascii="Calibri" w:eastAsia="Calibri" w:hAnsi="Calibri" w:cs="Calibri"/>
        <w:color w:val="5A6675"/>
        <w:sz w:val="15"/>
        <w:szCs w:val="15"/>
      </w:rPr>
      <w:instrText>NUMPAGES</w:instrText>
    </w:r>
    <w:r w:rsidR="008E48D4">
      <w:rPr>
        <w:rFonts w:ascii="Calibri" w:eastAsia="Calibri" w:hAnsi="Calibri" w:cs="Calibri"/>
        <w:color w:val="5A6675"/>
        <w:sz w:val="15"/>
        <w:szCs w:val="15"/>
      </w:rPr>
      <w:fldChar w:fldCharType="separate"/>
    </w:r>
    <w:r w:rsidR="008E48D4">
      <w:rPr>
        <w:rFonts w:ascii="Calibri" w:eastAsia="Calibri" w:hAnsi="Calibri" w:cs="Calibri"/>
        <w:noProof/>
        <w:color w:val="5A6675"/>
        <w:sz w:val="15"/>
        <w:szCs w:val="15"/>
      </w:rPr>
      <w:t>14</w:t>
    </w:r>
    <w:r>
      <w:rPr>
        <w:rFonts w:ascii="Calibri" w:eastAsia="Calibri" w:hAnsi="Calibri" w:cs="Calibri"/>
        <w:color w:val="5A6675"/>
        <w:sz w:val="15"/>
        <w:szCs w:val="15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pBdr>
        <w:top w:val="single" w:sz="4" w:space="8" w:color="C9D3E0"/>
      </w:pBdr>
      <w:tabs>
        <w:tab w:val="right" w:pos="14678"/>
      </w:tabs>
      <w:spacing w:before="140"/>
    </w:pPr>
    <w:r>
      <w:rPr>
        <w:rFonts w:ascii="Calibri" w:eastAsia="Calibri" w:hAnsi="Calibri" w:cs="Calibri"/>
        <w:color w:val="5A6675"/>
        <w:sz w:val="15"/>
        <w:szCs w:val="15"/>
      </w:rPr>
      <w:t>Fortune Institute of International Business, Vasant Vihar, New Delhi</w:t>
    </w:r>
    <w:r>
      <w:rPr>
        <w:rFonts w:ascii="Calibri" w:eastAsia="Calibri" w:hAnsi="Calibri" w:cs="Calibri"/>
        <w:color w:val="5A6675"/>
        <w:sz w:val="15"/>
        <w:szCs w:val="15"/>
      </w:rPr>
      <w:tab/>
      <w:t xml:space="preserve">Page 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begin"/>
    </w:r>
    <w:r>
      <w:rPr>
        <w:rFonts w:ascii="Calibri" w:eastAsia="Calibri" w:hAnsi="Calibri" w:cs="Calibri"/>
        <w:b/>
        <w:bCs/>
        <w:color w:val="1B3B66"/>
        <w:sz w:val="15"/>
        <w:szCs w:val="15"/>
      </w:rPr>
      <w:instrText>PAGE</w:instrText>
    </w:r>
    <w:r w:rsidR="008E48D4">
      <w:rPr>
        <w:rFonts w:ascii="Calibri" w:eastAsia="Calibri" w:hAnsi="Calibri" w:cs="Calibri"/>
        <w:b/>
        <w:bCs/>
        <w:color w:val="1B3B66"/>
        <w:sz w:val="15"/>
        <w:szCs w:val="15"/>
      </w:rPr>
      <w:fldChar w:fldCharType="separate"/>
    </w:r>
    <w:r w:rsidR="008E48D4">
      <w:rPr>
        <w:rFonts w:ascii="Calibri" w:eastAsia="Calibri" w:hAnsi="Calibri" w:cs="Calibri"/>
        <w:b/>
        <w:bCs/>
        <w:noProof/>
        <w:color w:val="1B3B66"/>
        <w:sz w:val="15"/>
        <w:szCs w:val="15"/>
      </w:rPr>
      <w:t>13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end"/>
    </w:r>
    <w:r>
      <w:rPr>
        <w:rFonts w:ascii="Calibri" w:eastAsia="Calibri" w:hAnsi="Calibri" w:cs="Calibri"/>
        <w:color w:val="5A6675"/>
        <w:sz w:val="15"/>
        <w:szCs w:val="15"/>
      </w:rPr>
      <w:t xml:space="preserve"> of </w:t>
    </w:r>
    <w:r>
      <w:rPr>
        <w:rFonts w:ascii="Calibri" w:eastAsia="Calibri" w:hAnsi="Calibri" w:cs="Calibri"/>
        <w:color w:val="5A6675"/>
        <w:sz w:val="15"/>
        <w:szCs w:val="15"/>
      </w:rPr>
      <w:fldChar w:fldCharType="begin"/>
    </w:r>
    <w:r>
      <w:rPr>
        <w:rFonts w:ascii="Calibri" w:eastAsia="Calibri" w:hAnsi="Calibri" w:cs="Calibri"/>
        <w:color w:val="5A6675"/>
        <w:sz w:val="15"/>
        <w:szCs w:val="15"/>
      </w:rPr>
      <w:instrText>NUMPAGES</w:instrText>
    </w:r>
    <w:r w:rsidR="008E48D4">
      <w:rPr>
        <w:rFonts w:ascii="Calibri" w:eastAsia="Calibri" w:hAnsi="Calibri" w:cs="Calibri"/>
        <w:color w:val="5A6675"/>
        <w:sz w:val="15"/>
        <w:szCs w:val="15"/>
      </w:rPr>
      <w:fldChar w:fldCharType="separate"/>
    </w:r>
    <w:r w:rsidR="008E48D4">
      <w:rPr>
        <w:rFonts w:ascii="Calibri" w:eastAsia="Calibri" w:hAnsi="Calibri" w:cs="Calibri"/>
        <w:noProof/>
        <w:color w:val="5A6675"/>
        <w:sz w:val="15"/>
        <w:szCs w:val="15"/>
      </w:rPr>
      <w:t>14</w:t>
    </w:r>
    <w:r>
      <w:rPr>
        <w:rFonts w:ascii="Calibri" w:eastAsia="Calibri" w:hAnsi="Calibri" w:cs="Calibri"/>
        <w:color w:val="5A6675"/>
        <w:sz w:val="15"/>
        <w:szCs w:val="15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pBdr>
        <w:top w:val="single" w:sz="4" w:space="8" w:color="C9D3E0"/>
      </w:pBdr>
      <w:tabs>
        <w:tab w:val="right" w:pos="9746"/>
      </w:tabs>
      <w:spacing w:before="140"/>
    </w:pPr>
    <w:r>
      <w:rPr>
        <w:rFonts w:ascii="Calibri" w:eastAsia="Calibri" w:hAnsi="Calibri" w:cs="Calibri"/>
        <w:color w:val="5A6675"/>
        <w:sz w:val="15"/>
        <w:szCs w:val="15"/>
      </w:rPr>
      <w:t>Fortune Institute of International Business, Vasant Vihar, New Delhi</w:t>
    </w:r>
    <w:r>
      <w:rPr>
        <w:rFonts w:ascii="Calibri" w:eastAsia="Calibri" w:hAnsi="Calibri" w:cs="Calibri"/>
        <w:color w:val="5A6675"/>
        <w:sz w:val="15"/>
        <w:szCs w:val="15"/>
      </w:rPr>
      <w:tab/>
      <w:t xml:space="preserve">Page 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begin"/>
    </w:r>
    <w:r>
      <w:rPr>
        <w:rFonts w:ascii="Calibri" w:eastAsia="Calibri" w:hAnsi="Calibri" w:cs="Calibri"/>
        <w:b/>
        <w:bCs/>
        <w:color w:val="1B3B66"/>
        <w:sz w:val="15"/>
        <w:szCs w:val="15"/>
      </w:rPr>
      <w:instrText>PAGE</w:instrText>
    </w:r>
    <w:r w:rsidR="008E48D4">
      <w:rPr>
        <w:rFonts w:ascii="Calibri" w:eastAsia="Calibri" w:hAnsi="Calibri" w:cs="Calibri"/>
        <w:b/>
        <w:bCs/>
        <w:color w:val="1B3B66"/>
        <w:sz w:val="15"/>
        <w:szCs w:val="15"/>
      </w:rPr>
      <w:fldChar w:fldCharType="separate"/>
    </w:r>
    <w:r w:rsidR="008E48D4">
      <w:rPr>
        <w:rFonts w:ascii="Calibri" w:eastAsia="Calibri" w:hAnsi="Calibri" w:cs="Calibri"/>
        <w:b/>
        <w:bCs/>
        <w:noProof/>
        <w:color w:val="1B3B66"/>
        <w:sz w:val="15"/>
        <w:szCs w:val="15"/>
      </w:rPr>
      <w:t>14</w:t>
    </w:r>
    <w:r>
      <w:rPr>
        <w:rFonts w:ascii="Calibri" w:eastAsia="Calibri" w:hAnsi="Calibri" w:cs="Calibri"/>
        <w:b/>
        <w:bCs/>
        <w:color w:val="1B3B66"/>
        <w:sz w:val="15"/>
        <w:szCs w:val="15"/>
      </w:rPr>
      <w:fldChar w:fldCharType="end"/>
    </w:r>
    <w:r>
      <w:rPr>
        <w:rFonts w:ascii="Calibri" w:eastAsia="Calibri" w:hAnsi="Calibri" w:cs="Calibri"/>
        <w:color w:val="5A6675"/>
        <w:sz w:val="15"/>
        <w:szCs w:val="15"/>
      </w:rPr>
      <w:t xml:space="preserve"> of </w:t>
    </w:r>
    <w:r>
      <w:rPr>
        <w:rFonts w:ascii="Calibri" w:eastAsia="Calibri" w:hAnsi="Calibri" w:cs="Calibri"/>
        <w:color w:val="5A6675"/>
        <w:sz w:val="15"/>
        <w:szCs w:val="15"/>
      </w:rPr>
      <w:fldChar w:fldCharType="begin"/>
    </w:r>
    <w:r>
      <w:rPr>
        <w:rFonts w:ascii="Calibri" w:eastAsia="Calibri" w:hAnsi="Calibri" w:cs="Calibri"/>
        <w:color w:val="5A6675"/>
        <w:sz w:val="15"/>
        <w:szCs w:val="15"/>
      </w:rPr>
      <w:instrText>NUMPAGES</w:instrText>
    </w:r>
    <w:r w:rsidR="008E48D4">
      <w:rPr>
        <w:rFonts w:ascii="Calibri" w:eastAsia="Calibri" w:hAnsi="Calibri" w:cs="Calibri"/>
        <w:color w:val="5A6675"/>
        <w:sz w:val="15"/>
        <w:szCs w:val="15"/>
      </w:rPr>
      <w:fldChar w:fldCharType="separate"/>
    </w:r>
    <w:r w:rsidR="008E48D4">
      <w:rPr>
        <w:rFonts w:ascii="Calibri" w:eastAsia="Calibri" w:hAnsi="Calibri" w:cs="Calibri"/>
        <w:noProof/>
        <w:color w:val="5A6675"/>
        <w:sz w:val="15"/>
        <w:szCs w:val="15"/>
      </w:rPr>
      <w:t>14</w:t>
    </w:r>
    <w:r>
      <w:rPr>
        <w:rFonts w:ascii="Calibri" w:eastAsia="Calibri" w:hAnsi="Calibri" w:cs="Calibri"/>
        <w:color w:val="5A6675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A7C18" w:rsidRDefault="001A7C18">
      <w:r>
        <w:separator/>
      </w:r>
    </w:p>
  </w:footnote>
  <w:footnote w:type="continuationSeparator" w:id="0">
    <w:p w:rsidR="001A7C18" w:rsidRDefault="001A7C1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tabs>
        <w:tab w:val="right" w:pos="9746"/>
      </w:tabs>
      <w:spacing w:after="40"/>
      <w:jc w:val="right"/>
    </w:pPr>
    <w:r>
      <w:rPr>
        <w:rFonts w:ascii="Calibri" w:eastAsia="Calibri" w:hAnsi="Calibri" w:cs="Calibri"/>
        <w:b/>
        <w:bCs/>
        <w:color w:val="1B3B66"/>
        <w:spacing w:val="20"/>
        <w:sz w:val="15"/>
        <w:szCs w:val="15"/>
      </w:rPr>
      <w:t>FIIB</w:t>
    </w:r>
    <w:r>
      <w:rPr>
        <w:rFonts w:ascii="Calibri" w:eastAsia="Calibri" w:hAnsi="Calibri" w:cs="Calibri"/>
        <w:color w:val="5A6675"/>
        <w:sz w:val="15"/>
        <w:szCs w:val="15"/>
      </w:rPr>
      <w:t xml:space="preserve">  ·  Center for Innovation, Entrepreneurship &amp; Technology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tabs>
        <w:tab w:val="right" w:pos="14678"/>
      </w:tabs>
      <w:spacing w:after="40"/>
      <w:jc w:val="right"/>
    </w:pPr>
    <w:r>
      <w:rPr>
        <w:rFonts w:ascii="Calibri" w:eastAsia="Calibri" w:hAnsi="Calibri" w:cs="Calibri"/>
        <w:b/>
        <w:bCs/>
        <w:color w:val="1B3B66"/>
        <w:spacing w:val="20"/>
        <w:sz w:val="15"/>
        <w:szCs w:val="15"/>
      </w:rPr>
      <w:t>FIIB</w:t>
    </w:r>
    <w:r>
      <w:rPr>
        <w:rFonts w:ascii="Calibri" w:eastAsia="Calibri" w:hAnsi="Calibri" w:cs="Calibri"/>
        <w:color w:val="5A6675"/>
        <w:sz w:val="15"/>
        <w:szCs w:val="15"/>
      </w:rPr>
      <w:t xml:space="preserve">  ·  Center for Innovation, Entrepreneurship &amp; Technology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tabs>
        <w:tab w:val="right" w:pos="9746"/>
      </w:tabs>
      <w:spacing w:after="40"/>
      <w:jc w:val="right"/>
    </w:pPr>
    <w:r>
      <w:rPr>
        <w:rFonts w:ascii="Calibri" w:eastAsia="Calibri" w:hAnsi="Calibri" w:cs="Calibri"/>
        <w:b/>
        <w:bCs/>
        <w:color w:val="1B3B66"/>
        <w:spacing w:val="20"/>
        <w:sz w:val="15"/>
        <w:szCs w:val="15"/>
      </w:rPr>
      <w:t>FIIB</w:t>
    </w:r>
    <w:r>
      <w:rPr>
        <w:rFonts w:ascii="Calibri" w:eastAsia="Calibri" w:hAnsi="Calibri" w:cs="Calibri"/>
        <w:color w:val="5A6675"/>
        <w:sz w:val="15"/>
        <w:szCs w:val="15"/>
      </w:rPr>
      <w:t xml:space="preserve">  ·  Center for Innovation, Entrepreneurship &amp; Technology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tabs>
        <w:tab w:val="right" w:pos="14678"/>
      </w:tabs>
      <w:spacing w:after="40"/>
      <w:jc w:val="right"/>
    </w:pPr>
    <w:r>
      <w:rPr>
        <w:rFonts w:ascii="Calibri" w:eastAsia="Calibri" w:hAnsi="Calibri" w:cs="Calibri"/>
        <w:b/>
        <w:bCs/>
        <w:color w:val="1B3B66"/>
        <w:spacing w:val="20"/>
        <w:sz w:val="15"/>
        <w:szCs w:val="15"/>
      </w:rPr>
      <w:t>FIIB</w:t>
    </w:r>
    <w:r>
      <w:rPr>
        <w:rFonts w:ascii="Calibri" w:eastAsia="Calibri" w:hAnsi="Calibri" w:cs="Calibri"/>
        <w:color w:val="5A6675"/>
        <w:sz w:val="15"/>
        <w:szCs w:val="15"/>
      </w:rPr>
      <w:t xml:space="preserve">  ·  Center for Innovation, Entrepreneurship &amp; Technology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020C4" w:rsidRDefault="001A7C18">
    <w:pPr>
      <w:tabs>
        <w:tab w:val="right" w:pos="9746"/>
      </w:tabs>
      <w:spacing w:after="40"/>
      <w:jc w:val="right"/>
    </w:pPr>
    <w:r>
      <w:rPr>
        <w:rFonts w:ascii="Calibri" w:eastAsia="Calibri" w:hAnsi="Calibri" w:cs="Calibri"/>
        <w:b/>
        <w:bCs/>
        <w:color w:val="1B3B66"/>
        <w:spacing w:val="20"/>
        <w:sz w:val="15"/>
        <w:szCs w:val="15"/>
      </w:rPr>
      <w:t>FIIB</w:t>
    </w:r>
    <w:r>
      <w:rPr>
        <w:rFonts w:ascii="Calibri" w:eastAsia="Calibri" w:hAnsi="Calibri" w:cs="Calibri"/>
        <w:color w:val="5A6675"/>
        <w:sz w:val="15"/>
        <w:szCs w:val="15"/>
      </w:rPr>
      <w:t xml:space="preserve">  ·  Center for Innovation, Entrepreneurship &amp; Technology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FF046C9"/>
    <w:multiLevelType w:val="hybridMultilevel"/>
    <w:tmpl w:val="B244678E"/>
    <w:lvl w:ilvl="0" w:tplc="381A9044">
      <w:start w:val="1"/>
      <w:numFmt w:val="bullet"/>
      <w:lvlText w:val="●"/>
      <w:lvlJc w:val="left"/>
      <w:pPr>
        <w:ind w:left="720" w:hanging="360"/>
      </w:pPr>
    </w:lvl>
    <w:lvl w:ilvl="1" w:tplc="F7F625CC">
      <w:start w:val="1"/>
      <w:numFmt w:val="bullet"/>
      <w:lvlText w:val="○"/>
      <w:lvlJc w:val="left"/>
      <w:pPr>
        <w:ind w:left="1440" w:hanging="360"/>
      </w:pPr>
    </w:lvl>
    <w:lvl w:ilvl="2" w:tplc="4A46C000">
      <w:start w:val="1"/>
      <w:numFmt w:val="bullet"/>
      <w:lvlText w:val="■"/>
      <w:lvlJc w:val="left"/>
      <w:pPr>
        <w:ind w:left="2160" w:hanging="360"/>
      </w:pPr>
    </w:lvl>
    <w:lvl w:ilvl="3" w:tplc="493CFAA6">
      <w:start w:val="1"/>
      <w:numFmt w:val="bullet"/>
      <w:lvlText w:val="●"/>
      <w:lvlJc w:val="left"/>
      <w:pPr>
        <w:ind w:left="2880" w:hanging="360"/>
      </w:pPr>
    </w:lvl>
    <w:lvl w:ilvl="4" w:tplc="60A8A754">
      <w:start w:val="1"/>
      <w:numFmt w:val="bullet"/>
      <w:lvlText w:val="○"/>
      <w:lvlJc w:val="left"/>
      <w:pPr>
        <w:ind w:left="3600" w:hanging="360"/>
      </w:pPr>
    </w:lvl>
    <w:lvl w:ilvl="5" w:tplc="DE5AC51A">
      <w:start w:val="1"/>
      <w:numFmt w:val="bullet"/>
      <w:lvlText w:val="■"/>
      <w:lvlJc w:val="left"/>
      <w:pPr>
        <w:ind w:left="4320" w:hanging="360"/>
      </w:pPr>
    </w:lvl>
    <w:lvl w:ilvl="6" w:tplc="F66C218E">
      <w:start w:val="1"/>
      <w:numFmt w:val="bullet"/>
      <w:lvlText w:val="●"/>
      <w:lvlJc w:val="left"/>
      <w:pPr>
        <w:ind w:left="5040" w:hanging="360"/>
      </w:pPr>
    </w:lvl>
    <w:lvl w:ilvl="7" w:tplc="B2D04308">
      <w:start w:val="1"/>
      <w:numFmt w:val="bullet"/>
      <w:lvlText w:val="●"/>
      <w:lvlJc w:val="left"/>
      <w:pPr>
        <w:ind w:left="5760" w:hanging="360"/>
      </w:pPr>
    </w:lvl>
    <w:lvl w:ilvl="8" w:tplc="FEACC4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0C4"/>
    <w:rsid w:val="001A7C18"/>
    <w:rsid w:val="008E48D4"/>
    <w:rsid w:val="00E02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5708E80-D9F8-4F1F-BAA6-DC50C2F93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https://example.com/" TargetMode="Externa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3532</Words>
  <Characters>20138</Characters>
  <Application>Microsoft Office Word</Application>
  <DocSecurity>0</DocSecurity>
  <Lines>167</Lines>
  <Paragraphs>47</Paragraphs>
  <ScaleCrop>false</ScaleCrop>
  <Company/>
  <LinksUpToDate>false</LinksUpToDate>
  <CharactersWithSpaces>23623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Note Template</dc:title>
  <dc:creator>Center for Innovation, Entrepreneurship &amp; Technology, FIIB</dc:creator>
  <cp:lastModifiedBy>CIET</cp:lastModifiedBy>
  <cp:revision>2</cp:revision>
  <dcterms:created xsi:type="dcterms:W3CDTF">2026-08-27T09:19:00Z</dcterms:created>
  <dcterms:modified xsi:type="dcterms:W3CDTF">2026-09-01T19:06:00Z</dcterms:modified>
</cp:coreProperties>
</file>