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0C8F0" w14:textId="2C3E30D5" w:rsidR="00497F22" w:rsidRDefault="004E75BE" w:rsidP="00497F22">
      <w:pPr>
        <w:widowControl/>
        <w:jc w:val="center"/>
        <w:rPr>
          <w:rFonts w:ascii="仿宋_GB2312" w:eastAsia="仿宋_GB2312"/>
          <w:b/>
          <w:kern w:val="0"/>
          <w:sz w:val="24"/>
        </w:rPr>
      </w:pPr>
      <w:bookmarkStart w:id="0" w:name="DESCRIPTION"/>
      <w:r w:rsidRPr="004E75BE">
        <w:rPr>
          <w:rFonts w:eastAsia="仿宋_GB2312"/>
          <w:bCs/>
          <w:kern w:val="0"/>
          <w:sz w:val="24"/>
          <w:u w:val="single"/>
        </w:rPr>
        <w:t>DESCRIPTION</w:t>
      </w:r>
      <w:bookmarkEnd w:id="0"/>
      <w:r w:rsidR="00497F22">
        <w:rPr>
          <w:rFonts w:ascii="仿宋_GB2312" w:eastAsia="仿宋_GB2312" w:hint="eastAsia"/>
          <w:b/>
          <w:bCs/>
          <w:kern w:val="0"/>
          <w:sz w:val="24"/>
          <w:u w:val="single"/>
        </w:rPr>
        <w:t xml:space="preserve"> </w:t>
      </w:r>
      <w:r w:rsidR="00497F22">
        <w:rPr>
          <w:rFonts w:ascii="仿宋_GB2312" w:eastAsia="仿宋_GB2312" w:hAnsi="华文楷体" w:hint="eastAsia"/>
          <w:b/>
          <w:bCs/>
          <w:kern w:val="0"/>
          <w:sz w:val="24"/>
        </w:rPr>
        <w:t>采购合同</w:t>
      </w:r>
    </w:p>
    <w:p w14:paraId="4A797667" w14:textId="68E432F8" w:rsidR="00497F22" w:rsidRDefault="00497F22" w:rsidP="00D64285">
      <w:pPr>
        <w:widowControl/>
        <w:jc w:val="right"/>
        <w:rPr>
          <w:rFonts w:ascii="仿宋_GB2312" w:eastAsia="仿宋_GB2312"/>
          <w:kern w:val="0"/>
          <w:sz w:val="24"/>
        </w:rPr>
      </w:pPr>
      <w:r>
        <w:rPr>
          <w:rFonts w:ascii="仿宋_GB2312" w:eastAsia="仿宋_GB2312" w:hAnsi="华文楷体" w:hint="eastAsia"/>
          <w:bCs/>
          <w:kern w:val="0"/>
          <w:sz w:val="24"/>
        </w:rPr>
        <w:t>合同编号：</w:t>
      </w:r>
      <w:bookmarkStart w:id="1" w:name="ZOANO"/>
      <w:r w:rsidR="004E75BE" w:rsidRPr="004E75BE">
        <w:rPr>
          <w:rFonts w:ascii="仿宋_GB2312" w:eastAsia="仿宋_GB2312" w:hAnsi="华文楷体"/>
          <w:bCs/>
          <w:kern w:val="0"/>
          <w:sz w:val="24"/>
        </w:rPr>
        <w:t>ZOANO</w:t>
      </w:r>
      <w:bookmarkEnd w:id="1"/>
    </w:p>
    <w:p w14:paraId="30C037BE" w14:textId="3F5E3A59" w:rsidR="00497F22" w:rsidRDefault="00497F22" w:rsidP="00497F22">
      <w:pPr>
        <w:kinsoku w:val="0"/>
        <w:overflowPunct w:val="0"/>
        <w:autoSpaceDE w:val="0"/>
        <w:autoSpaceDN w:val="0"/>
        <w:rPr>
          <w:rFonts w:ascii="仿宋_GB2312" w:eastAsia="仿宋_GB2312"/>
          <w:b/>
          <w:sz w:val="24"/>
        </w:rPr>
      </w:pPr>
      <w:r>
        <w:rPr>
          <w:rFonts w:ascii="仿宋_GB2312" w:eastAsia="仿宋_GB2312" w:hAnsi="华文楷体" w:hint="eastAsia"/>
          <w:b/>
          <w:sz w:val="24"/>
        </w:rPr>
        <w:t>合同订立单位：</w:t>
      </w:r>
    </w:p>
    <w:p w14:paraId="59274432" w14:textId="02930CA5" w:rsidR="00497F22" w:rsidRDefault="00497F22" w:rsidP="00497F22">
      <w:pPr>
        <w:snapToGrid w:val="0"/>
        <w:rPr>
          <w:rFonts w:ascii="仿宋_GB2312" w:eastAsia="仿宋_GB2312"/>
          <w:sz w:val="24"/>
        </w:rPr>
      </w:pPr>
      <w:r>
        <w:rPr>
          <w:rFonts w:ascii="仿宋_GB2312" w:eastAsia="仿宋_GB2312" w:hint="eastAsia"/>
          <w:sz w:val="24"/>
        </w:rPr>
        <w:t>甲方（买方）：</w:t>
      </w:r>
      <w:bookmarkStart w:id="2" w:name="COMPANY_CODE"/>
      <w:r w:rsidR="004E75BE" w:rsidRPr="004E75BE">
        <w:rPr>
          <w:rFonts w:ascii="仿宋_GB2312" w:eastAsia="仿宋_GB2312"/>
          <w:sz w:val="24"/>
        </w:rPr>
        <w:t>COMPANY_CODE</w:t>
      </w:r>
      <w:bookmarkEnd w:id="2"/>
      <w:r>
        <w:rPr>
          <w:rFonts w:ascii="仿宋_GB2312" w:eastAsia="仿宋_GB2312" w:hAnsi="华文楷体" w:hint="eastAsia"/>
          <w:sz w:val="24"/>
        </w:rPr>
        <w:t>公司（以下简称</w:t>
      </w:r>
      <w:r>
        <w:rPr>
          <w:rFonts w:ascii="仿宋_GB2312" w:eastAsia="仿宋_GB2312" w:hint="eastAsia"/>
          <w:sz w:val="24"/>
        </w:rPr>
        <w:t>“</w:t>
      </w:r>
      <w:r>
        <w:rPr>
          <w:rFonts w:ascii="仿宋_GB2312" w:eastAsia="仿宋_GB2312" w:hAnsi="华文楷体" w:hint="eastAsia"/>
          <w:sz w:val="24"/>
        </w:rPr>
        <w:t>甲方</w:t>
      </w:r>
      <w:r>
        <w:rPr>
          <w:rFonts w:ascii="仿宋_GB2312" w:eastAsia="仿宋_GB2312" w:hint="eastAsia"/>
          <w:sz w:val="24"/>
        </w:rPr>
        <w:t>”</w:t>
      </w:r>
      <w:r>
        <w:rPr>
          <w:rFonts w:ascii="仿宋_GB2312" w:eastAsia="仿宋_GB2312" w:hAnsi="华文楷体" w:hint="eastAsia"/>
          <w:sz w:val="24"/>
        </w:rPr>
        <w:t>）</w:t>
      </w:r>
    </w:p>
    <w:p w14:paraId="527019A4" w14:textId="6A7DC599" w:rsidR="00497F22" w:rsidRDefault="00497F22" w:rsidP="00497F22">
      <w:pPr>
        <w:snapToGrid w:val="0"/>
        <w:rPr>
          <w:rFonts w:ascii="仿宋_GB2312" w:eastAsia="仿宋_GB2312"/>
          <w:sz w:val="24"/>
          <w:u w:val="single"/>
        </w:rPr>
      </w:pPr>
      <w:r>
        <w:rPr>
          <w:rFonts w:ascii="仿宋_GB2312" w:eastAsia="仿宋_GB2312" w:hAnsi="华文楷体" w:hint="eastAsia"/>
          <w:sz w:val="24"/>
        </w:rPr>
        <w:t>地址：</w:t>
      </w:r>
      <w:bookmarkStart w:id="3" w:name="PARTY_A_ADDRESS"/>
      <w:r w:rsidR="004E75BE" w:rsidRPr="004E75BE">
        <w:rPr>
          <w:rFonts w:ascii="仿宋_GB2312" w:eastAsia="仿宋_GB2312" w:hAnsi="华文楷体"/>
          <w:sz w:val="24"/>
        </w:rPr>
        <w:t>PARTY_A_ADDRESS</w:t>
      </w:r>
      <w:bookmarkEnd w:id="3"/>
    </w:p>
    <w:p w14:paraId="31947C80" w14:textId="56462D62" w:rsidR="00497F22" w:rsidRDefault="00497F22" w:rsidP="00497F22">
      <w:pPr>
        <w:snapToGrid w:val="0"/>
        <w:rPr>
          <w:rFonts w:ascii="仿宋_GB2312" w:eastAsia="仿宋_GB2312"/>
          <w:sz w:val="24"/>
        </w:rPr>
      </w:pPr>
      <w:r>
        <w:rPr>
          <w:rFonts w:ascii="仿宋_GB2312" w:eastAsia="仿宋_GB2312" w:hAnsi="华文楷体" w:hint="eastAsia"/>
          <w:sz w:val="24"/>
        </w:rPr>
        <w:t>电话：</w:t>
      </w:r>
      <w:bookmarkStart w:id="4" w:name="PARTY_A_TEL"/>
      <w:r w:rsidR="004E75BE" w:rsidRPr="004E75BE">
        <w:rPr>
          <w:rFonts w:ascii="仿宋_GB2312" w:eastAsia="仿宋_GB2312" w:hAnsi="华文楷体"/>
          <w:sz w:val="24"/>
        </w:rPr>
        <w:t>PARTY_A_TEL</w:t>
      </w:r>
      <w:bookmarkEnd w:id="4"/>
      <w:r>
        <w:rPr>
          <w:rFonts w:ascii="仿宋_GB2312" w:eastAsia="仿宋_GB2312" w:hint="eastAsia"/>
          <w:sz w:val="24"/>
        </w:rPr>
        <w:t xml:space="preserve">           </w:t>
      </w:r>
      <w:r>
        <w:rPr>
          <w:rFonts w:ascii="仿宋_GB2312" w:eastAsia="仿宋_GB2312" w:hAnsi="华文楷体" w:hint="eastAsia"/>
          <w:sz w:val="24"/>
        </w:rPr>
        <w:t>传真：</w:t>
      </w:r>
      <w:bookmarkStart w:id="5" w:name="PARTY_A_TAX"/>
      <w:r w:rsidR="004E75BE" w:rsidRPr="004E75BE">
        <w:rPr>
          <w:rFonts w:ascii="仿宋_GB2312" w:eastAsia="仿宋_GB2312" w:hAnsi="华文楷体"/>
          <w:sz w:val="24"/>
        </w:rPr>
        <w:t>PARTY_A_TAX</w:t>
      </w:r>
      <w:bookmarkEnd w:id="5"/>
    </w:p>
    <w:p w14:paraId="2878FEC3" w14:textId="77777777" w:rsidR="00497F22" w:rsidRDefault="00497F22" w:rsidP="00497F22">
      <w:pPr>
        <w:ind w:firstLine="567"/>
        <w:rPr>
          <w:rFonts w:ascii="仿宋_GB2312" w:eastAsia="仿宋_GB2312"/>
          <w:sz w:val="24"/>
        </w:rPr>
      </w:pPr>
      <w:r>
        <w:rPr>
          <w:rFonts w:ascii="仿宋_GB2312" w:eastAsia="仿宋_GB2312" w:hint="eastAsia"/>
          <w:sz w:val="24"/>
        </w:rPr>
        <w:t xml:space="preserve">      </w:t>
      </w:r>
    </w:p>
    <w:p w14:paraId="44D24486" w14:textId="0B8E4B23" w:rsidR="00497F22" w:rsidRDefault="00497F22" w:rsidP="00497F22">
      <w:pPr>
        <w:snapToGrid w:val="0"/>
        <w:rPr>
          <w:rFonts w:ascii="仿宋_GB2312" w:eastAsia="仿宋_GB2312"/>
          <w:sz w:val="24"/>
        </w:rPr>
      </w:pPr>
      <w:r>
        <w:rPr>
          <w:rFonts w:ascii="仿宋_GB2312" w:eastAsia="仿宋_GB2312" w:hint="eastAsia"/>
          <w:sz w:val="24"/>
        </w:rPr>
        <w:t>乙方（卖方）：</w:t>
      </w:r>
      <w:bookmarkStart w:id="6" w:name="PARTNER_TEXT"/>
      <w:r w:rsidR="004E75BE" w:rsidRPr="004E75BE">
        <w:rPr>
          <w:rFonts w:ascii="仿宋_GB2312" w:eastAsia="仿宋_GB2312"/>
          <w:sz w:val="24"/>
        </w:rPr>
        <w:t>PARTNER_TEXT</w:t>
      </w:r>
      <w:bookmarkEnd w:id="6"/>
      <w:r>
        <w:rPr>
          <w:rFonts w:ascii="仿宋_GB2312" w:eastAsia="仿宋_GB2312" w:hAnsi="华文楷体" w:hint="eastAsia"/>
          <w:sz w:val="24"/>
        </w:rPr>
        <w:t>公司（以下简称</w:t>
      </w:r>
      <w:r>
        <w:rPr>
          <w:rFonts w:ascii="仿宋_GB2312" w:eastAsia="仿宋_GB2312" w:hint="eastAsia"/>
          <w:sz w:val="24"/>
        </w:rPr>
        <w:t>“</w:t>
      </w:r>
      <w:r>
        <w:rPr>
          <w:rFonts w:ascii="仿宋_GB2312" w:eastAsia="仿宋_GB2312" w:hAnsi="华文楷体" w:hint="eastAsia"/>
          <w:sz w:val="24"/>
        </w:rPr>
        <w:t>乙方</w:t>
      </w:r>
      <w:r>
        <w:rPr>
          <w:rFonts w:ascii="仿宋_GB2312" w:eastAsia="仿宋_GB2312" w:hint="eastAsia"/>
          <w:sz w:val="24"/>
        </w:rPr>
        <w:t>”</w:t>
      </w:r>
      <w:r>
        <w:rPr>
          <w:rFonts w:ascii="仿宋_GB2312" w:eastAsia="仿宋_GB2312" w:hAnsi="华文楷体" w:hint="eastAsia"/>
          <w:sz w:val="24"/>
        </w:rPr>
        <w:t>）</w:t>
      </w:r>
    </w:p>
    <w:p w14:paraId="519B9FAC" w14:textId="5013184C" w:rsidR="00497F22" w:rsidRDefault="00497F22" w:rsidP="00497F22">
      <w:pPr>
        <w:snapToGrid w:val="0"/>
        <w:rPr>
          <w:rFonts w:ascii="仿宋_GB2312" w:eastAsia="仿宋_GB2312"/>
          <w:sz w:val="24"/>
        </w:rPr>
      </w:pPr>
      <w:r>
        <w:rPr>
          <w:rFonts w:ascii="仿宋_GB2312" w:eastAsia="仿宋_GB2312" w:hAnsi="华文楷体" w:hint="eastAsia"/>
          <w:sz w:val="24"/>
        </w:rPr>
        <w:t>地址：</w:t>
      </w:r>
      <w:bookmarkStart w:id="7" w:name="PARTY_B_ADDRESS"/>
      <w:r w:rsidR="004E75BE" w:rsidRPr="004E75BE">
        <w:rPr>
          <w:rFonts w:ascii="仿宋_GB2312" w:eastAsia="仿宋_GB2312" w:hAnsi="华文楷体"/>
          <w:sz w:val="24"/>
        </w:rPr>
        <w:t>PARTY_B_ADDRESS</w:t>
      </w:r>
      <w:bookmarkEnd w:id="7"/>
    </w:p>
    <w:p w14:paraId="5A495EE7" w14:textId="1C9F69B1" w:rsidR="00497F22" w:rsidRDefault="00497F22" w:rsidP="00497F22">
      <w:pPr>
        <w:widowControl/>
        <w:snapToGrid w:val="0"/>
        <w:jc w:val="left"/>
        <w:rPr>
          <w:rFonts w:ascii="仿宋_GB2312" w:eastAsia="仿宋_GB2312"/>
          <w:sz w:val="24"/>
        </w:rPr>
      </w:pPr>
      <w:r>
        <w:rPr>
          <w:rFonts w:ascii="仿宋_GB2312" w:eastAsia="仿宋_GB2312" w:hAnsi="华文楷体" w:hint="eastAsia"/>
          <w:sz w:val="24"/>
        </w:rPr>
        <w:t>电话：</w:t>
      </w:r>
      <w:bookmarkStart w:id="8" w:name="PARTY_B_TEL"/>
      <w:r w:rsidR="004E75BE" w:rsidRPr="004E75BE">
        <w:rPr>
          <w:rFonts w:ascii="仿宋_GB2312" w:eastAsia="仿宋_GB2312" w:hAnsi="华文楷体"/>
          <w:sz w:val="24"/>
        </w:rPr>
        <w:t>PARTY_B_TEL</w:t>
      </w:r>
      <w:bookmarkEnd w:id="8"/>
      <w:r>
        <w:rPr>
          <w:rFonts w:ascii="仿宋_GB2312" w:eastAsia="仿宋_GB2312" w:hint="eastAsia"/>
          <w:sz w:val="24"/>
        </w:rPr>
        <w:t xml:space="preserve">           </w:t>
      </w:r>
      <w:r>
        <w:rPr>
          <w:rFonts w:ascii="仿宋_GB2312" w:eastAsia="仿宋_GB2312" w:hAnsi="华文楷体" w:hint="eastAsia"/>
          <w:sz w:val="24"/>
        </w:rPr>
        <w:t>传真：</w:t>
      </w:r>
      <w:bookmarkStart w:id="9" w:name="PARTY_B_TAX"/>
      <w:r w:rsidR="004E75BE" w:rsidRPr="004E75BE">
        <w:rPr>
          <w:rFonts w:ascii="仿宋_GB2312" w:eastAsia="仿宋_GB2312" w:hAnsi="华文楷体"/>
          <w:sz w:val="24"/>
        </w:rPr>
        <w:t>PARTY_B_TAX</w:t>
      </w:r>
      <w:bookmarkEnd w:id="9"/>
    </w:p>
    <w:p w14:paraId="4BCAA074" w14:textId="77777777" w:rsidR="00497F22" w:rsidRDefault="00497F22" w:rsidP="00497F22">
      <w:pPr>
        <w:pStyle w:val="a8"/>
        <w:ind w:firstLineChars="200" w:firstLine="480"/>
        <w:rPr>
          <w:rFonts w:ascii="仿宋_GB2312" w:eastAsia="仿宋_GB2312"/>
          <w:szCs w:val="24"/>
        </w:rPr>
      </w:pPr>
      <w:r>
        <w:rPr>
          <w:rFonts w:ascii="仿宋_GB2312" w:eastAsia="仿宋_GB2312" w:hAnsi="华文楷体" w:hint="eastAsia"/>
          <w:szCs w:val="24"/>
        </w:rPr>
        <w:t>本采购合同（下称“合同”）由甲、乙双方协商一致签订，按照本合同项下约定的条款和条件，甲方有意向乙方购买产品，乙方同意向甲方出售产品：</w:t>
      </w:r>
    </w:p>
    <w:p w14:paraId="377A687E" w14:textId="77777777" w:rsidR="00497F22" w:rsidRDefault="00497F22" w:rsidP="00497F22">
      <w:pPr>
        <w:spacing w:line="360" w:lineRule="auto"/>
        <w:rPr>
          <w:rFonts w:ascii="仿宋_GB2312" w:eastAsia="仿宋_GB2312"/>
          <w:b/>
          <w:sz w:val="24"/>
        </w:rPr>
      </w:pPr>
    </w:p>
    <w:p w14:paraId="6E078841" w14:textId="77777777" w:rsidR="00497F22" w:rsidRDefault="00497F22" w:rsidP="00497F22">
      <w:pPr>
        <w:numPr>
          <w:ilvl w:val="0"/>
          <w:numId w:val="1"/>
        </w:numPr>
        <w:spacing w:line="360" w:lineRule="auto"/>
        <w:rPr>
          <w:rFonts w:ascii="仿宋_GB2312" w:eastAsia="仿宋_GB2312" w:hAnsi="华文楷体"/>
          <w:b/>
          <w:sz w:val="24"/>
        </w:rPr>
      </w:pPr>
      <w:r>
        <w:rPr>
          <w:rFonts w:ascii="仿宋_GB2312" w:eastAsia="仿宋_GB2312" w:hAnsi="华文楷体" w:hint="eastAsia"/>
          <w:b/>
          <w:sz w:val="24"/>
        </w:rPr>
        <w:t>定义条款</w:t>
      </w:r>
    </w:p>
    <w:p w14:paraId="320327B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  就本合同而言，除非与上下文不符或另有特别约定，下列词语具有以下含义：</w:t>
      </w:r>
    </w:p>
    <w:p w14:paraId="3E16715D"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关联方”：指控股一方，或由一方控股、一方的母公司控股，或是一方的母公司与一方共同控股/被控股的任何公司或者合法实体（本合同项下“控股”是指直接或间接拥有超过百分之五十（50%）的投票权和/或股本或者此类其他关系，能够构成实际上的控制）。</w:t>
      </w:r>
    </w:p>
    <w:p w14:paraId="7E07E23C"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“交货瑕疵”：指产品的品种、型号、规格和质量存在缺陷或不合格的情况，使其不符合本合同约定适用的产品标准。</w:t>
      </w:r>
    </w:p>
    <w:p w14:paraId="0F7F15C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知识产权”：系指所有专利和专利申请、商标（无论是注册的还是未注册的，包括任何在这类商标中获得的商誉）、服务商标、商号、著作权、设计权、专有权，技术诀窍（不论是否可授予专利）以及其他任何知识产权和专有权利（不论是否已注册登记或在申请中）。</w:t>
      </w:r>
    </w:p>
    <w:p w14:paraId="19724DA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“产品”：指本合同第二条所描述并确定的乙方向甲方提供的各类产品；</w:t>
      </w:r>
    </w:p>
    <w:p w14:paraId="5118DC0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“报价单”：指乙方向甲方出具的向甲方提供产品的报价，包括该单据所记载、所附属的其他一切文件、资料以及信息。</w:t>
      </w:r>
    </w:p>
    <w:p w14:paraId="41BDB768"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订单”：指甲方向乙方出具的、并经乙方书面确认并据此提供产品的书面单据，包括该单据所记载、所附属的其他一切文件、资料以及信息。订单的内容包括但不限于产品的具体名称、规格、数量、单价及总价、交货期限与地点等。</w:t>
      </w:r>
    </w:p>
    <w:p w14:paraId="2631F9D5"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lastRenderedPageBreak/>
        <w:t>“不可抗力”：系指不能预见、不能避免并不能克服的客观情况或事件，诸如地震、火灾、洪水、台风、旱灾，以及战争、政府禁令、罢工及骚乱等。</w:t>
      </w:r>
    </w:p>
    <w:p w14:paraId="664A2D2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“中国”：为本合同之目的，仅限于中国大陆，不包括台湾地区、香港及澳门特别行政区。</w:t>
      </w:r>
    </w:p>
    <w:p w14:paraId="46B41E85"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 合同中的标题仅为参考而设，并不构成本合同中任何及所有条款的含义、释义或结构的组成部分，也不对其产生任何影响。</w:t>
      </w:r>
    </w:p>
    <w:p w14:paraId="0703A1DF" w14:textId="77777777" w:rsidR="00497F22" w:rsidRDefault="00497F22" w:rsidP="00497F22">
      <w:pPr>
        <w:spacing w:line="360" w:lineRule="auto"/>
        <w:ind w:left="510"/>
        <w:rPr>
          <w:rFonts w:ascii="仿宋_GB2312" w:eastAsia="仿宋_GB2312" w:hAnsi="华文楷体"/>
          <w:sz w:val="24"/>
        </w:rPr>
      </w:pPr>
    </w:p>
    <w:p w14:paraId="31659B6A" w14:textId="77777777" w:rsidR="00497F22" w:rsidRDefault="00497F22" w:rsidP="00497F22">
      <w:pPr>
        <w:numPr>
          <w:ilvl w:val="0"/>
          <w:numId w:val="1"/>
        </w:numPr>
        <w:spacing w:line="360" w:lineRule="auto"/>
        <w:rPr>
          <w:rFonts w:ascii="仿宋_GB2312" w:eastAsia="仿宋_GB2312"/>
          <w:b/>
          <w:sz w:val="24"/>
        </w:rPr>
      </w:pPr>
      <w:r>
        <w:rPr>
          <w:rFonts w:ascii="仿宋_GB2312" w:eastAsia="仿宋_GB2312" w:hAnsi="华文楷体" w:hint="eastAsia"/>
          <w:b/>
          <w:sz w:val="24"/>
        </w:rPr>
        <w:t>产品描述及调价机制</w:t>
      </w:r>
    </w:p>
    <w:p w14:paraId="2207FC37"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2.1采购产品的明细表如下：</w:t>
      </w:r>
      <w:bookmarkStart w:id="10" w:name="_GoBack"/>
      <w:bookmarkEnd w:id="10"/>
    </w:p>
    <w:tbl>
      <w:tblPr>
        <w:tblW w:w="9323" w:type="dxa"/>
        <w:tblLayout w:type="fixed"/>
        <w:tblCellMar>
          <w:left w:w="28" w:type="dxa"/>
          <w:right w:w="28" w:type="dxa"/>
        </w:tblCellMar>
        <w:tblLook w:val="0000" w:firstRow="0" w:lastRow="0" w:firstColumn="0" w:lastColumn="0" w:noHBand="0" w:noVBand="0"/>
      </w:tblPr>
      <w:tblGrid>
        <w:gridCol w:w="1260"/>
        <w:gridCol w:w="937"/>
        <w:gridCol w:w="800"/>
        <w:gridCol w:w="671"/>
        <w:gridCol w:w="1134"/>
        <w:gridCol w:w="992"/>
        <w:gridCol w:w="712"/>
        <w:gridCol w:w="1134"/>
        <w:gridCol w:w="1683"/>
      </w:tblGrid>
      <w:tr w:rsidR="006324C9" w14:paraId="5C88C084" w14:textId="77777777" w:rsidTr="00595A2F">
        <w:trPr>
          <w:cantSplit/>
          <w:trHeight w:val="605"/>
        </w:trPr>
        <w:tc>
          <w:tcPr>
            <w:tcW w:w="1260" w:type="dxa"/>
            <w:tcBorders>
              <w:top w:val="single" w:sz="12" w:space="0" w:color="auto"/>
              <w:left w:val="single" w:sz="12" w:space="0" w:color="auto"/>
              <w:bottom w:val="single" w:sz="6" w:space="0" w:color="auto"/>
              <w:right w:val="single" w:sz="6" w:space="0" w:color="auto"/>
            </w:tcBorders>
            <w:vAlign w:val="center"/>
          </w:tcPr>
          <w:p w14:paraId="27638121"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产  品</w:t>
            </w:r>
          </w:p>
          <w:p w14:paraId="2F5D9CD7" w14:textId="77777777" w:rsidR="006324C9" w:rsidRPr="00625742" w:rsidRDefault="006324C9" w:rsidP="00456389">
            <w:pPr>
              <w:spacing w:after="120"/>
              <w:jc w:val="center"/>
              <w:rPr>
                <w:rFonts w:ascii="仿宋_GB2312" w:eastAsia="仿宋_GB2312"/>
                <w:sz w:val="24"/>
              </w:rPr>
            </w:pPr>
            <w:r w:rsidRPr="00625742">
              <w:rPr>
                <w:rFonts w:ascii="仿宋_GB2312" w:eastAsia="仿宋_GB2312" w:hAnsi="华文楷体" w:hint="eastAsia"/>
                <w:sz w:val="24"/>
              </w:rPr>
              <w:t>名</w:t>
            </w:r>
            <w:r w:rsidRPr="00625742">
              <w:rPr>
                <w:rFonts w:ascii="仿宋_GB2312" w:eastAsia="仿宋_GB2312" w:hint="eastAsia"/>
                <w:sz w:val="24"/>
              </w:rPr>
              <w:t xml:space="preserve">  </w:t>
            </w:r>
            <w:r w:rsidRPr="00625742">
              <w:rPr>
                <w:rFonts w:ascii="仿宋_GB2312" w:eastAsia="仿宋_GB2312" w:hAnsi="华文楷体" w:hint="eastAsia"/>
                <w:sz w:val="24"/>
              </w:rPr>
              <w:t>称</w:t>
            </w:r>
          </w:p>
        </w:tc>
        <w:tc>
          <w:tcPr>
            <w:tcW w:w="937" w:type="dxa"/>
            <w:tcBorders>
              <w:top w:val="single" w:sz="12" w:space="0" w:color="auto"/>
              <w:left w:val="single" w:sz="6" w:space="0" w:color="auto"/>
              <w:bottom w:val="single" w:sz="6" w:space="0" w:color="auto"/>
              <w:right w:val="single" w:sz="6" w:space="0" w:color="auto"/>
            </w:tcBorders>
            <w:vAlign w:val="center"/>
          </w:tcPr>
          <w:p w14:paraId="3556B361"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规格</w:t>
            </w:r>
          </w:p>
          <w:p w14:paraId="5A2C70D2" w14:textId="77777777" w:rsidR="006324C9" w:rsidRPr="00625742" w:rsidRDefault="006324C9" w:rsidP="00456389">
            <w:pPr>
              <w:jc w:val="center"/>
              <w:rPr>
                <w:rFonts w:ascii="仿宋_GB2312" w:eastAsia="仿宋_GB2312"/>
                <w:sz w:val="24"/>
              </w:rPr>
            </w:pPr>
            <w:r w:rsidRPr="00625742">
              <w:rPr>
                <w:rFonts w:ascii="仿宋_GB2312" w:eastAsia="仿宋_GB2312" w:hAnsi="华文楷体" w:hint="eastAsia"/>
                <w:sz w:val="24"/>
              </w:rPr>
              <w:t>型号</w:t>
            </w:r>
          </w:p>
        </w:tc>
        <w:tc>
          <w:tcPr>
            <w:tcW w:w="800" w:type="dxa"/>
            <w:tcBorders>
              <w:top w:val="single" w:sz="12" w:space="0" w:color="auto"/>
              <w:left w:val="single" w:sz="6" w:space="0" w:color="auto"/>
              <w:bottom w:val="single" w:sz="6" w:space="0" w:color="auto"/>
              <w:right w:val="single" w:sz="6" w:space="0" w:color="auto"/>
            </w:tcBorders>
            <w:vAlign w:val="center"/>
          </w:tcPr>
          <w:p w14:paraId="75F1074C" w14:textId="77777777" w:rsidR="006324C9" w:rsidRPr="00625742" w:rsidRDefault="006324C9" w:rsidP="00456389">
            <w:pPr>
              <w:jc w:val="center"/>
              <w:rPr>
                <w:rFonts w:ascii="仿宋_GB2312" w:eastAsia="仿宋_GB2312"/>
                <w:sz w:val="24"/>
              </w:rPr>
            </w:pPr>
            <w:r w:rsidRPr="00625742">
              <w:rPr>
                <w:rFonts w:ascii="仿宋_GB2312" w:eastAsia="仿宋_GB2312" w:hint="eastAsia"/>
                <w:sz w:val="24"/>
              </w:rPr>
              <w:t>原产地</w:t>
            </w:r>
          </w:p>
        </w:tc>
        <w:tc>
          <w:tcPr>
            <w:tcW w:w="671" w:type="dxa"/>
            <w:tcBorders>
              <w:top w:val="single" w:sz="12" w:space="0" w:color="auto"/>
              <w:left w:val="single" w:sz="6" w:space="0" w:color="auto"/>
              <w:bottom w:val="single" w:sz="6" w:space="0" w:color="auto"/>
              <w:right w:val="single" w:sz="6" w:space="0" w:color="auto"/>
            </w:tcBorders>
            <w:vAlign w:val="center"/>
          </w:tcPr>
          <w:p w14:paraId="3AB1D4BD"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计量</w:t>
            </w:r>
          </w:p>
          <w:p w14:paraId="533B2050"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单位</w:t>
            </w:r>
          </w:p>
        </w:tc>
        <w:tc>
          <w:tcPr>
            <w:tcW w:w="1134" w:type="dxa"/>
            <w:tcBorders>
              <w:top w:val="single" w:sz="12" w:space="0" w:color="auto"/>
              <w:left w:val="single" w:sz="6" w:space="0" w:color="auto"/>
              <w:bottom w:val="single" w:sz="6" w:space="0" w:color="auto"/>
              <w:right w:val="single" w:sz="6" w:space="0" w:color="auto"/>
            </w:tcBorders>
          </w:tcPr>
          <w:p w14:paraId="1E538C1C"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单</w:t>
            </w:r>
            <w:r w:rsidRPr="00625742">
              <w:rPr>
                <w:rFonts w:ascii="仿宋_GB2312" w:eastAsia="仿宋_GB2312" w:hint="eastAsia"/>
                <w:sz w:val="24"/>
              </w:rPr>
              <w:t xml:space="preserve">  </w:t>
            </w:r>
            <w:r w:rsidRPr="00625742">
              <w:rPr>
                <w:rFonts w:ascii="仿宋_GB2312" w:eastAsia="仿宋_GB2312" w:hAnsi="华文楷体" w:hint="eastAsia"/>
                <w:sz w:val="24"/>
              </w:rPr>
              <w:t>价</w:t>
            </w:r>
          </w:p>
          <w:p w14:paraId="0632C8FF"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int="eastAsia"/>
                <w:sz w:val="24"/>
              </w:rPr>
              <w:t>(</w:t>
            </w:r>
            <w:r w:rsidRPr="00625742">
              <w:rPr>
                <w:rFonts w:ascii="仿宋_GB2312" w:eastAsia="仿宋_GB2312" w:hAnsi="华文楷体" w:hint="eastAsia"/>
                <w:sz w:val="24"/>
              </w:rPr>
              <w:t>不含税</w:t>
            </w:r>
            <w:r w:rsidRPr="00625742">
              <w:rPr>
                <w:rFonts w:ascii="仿宋_GB2312" w:eastAsia="仿宋_GB2312" w:hint="eastAsia"/>
                <w:sz w:val="24"/>
              </w:rPr>
              <w:t>)</w:t>
            </w:r>
          </w:p>
        </w:tc>
        <w:tc>
          <w:tcPr>
            <w:tcW w:w="992" w:type="dxa"/>
            <w:tcBorders>
              <w:top w:val="single" w:sz="12" w:space="0" w:color="auto"/>
              <w:left w:val="single" w:sz="6" w:space="0" w:color="auto"/>
              <w:bottom w:val="single" w:sz="6" w:space="0" w:color="auto"/>
              <w:right w:val="single" w:sz="6" w:space="0" w:color="auto"/>
            </w:tcBorders>
            <w:vAlign w:val="center"/>
          </w:tcPr>
          <w:p w14:paraId="6555824D" w14:textId="77777777" w:rsidR="006324C9" w:rsidRPr="00625742" w:rsidRDefault="006324C9" w:rsidP="00456389">
            <w:pPr>
              <w:spacing w:before="120"/>
              <w:jc w:val="center"/>
              <w:rPr>
                <w:rFonts w:ascii="仿宋_GB2312" w:eastAsia="仿宋_GB2312"/>
                <w:sz w:val="24"/>
                <w:lang w:val="en-GB"/>
              </w:rPr>
            </w:pPr>
            <w:r w:rsidRPr="00625742">
              <w:rPr>
                <w:rFonts w:ascii="仿宋_GB2312" w:eastAsia="仿宋_GB2312" w:hAnsi="华文楷体" w:hint="eastAsia"/>
                <w:sz w:val="24"/>
              </w:rPr>
              <w:t>税率</w:t>
            </w:r>
          </w:p>
          <w:p w14:paraId="1C74AF7F" w14:textId="77777777" w:rsidR="006324C9" w:rsidRPr="00625742" w:rsidRDefault="006324C9" w:rsidP="00456389">
            <w:pPr>
              <w:spacing w:before="120"/>
              <w:jc w:val="center"/>
              <w:rPr>
                <w:rFonts w:ascii="仿宋_GB2312" w:eastAsia="仿宋_GB2312"/>
                <w:sz w:val="24"/>
                <w:lang w:val="en-GB"/>
              </w:rPr>
            </w:pPr>
            <w:r w:rsidRPr="00625742">
              <w:rPr>
                <w:rFonts w:ascii="仿宋_GB2312" w:eastAsia="仿宋_GB2312" w:hAnsi="华文楷体" w:hint="eastAsia"/>
                <w:sz w:val="24"/>
              </w:rPr>
              <w:t>（VAT）</w:t>
            </w:r>
          </w:p>
        </w:tc>
        <w:tc>
          <w:tcPr>
            <w:tcW w:w="712" w:type="dxa"/>
            <w:tcBorders>
              <w:top w:val="single" w:sz="12" w:space="0" w:color="auto"/>
              <w:left w:val="single" w:sz="6" w:space="0" w:color="auto"/>
              <w:bottom w:val="single" w:sz="6" w:space="0" w:color="auto"/>
              <w:right w:val="single" w:sz="6" w:space="0" w:color="auto"/>
            </w:tcBorders>
          </w:tcPr>
          <w:p w14:paraId="307B36DD" w14:textId="2877C949" w:rsidR="006324C9" w:rsidRPr="00625742" w:rsidRDefault="006324C9" w:rsidP="00456389">
            <w:pPr>
              <w:spacing w:before="120"/>
              <w:jc w:val="center"/>
              <w:rPr>
                <w:rFonts w:ascii="仿宋_GB2312" w:eastAsia="仿宋_GB2312" w:hAnsi="华文楷体"/>
                <w:sz w:val="24"/>
              </w:rPr>
            </w:pPr>
            <w:r>
              <w:rPr>
                <w:rFonts w:ascii="仿宋_GB2312" w:eastAsia="仿宋_GB2312" w:hAnsi="华文楷体" w:hint="eastAsia"/>
                <w:sz w:val="24"/>
              </w:rPr>
              <w:t>币种</w:t>
            </w:r>
          </w:p>
        </w:tc>
        <w:tc>
          <w:tcPr>
            <w:tcW w:w="1134" w:type="dxa"/>
            <w:tcBorders>
              <w:top w:val="single" w:sz="12" w:space="0" w:color="auto"/>
              <w:left w:val="single" w:sz="6" w:space="0" w:color="auto"/>
              <w:bottom w:val="single" w:sz="6" w:space="0" w:color="auto"/>
              <w:right w:val="single" w:sz="6" w:space="0" w:color="auto"/>
            </w:tcBorders>
            <w:vAlign w:val="center"/>
          </w:tcPr>
          <w:p w14:paraId="437D67B7" w14:textId="722C81C4"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含</w:t>
            </w:r>
            <w:proofErr w:type="gramStart"/>
            <w:r w:rsidRPr="00625742">
              <w:rPr>
                <w:rFonts w:ascii="仿宋_GB2312" w:eastAsia="仿宋_GB2312" w:hAnsi="华文楷体" w:hint="eastAsia"/>
                <w:sz w:val="24"/>
              </w:rPr>
              <w:t>税单价</w:t>
            </w:r>
            <w:proofErr w:type="gramEnd"/>
          </w:p>
        </w:tc>
        <w:tc>
          <w:tcPr>
            <w:tcW w:w="1683" w:type="dxa"/>
            <w:tcBorders>
              <w:top w:val="single" w:sz="12" w:space="0" w:color="auto"/>
              <w:left w:val="single" w:sz="6" w:space="0" w:color="auto"/>
              <w:bottom w:val="single" w:sz="6" w:space="0" w:color="auto"/>
              <w:right w:val="single" w:sz="12" w:space="0" w:color="auto"/>
            </w:tcBorders>
            <w:vAlign w:val="center"/>
          </w:tcPr>
          <w:p w14:paraId="3D00A362" w14:textId="77777777" w:rsidR="006324C9" w:rsidRPr="00625742" w:rsidRDefault="006324C9" w:rsidP="00456389">
            <w:pPr>
              <w:spacing w:before="120"/>
              <w:jc w:val="center"/>
              <w:rPr>
                <w:rFonts w:ascii="仿宋_GB2312" w:eastAsia="仿宋_GB2312"/>
                <w:sz w:val="24"/>
              </w:rPr>
            </w:pPr>
            <w:r w:rsidRPr="00625742">
              <w:rPr>
                <w:rFonts w:ascii="仿宋_GB2312" w:eastAsia="仿宋_GB2312" w:hAnsi="华文楷体" w:hint="eastAsia"/>
                <w:sz w:val="24"/>
              </w:rPr>
              <w:t>备注</w:t>
            </w:r>
          </w:p>
        </w:tc>
        <w:bookmarkStart w:id="11" w:name="mxstart"/>
        <w:bookmarkEnd w:id="11"/>
      </w:tr>
      <w:tr w:rsidR="006324C9" w14:paraId="759E3053" w14:textId="77777777" w:rsidTr="00595A2F">
        <w:trPr>
          <w:cantSplit/>
          <w:trHeight w:val="413"/>
        </w:trPr>
        <w:tc>
          <w:tcPr>
            <w:tcW w:w="1260" w:type="dxa"/>
            <w:tcBorders>
              <w:top w:val="single" w:sz="6" w:space="0" w:color="auto"/>
              <w:left w:val="single" w:sz="12" w:space="0" w:color="auto"/>
              <w:bottom w:val="single" w:sz="6" w:space="0" w:color="auto"/>
              <w:right w:val="single" w:sz="6" w:space="0" w:color="auto"/>
            </w:tcBorders>
          </w:tcPr>
          <w:p w14:paraId="054E6099" w14:textId="77777777" w:rsidR="006324C9" w:rsidRDefault="006324C9" w:rsidP="00456389">
            <w:pPr>
              <w:rPr>
                <w:rFonts w:ascii="仿宋_GB2312" w:eastAsia="仿宋_GB2312"/>
                <w:sz w:val="24"/>
              </w:rPr>
            </w:pPr>
            <w:r>
              <w:rPr>
                <w:rFonts w:ascii="仿宋_GB2312" w:eastAsia="仿宋_GB2312" w:hint="eastAsia"/>
                <w:sz w:val="24"/>
              </w:rPr>
              <w:t>5</w:t>
            </w:r>
          </w:p>
        </w:tc>
        <w:tc>
          <w:tcPr>
            <w:tcW w:w="937" w:type="dxa"/>
            <w:tcBorders>
              <w:top w:val="single" w:sz="6" w:space="0" w:color="auto"/>
              <w:left w:val="single" w:sz="6" w:space="0" w:color="auto"/>
              <w:bottom w:val="single" w:sz="6" w:space="0" w:color="auto"/>
              <w:right w:val="single" w:sz="6" w:space="0" w:color="auto"/>
            </w:tcBorders>
          </w:tcPr>
          <w:p w14:paraId="2ADC7C7D" w14:textId="0BC6AEDD" w:rsidR="006324C9" w:rsidRDefault="006324C9" w:rsidP="00456389">
            <w:pPr>
              <w:rPr>
                <w:rFonts w:ascii="仿宋_GB2312" w:eastAsia="仿宋_GB2312"/>
                <w:sz w:val="24"/>
              </w:rPr>
            </w:pPr>
            <w:r>
              <w:rPr>
                <w:rFonts w:ascii="仿宋_GB2312" w:eastAsia="仿宋_GB2312" w:hint="eastAsia"/>
                <w:sz w:val="24"/>
              </w:rPr>
              <w:t>2</w:t>
            </w:r>
          </w:p>
        </w:tc>
        <w:tc>
          <w:tcPr>
            <w:tcW w:w="800" w:type="dxa"/>
            <w:tcBorders>
              <w:top w:val="single" w:sz="6" w:space="0" w:color="auto"/>
              <w:left w:val="single" w:sz="6" w:space="0" w:color="auto"/>
              <w:bottom w:val="single" w:sz="6" w:space="0" w:color="auto"/>
              <w:right w:val="single" w:sz="6" w:space="0" w:color="auto"/>
            </w:tcBorders>
          </w:tcPr>
          <w:p w14:paraId="67A09602" w14:textId="602EFF11" w:rsidR="006324C9" w:rsidRDefault="006324C9" w:rsidP="00456389">
            <w:pPr>
              <w:rPr>
                <w:rFonts w:ascii="仿宋_GB2312" w:eastAsia="仿宋_GB2312"/>
                <w:sz w:val="24"/>
              </w:rPr>
            </w:pPr>
            <w:r>
              <w:rPr>
                <w:rFonts w:ascii="仿宋_GB2312" w:eastAsia="仿宋_GB2312" w:hint="eastAsia"/>
                <w:sz w:val="24"/>
              </w:rPr>
              <w:t>2</w:t>
            </w:r>
          </w:p>
        </w:tc>
        <w:tc>
          <w:tcPr>
            <w:tcW w:w="671" w:type="dxa"/>
            <w:tcBorders>
              <w:top w:val="single" w:sz="6" w:space="0" w:color="auto"/>
              <w:left w:val="single" w:sz="6" w:space="0" w:color="auto"/>
              <w:bottom w:val="single" w:sz="6" w:space="0" w:color="auto"/>
              <w:right w:val="single" w:sz="6" w:space="0" w:color="auto"/>
            </w:tcBorders>
          </w:tcPr>
          <w:p w14:paraId="16A7B953" w14:textId="77777777" w:rsidR="006324C9" w:rsidRDefault="006324C9" w:rsidP="00456389">
            <w:pPr>
              <w:jc w:val="center"/>
              <w:rPr>
                <w:rFonts w:ascii="仿宋_GB2312" w:eastAsia="仿宋_GB2312"/>
                <w:sz w:val="24"/>
              </w:rPr>
            </w:pPr>
            <w:r>
              <w:rPr>
                <w:rFonts w:ascii="仿宋_GB2312" w:eastAsia="仿宋_GB2312" w:hint="eastAsia"/>
                <w:sz w:val="24"/>
              </w:rPr>
              <w:t>6</w:t>
            </w:r>
          </w:p>
        </w:tc>
        <w:tc>
          <w:tcPr>
            <w:tcW w:w="1134" w:type="dxa"/>
            <w:tcBorders>
              <w:top w:val="single" w:sz="6" w:space="0" w:color="auto"/>
              <w:left w:val="single" w:sz="6" w:space="0" w:color="auto"/>
              <w:bottom w:val="single" w:sz="6" w:space="0" w:color="auto"/>
              <w:right w:val="single" w:sz="6" w:space="0" w:color="auto"/>
            </w:tcBorders>
          </w:tcPr>
          <w:p w14:paraId="3B7D5C86" w14:textId="77777777" w:rsidR="006324C9" w:rsidRDefault="006324C9" w:rsidP="00456389">
            <w:pPr>
              <w:rPr>
                <w:rFonts w:ascii="仿宋_GB2312" w:eastAsia="仿宋_GB2312"/>
                <w:sz w:val="24"/>
              </w:rPr>
            </w:pPr>
            <w:r>
              <w:rPr>
                <w:rFonts w:ascii="仿宋_GB2312" w:eastAsia="仿宋_GB2312" w:hint="eastAsia"/>
                <w:sz w:val="24"/>
              </w:rPr>
              <w:t>7</w:t>
            </w:r>
          </w:p>
        </w:tc>
        <w:tc>
          <w:tcPr>
            <w:tcW w:w="992" w:type="dxa"/>
            <w:tcBorders>
              <w:top w:val="single" w:sz="6" w:space="0" w:color="auto"/>
              <w:left w:val="single" w:sz="6" w:space="0" w:color="auto"/>
              <w:bottom w:val="single" w:sz="6" w:space="0" w:color="auto"/>
              <w:right w:val="single" w:sz="6" w:space="0" w:color="auto"/>
            </w:tcBorders>
          </w:tcPr>
          <w:p w14:paraId="5353636F" w14:textId="77777777" w:rsidR="006324C9" w:rsidRDefault="006324C9" w:rsidP="00456389">
            <w:pPr>
              <w:rPr>
                <w:rFonts w:ascii="仿宋_GB2312" w:eastAsia="仿宋_GB2312"/>
                <w:sz w:val="24"/>
              </w:rPr>
            </w:pPr>
            <w:r>
              <w:rPr>
                <w:rFonts w:ascii="仿宋_GB2312" w:eastAsia="仿宋_GB2312" w:hint="eastAsia"/>
                <w:sz w:val="24"/>
              </w:rPr>
              <w:t>8</w:t>
            </w:r>
          </w:p>
        </w:tc>
        <w:tc>
          <w:tcPr>
            <w:tcW w:w="712" w:type="dxa"/>
            <w:tcBorders>
              <w:top w:val="single" w:sz="6" w:space="0" w:color="auto"/>
              <w:left w:val="single" w:sz="6" w:space="0" w:color="auto"/>
              <w:bottom w:val="single" w:sz="6" w:space="0" w:color="auto"/>
              <w:right w:val="single" w:sz="6" w:space="0" w:color="auto"/>
            </w:tcBorders>
          </w:tcPr>
          <w:p w14:paraId="1B70067F" w14:textId="372EF89D" w:rsidR="006324C9" w:rsidRDefault="006324C9" w:rsidP="00456389">
            <w:pPr>
              <w:jc w:val="center"/>
              <w:rPr>
                <w:rFonts w:ascii="仿宋_GB2312" w:eastAsia="仿宋_GB2312"/>
                <w:sz w:val="24"/>
              </w:rPr>
            </w:pPr>
            <w:r>
              <w:rPr>
                <w:rFonts w:ascii="仿宋_GB2312" w:eastAsia="仿宋_GB2312" w:hint="eastAsia"/>
                <w:sz w:val="24"/>
              </w:rPr>
              <w:t>11</w:t>
            </w:r>
          </w:p>
        </w:tc>
        <w:tc>
          <w:tcPr>
            <w:tcW w:w="1134" w:type="dxa"/>
            <w:tcBorders>
              <w:top w:val="single" w:sz="6" w:space="0" w:color="auto"/>
              <w:left w:val="single" w:sz="6" w:space="0" w:color="auto"/>
              <w:bottom w:val="single" w:sz="6" w:space="0" w:color="auto"/>
              <w:right w:val="single" w:sz="6" w:space="0" w:color="auto"/>
            </w:tcBorders>
          </w:tcPr>
          <w:p w14:paraId="411A8299" w14:textId="01F47D1A" w:rsidR="006324C9" w:rsidRDefault="006324C9" w:rsidP="00456389">
            <w:pPr>
              <w:jc w:val="center"/>
              <w:rPr>
                <w:rFonts w:ascii="仿宋_GB2312" w:eastAsia="仿宋_GB2312"/>
                <w:sz w:val="24"/>
              </w:rPr>
            </w:pPr>
            <w:r>
              <w:rPr>
                <w:rFonts w:ascii="仿宋_GB2312" w:eastAsia="仿宋_GB2312" w:hint="eastAsia"/>
                <w:sz w:val="24"/>
              </w:rPr>
              <w:t>9</w:t>
            </w:r>
          </w:p>
        </w:tc>
        <w:tc>
          <w:tcPr>
            <w:tcW w:w="1683" w:type="dxa"/>
            <w:tcBorders>
              <w:top w:val="single" w:sz="6" w:space="0" w:color="auto"/>
              <w:left w:val="single" w:sz="6" w:space="0" w:color="auto"/>
              <w:bottom w:val="single" w:sz="6" w:space="0" w:color="auto"/>
              <w:right w:val="single" w:sz="12" w:space="0" w:color="auto"/>
            </w:tcBorders>
          </w:tcPr>
          <w:p w14:paraId="3111094A" w14:textId="05FC2484" w:rsidR="006324C9" w:rsidRDefault="006324C9" w:rsidP="00456389">
            <w:pPr>
              <w:jc w:val="center"/>
              <w:rPr>
                <w:rFonts w:ascii="仿宋_GB2312" w:eastAsia="仿宋_GB2312"/>
                <w:sz w:val="24"/>
              </w:rPr>
            </w:pPr>
            <w:r>
              <w:rPr>
                <w:rFonts w:ascii="仿宋_GB2312" w:eastAsia="仿宋_GB2312" w:hint="eastAsia"/>
                <w:sz w:val="24"/>
              </w:rPr>
              <w:t>2</w:t>
            </w:r>
          </w:p>
        </w:tc>
      </w:tr>
      <w:tr w:rsidR="006324C9" w14:paraId="16DB5C6B" w14:textId="77777777" w:rsidTr="00595A2F">
        <w:trPr>
          <w:cantSplit/>
          <w:trHeight w:val="620"/>
        </w:trPr>
        <w:tc>
          <w:tcPr>
            <w:tcW w:w="1260" w:type="dxa"/>
            <w:tcBorders>
              <w:top w:val="single" w:sz="6" w:space="0" w:color="auto"/>
              <w:left w:val="single" w:sz="12" w:space="0" w:color="auto"/>
              <w:bottom w:val="single" w:sz="12" w:space="0" w:color="auto"/>
              <w:right w:val="single" w:sz="12" w:space="0" w:color="auto"/>
            </w:tcBorders>
          </w:tcPr>
          <w:p w14:paraId="640C9D81" w14:textId="77777777" w:rsidR="006324C9" w:rsidRDefault="006324C9" w:rsidP="00456389">
            <w:pPr>
              <w:rPr>
                <w:rFonts w:ascii="仿宋_GB2312" w:eastAsia="仿宋_GB2312"/>
                <w:sz w:val="24"/>
              </w:rPr>
            </w:pPr>
          </w:p>
        </w:tc>
        <w:tc>
          <w:tcPr>
            <w:tcW w:w="8063" w:type="dxa"/>
            <w:gridSpan w:val="8"/>
            <w:tcBorders>
              <w:top w:val="single" w:sz="6" w:space="0" w:color="auto"/>
              <w:left w:val="single" w:sz="12" w:space="0" w:color="auto"/>
              <w:bottom w:val="single" w:sz="12" w:space="0" w:color="auto"/>
              <w:right w:val="single" w:sz="12" w:space="0" w:color="auto"/>
            </w:tcBorders>
            <w:vAlign w:val="bottom"/>
          </w:tcPr>
          <w:p w14:paraId="50B0D531" w14:textId="33B5E485" w:rsidR="006324C9" w:rsidRDefault="006324C9" w:rsidP="00456389">
            <w:pPr>
              <w:rPr>
                <w:rFonts w:ascii="仿宋_GB2312" w:eastAsia="仿宋_GB2312"/>
                <w:sz w:val="24"/>
              </w:rPr>
            </w:pPr>
            <w:r>
              <w:rPr>
                <w:rFonts w:ascii="仿宋_GB2312" w:eastAsia="仿宋_GB2312" w:hint="eastAsia"/>
                <w:sz w:val="24"/>
              </w:rPr>
              <w:t>备注：</w:t>
            </w:r>
          </w:p>
          <w:p w14:paraId="2AEF8827" w14:textId="77777777" w:rsidR="006324C9" w:rsidRDefault="006324C9" w:rsidP="00456389">
            <w:pPr>
              <w:rPr>
                <w:rFonts w:ascii="仿宋_GB2312" w:eastAsia="仿宋_GB2312"/>
                <w:sz w:val="24"/>
              </w:rPr>
            </w:pPr>
            <w:r>
              <w:rPr>
                <w:rFonts w:ascii="仿宋_GB2312" w:eastAsia="仿宋_GB2312" w:hint="eastAsia"/>
                <w:sz w:val="24"/>
              </w:rPr>
              <w:t>1）合同有效期内的结算价格以按照甲方总部采购中心的统购招投标价为准；</w:t>
            </w:r>
          </w:p>
          <w:p w14:paraId="4247015B" w14:textId="77777777" w:rsidR="006324C9" w:rsidRDefault="006324C9" w:rsidP="00456389">
            <w:pPr>
              <w:rPr>
                <w:rFonts w:ascii="仿宋_GB2312" w:eastAsia="仿宋_GB2312"/>
                <w:sz w:val="24"/>
              </w:rPr>
            </w:pPr>
            <w:r>
              <w:rPr>
                <w:rFonts w:ascii="仿宋_GB2312" w:eastAsia="仿宋_GB2312" w:hint="eastAsia"/>
                <w:sz w:val="24"/>
              </w:rPr>
              <w:t>2）本合同项下产品</w:t>
            </w:r>
            <w:proofErr w:type="gramStart"/>
            <w:r>
              <w:rPr>
                <w:rFonts w:ascii="仿宋_GB2312" w:eastAsia="仿宋_GB2312" w:hint="eastAsia"/>
                <w:sz w:val="24"/>
              </w:rPr>
              <w:t>按</w:t>
            </w:r>
            <w:r>
              <w:rPr>
                <w:rFonts w:ascii="仿宋_GB2312" w:eastAsia="仿宋_GB2312" w:hint="eastAsia"/>
                <w:sz w:val="24"/>
                <w:u w:val="single"/>
              </w:rPr>
              <w:t>寄库</w:t>
            </w:r>
            <w:proofErr w:type="gramEnd"/>
            <w:r>
              <w:rPr>
                <w:rFonts w:ascii="仿宋_GB2312" w:eastAsia="仿宋_GB2312" w:hint="eastAsia"/>
                <w:sz w:val="24"/>
                <w:u w:val="single"/>
              </w:rPr>
              <w:t>作业</w:t>
            </w:r>
            <w:r>
              <w:rPr>
                <w:rFonts w:ascii="仿宋_GB2312" w:eastAsia="仿宋_GB2312" w:hint="eastAsia"/>
                <w:sz w:val="24"/>
              </w:rPr>
              <w:t>模式进行；合同结算数量以甲方实际使用耗量为准。</w:t>
            </w:r>
          </w:p>
          <w:p w14:paraId="390BDAF3" w14:textId="77777777" w:rsidR="006324C9" w:rsidRDefault="006324C9" w:rsidP="00456389">
            <w:pPr>
              <w:rPr>
                <w:rFonts w:ascii="仿宋_GB2312" w:eastAsia="仿宋_GB2312"/>
                <w:sz w:val="24"/>
              </w:rPr>
            </w:pPr>
            <w:r>
              <w:rPr>
                <w:rFonts w:ascii="仿宋_GB2312" w:eastAsia="仿宋_GB2312" w:hint="eastAsia"/>
                <w:sz w:val="24"/>
              </w:rPr>
              <w:t>3）产品的具体名称、规格、数量、单价及总价、交货期限与地点等，根据本合同的特别条款或经双方共同确认的订单确定。</w:t>
            </w:r>
          </w:p>
        </w:tc>
        <w:bookmarkStart w:id="12" w:name="mxend"/>
        <w:bookmarkEnd w:id="12"/>
      </w:tr>
    </w:tbl>
    <w:p w14:paraId="78753AED" w14:textId="77777777" w:rsidR="00497F22" w:rsidRDefault="00497F22" w:rsidP="00497F22">
      <w:pPr>
        <w:spacing w:line="360" w:lineRule="auto"/>
        <w:ind w:left="510"/>
        <w:rPr>
          <w:rFonts w:ascii="仿宋_GB2312" w:eastAsia="仿宋_GB2312" w:hAnsi="华文楷体"/>
          <w:color w:val="000000"/>
          <w:sz w:val="24"/>
        </w:rPr>
      </w:pPr>
      <w:r>
        <w:rPr>
          <w:rFonts w:ascii="仿宋_GB2312" w:eastAsia="仿宋_GB2312" w:hAnsi="华文楷体" w:hint="eastAsia"/>
          <w:sz w:val="24"/>
        </w:rPr>
        <w:t>2.2 价格复审机制。除本合同另有特别约定外，合同有效期内每隔12个月进行一次价格复审。尽管有上述约定，经乙方盖章确认的首期价格清单将在</w:t>
      </w:r>
      <w:r w:rsidRPr="00733E6F">
        <w:rPr>
          <w:rFonts w:ascii="仿宋_GB2312" w:eastAsia="仿宋_GB2312" w:hAnsi="华文楷体" w:hint="eastAsia"/>
          <w:sz w:val="24"/>
        </w:rPr>
        <w:t>【2017年12月31日】前</w:t>
      </w:r>
      <w:r>
        <w:rPr>
          <w:rFonts w:ascii="仿宋_GB2312" w:eastAsia="仿宋_GB2312" w:hAnsi="华文楷体" w:hint="eastAsia"/>
          <w:sz w:val="24"/>
        </w:rPr>
        <w:t>维持不变。价格复审程序应在价格期限届满前一个月前开始。若新的价格清单未能在上一期价格期限届满时完成，则原价格期限</w:t>
      </w:r>
      <w:r>
        <w:rPr>
          <w:rFonts w:ascii="仿宋_GB2312" w:eastAsia="仿宋_GB2312" w:hAnsi="华文楷体" w:hint="eastAsia"/>
          <w:color w:val="000000"/>
          <w:sz w:val="24"/>
        </w:rPr>
        <w:t>自动展期但最长不得超过三个月。</w:t>
      </w:r>
    </w:p>
    <w:p w14:paraId="44628FEE" w14:textId="77777777" w:rsidR="00497F22" w:rsidRDefault="00497F22" w:rsidP="00497F22">
      <w:pPr>
        <w:spacing w:line="360" w:lineRule="auto"/>
        <w:ind w:left="510"/>
        <w:rPr>
          <w:rFonts w:ascii="仿宋_GB2312" w:eastAsia="仿宋_GB2312" w:hAnsi="华文楷体"/>
          <w:color w:val="000000"/>
          <w:sz w:val="24"/>
        </w:rPr>
      </w:pPr>
      <w:r>
        <w:rPr>
          <w:rFonts w:ascii="仿宋_GB2312" w:eastAsia="仿宋_GB2312" w:hAnsi="华文楷体" w:hint="eastAsia"/>
          <w:color w:val="000000"/>
          <w:sz w:val="24"/>
        </w:rPr>
        <w:t>2.3双方同意本合同有效期内，甲方及其关联方（如附件所列）将向乙方及其关联方采购产品，乙方及其关联方将根据本合同及已接受的甲方及其关联方订单（或</w:t>
      </w:r>
      <w:proofErr w:type="gramStart"/>
      <w:r>
        <w:rPr>
          <w:rFonts w:ascii="仿宋_GB2312" w:eastAsia="仿宋_GB2312" w:hAnsi="华文楷体" w:hint="eastAsia"/>
          <w:color w:val="000000"/>
          <w:sz w:val="24"/>
        </w:rPr>
        <w:t>以寄库方式</w:t>
      </w:r>
      <w:proofErr w:type="gramEnd"/>
      <w:r>
        <w:rPr>
          <w:rFonts w:ascii="仿宋_GB2312" w:eastAsia="仿宋_GB2312" w:hAnsi="华文楷体" w:hint="eastAsia"/>
          <w:color w:val="000000"/>
          <w:sz w:val="24"/>
        </w:rPr>
        <w:t>）供应产品，本合同及其附件约定的条款和条件适用于该等产品订单</w:t>
      </w:r>
      <w:proofErr w:type="gramStart"/>
      <w:r>
        <w:rPr>
          <w:rFonts w:ascii="仿宋_GB2312" w:eastAsia="仿宋_GB2312" w:hAnsi="华文楷体" w:hint="eastAsia"/>
          <w:color w:val="000000"/>
          <w:sz w:val="24"/>
        </w:rPr>
        <w:t>或寄库产</w:t>
      </w:r>
      <w:proofErr w:type="gramEnd"/>
      <w:r>
        <w:rPr>
          <w:rFonts w:ascii="仿宋_GB2312" w:eastAsia="仿宋_GB2312" w:hAnsi="华文楷体" w:hint="eastAsia"/>
          <w:color w:val="000000"/>
          <w:sz w:val="24"/>
        </w:rPr>
        <w:t>品。甲方将保证甲方关联方知悉并执行本条款约定。乙方将保证乙方关联方知悉并执行本条款约定。</w:t>
      </w:r>
    </w:p>
    <w:p w14:paraId="143884CA" w14:textId="77777777" w:rsidR="00497F22" w:rsidRDefault="00497F22" w:rsidP="00497F22">
      <w:pPr>
        <w:widowControl/>
        <w:ind w:firstLineChars="200" w:firstLine="480"/>
        <w:jc w:val="left"/>
        <w:rPr>
          <w:rFonts w:ascii="仿宋_GB2312" w:eastAsia="仿宋_GB2312"/>
          <w:kern w:val="0"/>
          <w:sz w:val="24"/>
        </w:rPr>
      </w:pPr>
    </w:p>
    <w:p w14:paraId="574AFF5D" w14:textId="77777777" w:rsidR="00497F22" w:rsidRDefault="00497F22" w:rsidP="00497F22">
      <w:pPr>
        <w:numPr>
          <w:ilvl w:val="0"/>
          <w:numId w:val="1"/>
        </w:numPr>
        <w:rPr>
          <w:rFonts w:ascii="仿宋_GB2312" w:eastAsia="仿宋_GB2312"/>
          <w:b/>
          <w:sz w:val="24"/>
        </w:rPr>
      </w:pPr>
      <w:r>
        <w:rPr>
          <w:rFonts w:ascii="仿宋_GB2312" w:eastAsia="仿宋_GB2312" w:hAnsi="华文楷体" w:hint="eastAsia"/>
          <w:b/>
          <w:sz w:val="24"/>
        </w:rPr>
        <w:t>产品的质量标准及质保期</w:t>
      </w:r>
      <w:r>
        <w:rPr>
          <w:rFonts w:ascii="仿宋_GB2312" w:eastAsia="仿宋_GB2312" w:hint="eastAsia"/>
          <w:b/>
          <w:sz w:val="24"/>
        </w:rPr>
        <w:t xml:space="preserve"> </w:t>
      </w:r>
    </w:p>
    <w:p w14:paraId="733385A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3.1 若乙方向甲方提供样品，则本合同特别条款或订单中所约定的产品必须符合该等样品的技术标准及质量标准。</w:t>
      </w:r>
    </w:p>
    <w:p w14:paraId="1A9B1C9B"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lastRenderedPageBreak/>
        <w:t>3.2 乙方向甲方提供的全部产品应符合国家、行业相关技术标准及质量标准，以及甲方书面告知的补充技术要求。</w:t>
      </w:r>
      <w:r w:rsidRPr="00733E6F">
        <w:rPr>
          <w:rFonts w:ascii="仿宋_GB2312" w:eastAsia="仿宋_GB2312" w:hAnsi="华文楷体" w:hint="eastAsia"/>
          <w:sz w:val="24"/>
        </w:rPr>
        <w:t>【可选条款：乙方交付的产品必须符合其相应技术标准，并符合甲方实际生产需求，具体要求及不符违约扣罚见</w:t>
      </w:r>
      <w:r w:rsidRPr="00733E6F">
        <w:rPr>
          <w:rFonts w:ascii="仿宋_GB2312" w:eastAsia="仿宋_GB2312" w:hAnsi="华文楷体" w:hint="eastAsia"/>
          <w:b/>
          <w:sz w:val="24"/>
          <w:u w:val="single"/>
        </w:rPr>
        <w:t>附件</w:t>
      </w:r>
      <w:r w:rsidRPr="00733E6F">
        <w:rPr>
          <w:rFonts w:ascii="仿宋_GB2312" w:eastAsia="仿宋_GB2312" w:hAnsi="华文楷体" w:hint="eastAsia"/>
          <w:sz w:val="24"/>
        </w:rPr>
        <w:t>（附件技术标准文件名称）】。</w:t>
      </w:r>
    </w:p>
    <w:p w14:paraId="4BA51DFB"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3.3 质保期。质保期内如产品出现质量问题，乙方应按甲方要求给予更换或者退货。</w:t>
      </w:r>
    </w:p>
    <w:p w14:paraId="187BFE74" w14:textId="77777777" w:rsidR="00497F22" w:rsidRDefault="00497F22" w:rsidP="00497F22">
      <w:pPr>
        <w:ind w:left="-227"/>
        <w:rPr>
          <w:rFonts w:ascii="仿宋_GB2312" w:eastAsia="仿宋_GB2312"/>
          <w:kern w:val="0"/>
          <w:sz w:val="24"/>
        </w:rPr>
      </w:pPr>
    </w:p>
    <w:p w14:paraId="67DD5A91" w14:textId="77777777" w:rsidR="00497F22" w:rsidRDefault="00497F22" w:rsidP="00497F22">
      <w:pPr>
        <w:ind w:left="-227"/>
        <w:rPr>
          <w:rFonts w:ascii="仿宋_GB2312" w:eastAsia="仿宋_GB2312"/>
          <w:kern w:val="0"/>
          <w:sz w:val="24"/>
        </w:rPr>
      </w:pPr>
    </w:p>
    <w:p w14:paraId="31E84FE2"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包装要求</w:t>
      </w:r>
    </w:p>
    <w:p w14:paraId="384D577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4.1 包装标准：乙方应按订单规定的包装标准对产品进行包装。如果订单中没有规定，则应按照国家或行业标准对产品进行包装。除双方另有书面约定外，乙方应根据产品特性及运输要求，并结合相关法律规定，对本合同项下产品提供适当包装以使其受到充分的保护，包装连同产品一起交付于甲方。甲方有权拒收不符合包装要求的产品。</w:t>
      </w:r>
    </w:p>
    <w:p w14:paraId="0A2112DA"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4.2 乙方应在所提供的产品包装上加注必要的标记、标识或其他信息。</w:t>
      </w:r>
    </w:p>
    <w:p w14:paraId="31DCE58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4.3 与产品包装有关的一切费用概由乙方自行承担。产品在运输过程中应注意环保，化学品包装容器由乙方自行负责回收。</w:t>
      </w:r>
    </w:p>
    <w:p w14:paraId="025E2598" w14:textId="77777777" w:rsidR="00497F22" w:rsidRDefault="00497F22" w:rsidP="00497F22">
      <w:pPr>
        <w:widowControl/>
        <w:jc w:val="left"/>
        <w:rPr>
          <w:rFonts w:ascii="仿宋_GB2312" w:eastAsia="仿宋_GB2312"/>
          <w:kern w:val="0"/>
          <w:sz w:val="24"/>
        </w:rPr>
      </w:pPr>
    </w:p>
    <w:p w14:paraId="70D4D883"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产品运输</w:t>
      </w:r>
      <w:proofErr w:type="gramStart"/>
      <w:r>
        <w:rPr>
          <w:rFonts w:ascii="仿宋_GB2312" w:eastAsia="仿宋_GB2312" w:hAnsi="华文楷体" w:hint="eastAsia"/>
          <w:b/>
          <w:sz w:val="24"/>
        </w:rPr>
        <w:t>及寄库</w:t>
      </w:r>
      <w:proofErr w:type="gramEnd"/>
      <w:r>
        <w:rPr>
          <w:rFonts w:ascii="仿宋_GB2312" w:eastAsia="仿宋_GB2312" w:hAnsi="华文楷体" w:hint="eastAsia"/>
          <w:b/>
          <w:sz w:val="24"/>
        </w:rPr>
        <w:t xml:space="preserve">作业方式 </w:t>
      </w:r>
    </w:p>
    <w:p w14:paraId="3082FE72"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5.1 运输方式：□水运□铁路□公路□空运□其它</w:t>
      </w:r>
      <w:r>
        <w:rPr>
          <w:rFonts w:ascii="仿宋_GB2312" w:eastAsia="仿宋_GB2312" w:hAnsi="华文楷体" w:hint="eastAsia"/>
          <w:sz w:val="24"/>
          <w:u w:val="single"/>
        </w:rPr>
        <w:t xml:space="preserve">                </w:t>
      </w:r>
      <w:r>
        <w:rPr>
          <w:rFonts w:ascii="仿宋_GB2312" w:eastAsia="仿宋_GB2312" w:hAnsi="华文楷体" w:hint="eastAsia"/>
          <w:sz w:val="24"/>
        </w:rPr>
        <w:t>。</w:t>
      </w:r>
    </w:p>
    <w:p w14:paraId="2C6838B4"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5.2 本合同项下产品</w:t>
      </w:r>
      <w:proofErr w:type="gramStart"/>
      <w:r>
        <w:rPr>
          <w:rFonts w:ascii="仿宋_GB2312" w:eastAsia="仿宋_GB2312" w:hAnsi="华文楷体" w:hint="eastAsia"/>
          <w:sz w:val="24"/>
        </w:rPr>
        <w:t>按寄库</w:t>
      </w:r>
      <w:proofErr w:type="gramEnd"/>
      <w:r>
        <w:rPr>
          <w:rFonts w:ascii="仿宋_GB2312" w:eastAsia="仿宋_GB2312" w:hAnsi="华文楷体" w:hint="eastAsia"/>
          <w:sz w:val="24"/>
        </w:rPr>
        <w:t>作业模式进行，乙方根据甲方订单提供产品并存放在甲方仓库里，甲方收到产品后对产品数量核对无误入库之前，该产品发生之所有费用、损失与风险均由乙方承担。乙方按合同寄售在甲方的产品，在被甲方使用之前，其所有权仍应归乙方所有，但产品损毁、灭失的风险应自交货时转由甲方承担。</w:t>
      </w:r>
    </w:p>
    <w:p w14:paraId="35540A5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5.3 甲方应于每月最后一天对乙方产品当月入库量和使用量进行盘点核对，并于次月5号前将</w:t>
      </w:r>
      <w:proofErr w:type="gramStart"/>
      <w:r>
        <w:rPr>
          <w:rFonts w:ascii="仿宋_GB2312" w:eastAsia="仿宋_GB2312" w:hAnsi="华文楷体" w:hint="eastAsia"/>
          <w:sz w:val="24"/>
        </w:rPr>
        <w:t>寄库产品</w:t>
      </w:r>
      <w:proofErr w:type="gramEnd"/>
      <w:r>
        <w:rPr>
          <w:rFonts w:ascii="仿宋_GB2312" w:eastAsia="仿宋_GB2312" w:hAnsi="华文楷体" w:hint="eastAsia"/>
          <w:sz w:val="24"/>
        </w:rPr>
        <w:t>的使用日期、使用量和结算单价以书面形式通知乙方。若乙方有异议需在5日内反馈给甲方，否则视为认同。</w:t>
      </w:r>
    </w:p>
    <w:p w14:paraId="741D60E0"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5.4 合同履行完毕或合同终止后，甲、乙双方应盘点未结算之库存产品，并根据实际进货量和已结算数量差，由乙方取回产品，或双方另行约定处理方式。若选择由乙方取回产品的，乙方应自</w:t>
      </w:r>
      <w:proofErr w:type="gramStart"/>
      <w:r>
        <w:rPr>
          <w:rFonts w:ascii="仿宋_GB2312" w:eastAsia="仿宋_GB2312" w:hAnsi="华文楷体" w:hint="eastAsia"/>
          <w:sz w:val="24"/>
        </w:rPr>
        <w:t>担费用</w:t>
      </w:r>
      <w:proofErr w:type="gramEnd"/>
      <w:r>
        <w:rPr>
          <w:rFonts w:ascii="仿宋_GB2312" w:eastAsia="仿宋_GB2312" w:hAnsi="华文楷体" w:hint="eastAsia"/>
          <w:sz w:val="24"/>
        </w:rPr>
        <w:t>负责取回甲方未使用的</w:t>
      </w:r>
      <w:proofErr w:type="gramStart"/>
      <w:r>
        <w:rPr>
          <w:rFonts w:ascii="仿宋_GB2312" w:eastAsia="仿宋_GB2312" w:hAnsi="华文楷体" w:hint="eastAsia"/>
          <w:sz w:val="24"/>
        </w:rPr>
        <w:t>寄库</w:t>
      </w:r>
      <w:r>
        <w:rPr>
          <w:rFonts w:ascii="仿宋_GB2312" w:eastAsia="仿宋_GB2312" w:hAnsi="华文楷体" w:hint="eastAsia"/>
          <w:sz w:val="24"/>
        </w:rPr>
        <w:lastRenderedPageBreak/>
        <w:t>产</w:t>
      </w:r>
      <w:proofErr w:type="gramEnd"/>
      <w:r>
        <w:rPr>
          <w:rFonts w:ascii="仿宋_GB2312" w:eastAsia="仿宋_GB2312" w:hAnsi="华文楷体" w:hint="eastAsia"/>
          <w:sz w:val="24"/>
        </w:rPr>
        <w:t>品及归属于乙方的填料设备（如有）。</w:t>
      </w:r>
    </w:p>
    <w:p w14:paraId="261A7733"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5.5 乙方接甲方书面订单后3日内（若订单有具体进货日期则按具体进货要求进货）将产品按质按量的交付甲方工厂仓库，甲方对产品数量核对无误后入库。</w:t>
      </w:r>
    </w:p>
    <w:p w14:paraId="605BA2E3"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乙方订单接收人及联系方式：</w:t>
      </w:r>
    </w:p>
    <w:p w14:paraId="3684C39E" w14:textId="063EDAEF" w:rsidR="00497F22" w:rsidRPr="0095268C" w:rsidRDefault="00497F22" w:rsidP="00497F22">
      <w:pPr>
        <w:widowControl/>
        <w:ind w:left="420" w:firstLine="420"/>
        <w:jc w:val="left"/>
        <w:rPr>
          <w:rFonts w:ascii="仿宋_GB2312" w:eastAsia="仿宋_GB2312"/>
          <w:kern w:val="0"/>
          <w:sz w:val="24"/>
        </w:rPr>
      </w:pPr>
      <w:r w:rsidRPr="0095268C">
        <w:rPr>
          <w:rFonts w:ascii="仿宋_GB2312" w:eastAsia="仿宋_GB2312" w:hint="eastAsia"/>
          <w:kern w:val="0"/>
          <w:sz w:val="24"/>
        </w:rPr>
        <w:t>收件人：</w:t>
      </w:r>
      <w:bookmarkStart w:id="13" w:name="RECEIVER"/>
      <w:r w:rsidR="0095268C" w:rsidRPr="0095268C">
        <w:rPr>
          <w:rFonts w:ascii="仿宋_GB2312" w:eastAsia="仿宋_GB2312"/>
          <w:kern w:val="0"/>
          <w:sz w:val="24"/>
        </w:rPr>
        <w:t>RECEIVER</w:t>
      </w:r>
      <w:bookmarkEnd w:id="13"/>
    </w:p>
    <w:p w14:paraId="1E51667B" w14:textId="556BF482" w:rsidR="00497F22" w:rsidRPr="0095268C" w:rsidRDefault="00497F22" w:rsidP="00497F22">
      <w:pPr>
        <w:widowControl/>
        <w:ind w:left="840"/>
        <w:jc w:val="left"/>
        <w:rPr>
          <w:rFonts w:ascii="仿宋_GB2312" w:eastAsia="仿宋_GB2312"/>
          <w:kern w:val="0"/>
          <w:sz w:val="24"/>
        </w:rPr>
      </w:pPr>
      <w:r w:rsidRPr="0095268C">
        <w:rPr>
          <w:rFonts w:ascii="仿宋_GB2312" w:eastAsia="仿宋_GB2312" w:hint="eastAsia"/>
          <w:kern w:val="0"/>
          <w:sz w:val="24"/>
        </w:rPr>
        <w:t>电  话：</w:t>
      </w:r>
      <w:bookmarkStart w:id="14" w:name="RECEIVER_TEL"/>
      <w:r w:rsidR="0095268C" w:rsidRPr="0095268C">
        <w:rPr>
          <w:rFonts w:ascii="仿宋_GB2312" w:eastAsia="仿宋_GB2312"/>
          <w:kern w:val="0"/>
          <w:sz w:val="24"/>
        </w:rPr>
        <w:t>RECEIVER_TEL</w:t>
      </w:r>
      <w:bookmarkEnd w:id="14"/>
    </w:p>
    <w:p w14:paraId="33D54D9B" w14:textId="2C24E00B" w:rsidR="00497F22" w:rsidRDefault="00497F22" w:rsidP="00497F22">
      <w:pPr>
        <w:widowControl/>
        <w:ind w:left="420" w:firstLine="420"/>
        <w:jc w:val="left"/>
        <w:rPr>
          <w:rFonts w:ascii="仿宋_GB2312" w:eastAsia="仿宋_GB2312"/>
          <w:kern w:val="0"/>
          <w:sz w:val="24"/>
        </w:rPr>
      </w:pPr>
      <w:r w:rsidRPr="0095268C">
        <w:rPr>
          <w:rFonts w:ascii="仿宋_GB2312" w:eastAsia="仿宋_GB2312" w:hint="eastAsia"/>
          <w:kern w:val="0"/>
          <w:sz w:val="24"/>
        </w:rPr>
        <w:t>电子邮件：</w:t>
      </w:r>
      <w:bookmarkStart w:id="15" w:name="RECEIVER_MAIL"/>
      <w:r w:rsidR="0095268C" w:rsidRPr="0095268C">
        <w:rPr>
          <w:rFonts w:ascii="仿宋_GB2312" w:eastAsia="仿宋_GB2312"/>
          <w:kern w:val="0"/>
          <w:sz w:val="24"/>
        </w:rPr>
        <w:t>RECEIVER_MAIL</w:t>
      </w:r>
      <w:bookmarkEnd w:id="15"/>
    </w:p>
    <w:p w14:paraId="190F13B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5.6 甲方向上述地址发送订单后相关系统显示已经送达的，视为乙方已接收。如乙方确实不能按订单供货，应在接到订单后2日内书面通知甲方，甲方视其实际需要决定是否向第三方购买；甲方决定向第三方购买的，乙方应承担甲方多支付的差价。</w:t>
      </w:r>
    </w:p>
    <w:p w14:paraId="72753118" w14:textId="77777777" w:rsidR="00497F22" w:rsidRDefault="00497F22" w:rsidP="00497F22">
      <w:pPr>
        <w:spacing w:line="360" w:lineRule="auto"/>
        <w:ind w:left="510"/>
        <w:rPr>
          <w:rFonts w:ascii="仿宋_GB2312" w:eastAsia="仿宋_GB2312" w:hAnsi="华文楷体"/>
          <w:sz w:val="24"/>
        </w:rPr>
      </w:pPr>
    </w:p>
    <w:p w14:paraId="14E95417"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结算方式及付款条件</w:t>
      </w:r>
    </w:p>
    <w:p w14:paraId="564BBF42"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6.1 乙方根据双方确认无误的耗用结算通知书，备齐结算单据及税率为17%的增值税专用发票交付甲方按约定本条之约定结算付款。</w:t>
      </w:r>
    </w:p>
    <w:p w14:paraId="32F53D11" w14:textId="4F1441C4"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6.2 付款时间：【</w:t>
      </w:r>
      <w:bookmarkStart w:id="16" w:name="PMNTTRMS_DES"/>
      <w:r w:rsidR="0095268C" w:rsidRPr="0095268C">
        <w:rPr>
          <w:rFonts w:ascii="仿宋_GB2312" w:eastAsia="仿宋_GB2312" w:hAnsi="华文楷体"/>
          <w:sz w:val="24"/>
        </w:rPr>
        <w:t>PMNTTRMS_DES</w:t>
      </w:r>
      <w:bookmarkEnd w:id="16"/>
      <w:r>
        <w:rPr>
          <w:rFonts w:ascii="仿宋_GB2312" w:eastAsia="仿宋_GB2312" w:hAnsi="华文楷体" w:hint="eastAsia"/>
          <w:sz w:val="24"/>
        </w:rPr>
        <w:t>】</w:t>
      </w:r>
    </w:p>
    <w:p w14:paraId="053472D8"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6.3 乙方指定的收款</w:t>
      </w:r>
      <w:proofErr w:type="gramStart"/>
      <w:r>
        <w:rPr>
          <w:rFonts w:ascii="仿宋_GB2312" w:eastAsia="仿宋_GB2312" w:hAnsi="华文楷体" w:hint="eastAsia"/>
          <w:sz w:val="24"/>
        </w:rPr>
        <w:t>帐户</w:t>
      </w:r>
      <w:proofErr w:type="gramEnd"/>
      <w:r>
        <w:rPr>
          <w:rFonts w:ascii="仿宋_GB2312" w:eastAsia="仿宋_GB2312" w:hAnsi="华文楷体" w:hint="eastAsia"/>
          <w:sz w:val="24"/>
        </w:rPr>
        <w:t>如下：</w:t>
      </w:r>
    </w:p>
    <w:p w14:paraId="48268EC0" w14:textId="5DCD1B0B" w:rsidR="00497F22" w:rsidRPr="0095268C" w:rsidRDefault="00497F22" w:rsidP="00497F22">
      <w:pPr>
        <w:ind w:left="420" w:firstLine="420"/>
        <w:rPr>
          <w:rFonts w:ascii="仿宋_GB2312" w:eastAsia="仿宋_GB2312"/>
          <w:sz w:val="24"/>
        </w:rPr>
      </w:pPr>
      <w:r w:rsidRPr="0095268C">
        <w:rPr>
          <w:rFonts w:ascii="仿宋_GB2312" w:eastAsia="仿宋_GB2312" w:hint="eastAsia"/>
          <w:sz w:val="24"/>
        </w:rPr>
        <w:t>户名：</w:t>
      </w:r>
      <w:bookmarkStart w:id="17" w:name="KOINH"/>
      <w:r w:rsidR="0095268C" w:rsidRPr="0095268C">
        <w:rPr>
          <w:rFonts w:ascii="仿宋_GB2312" w:eastAsia="仿宋_GB2312"/>
          <w:sz w:val="24"/>
        </w:rPr>
        <w:t>KOINH</w:t>
      </w:r>
      <w:bookmarkEnd w:id="17"/>
    </w:p>
    <w:p w14:paraId="0A3F4421" w14:textId="63751875" w:rsidR="00497F22" w:rsidRPr="0095268C" w:rsidRDefault="00497F22" w:rsidP="00497F22">
      <w:pPr>
        <w:ind w:left="420" w:firstLine="420"/>
        <w:rPr>
          <w:rFonts w:ascii="仿宋_GB2312" w:eastAsia="仿宋_GB2312"/>
          <w:sz w:val="24"/>
          <w:lang w:val="en-GB"/>
        </w:rPr>
      </w:pPr>
      <w:r w:rsidRPr="0095268C">
        <w:rPr>
          <w:rFonts w:ascii="仿宋_GB2312" w:eastAsia="仿宋_GB2312" w:hint="eastAsia"/>
          <w:sz w:val="24"/>
          <w:lang w:val="en-GB"/>
        </w:rPr>
        <w:t>开户银行：</w:t>
      </w:r>
      <w:bookmarkStart w:id="18" w:name="BANKA"/>
      <w:r w:rsidR="0095268C" w:rsidRPr="0095268C">
        <w:rPr>
          <w:rFonts w:ascii="仿宋_GB2312" w:eastAsia="仿宋_GB2312"/>
          <w:sz w:val="24"/>
          <w:lang w:val="en-GB"/>
        </w:rPr>
        <w:t>BANKA</w:t>
      </w:r>
      <w:bookmarkEnd w:id="18"/>
    </w:p>
    <w:p w14:paraId="38255A70" w14:textId="40AE24BF" w:rsidR="00497F22" w:rsidRPr="0095268C" w:rsidRDefault="00497F22" w:rsidP="00497F22">
      <w:pPr>
        <w:ind w:left="420" w:firstLine="420"/>
        <w:rPr>
          <w:rFonts w:ascii="仿宋_GB2312" w:eastAsia="仿宋_GB2312"/>
          <w:sz w:val="24"/>
        </w:rPr>
      </w:pPr>
      <w:r w:rsidRPr="0095268C">
        <w:rPr>
          <w:rFonts w:ascii="仿宋_GB2312" w:eastAsia="仿宋_GB2312" w:hint="eastAsia"/>
          <w:sz w:val="24"/>
        </w:rPr>
        <w:t>银行帐号：</w:t>
      </w:r>
      <w:bookmarkStart w:id="19" w:name="BANKN_ALL"/>
      <w:r w:rsidR="0095268C" w:rsidRPr="0095268C">
        <w:rPr>
          <w:rFonts w:ascii="仿宋_GB2312" w:eastAsia="仿宋_GB2312"/>
          <w:sz w:val="24"/>
        </w:rPr>
        <w:t>BANKN_ALL</w:t>
      </w:r>
      <w:bookmarkEnd w:id="19"/>
    </w:p>
    <w:p w14:paraId="0C0B5A39"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 xml:space="preserve">   甲方汇款至乙方指定</w:t>
      </w:r>
      <w:proofErr w:type="gramStart"/>
      <w:r>
        <w:rPr>
          <w:rFonts w:ascii="仿宋_GB2312" w:eastAsia="仿宋_GB2312" w:hAnsi="华文楷体" w:hint="eastAsia"/>
          <w:sz w:val="24"/>
        </w:rPr>
        <w:t>帐户</w:t>
      </w:r>
      <w:proofErr w:type="gramEnd"/>
      <w:r>
        <w:rPr>
          <w:rFonts w:ascii="仿宋_GB2312" w:eastAsia="仿宋_GB2312" w:hAnsi="华文楷体" w:hint="eastAsia"/>
          <w:sz w:val="24"/>
        </w:rPr>
        <w:t>，付款日期以甲方汇出日期为准，如果乙方指定</w:t>
      </w:r>
      <w:proofErr w:type="gramStart"/>
      <w:r>
        <w:rPr>
          <w:rFonts w:ascii="仿宋_GB2312" w:eastAsia="仿宋_GB2312" w:hAnsi="华文楷体" w:hint="eastAsia"/>
          <w:sz w:val="24"/>
        </w:rPr>
        <w:t>帐</w:t>
      </w:r>
      <w:proofErr w:type="gramEnd"/>
      <w:r>
        <w:rPr>
          <w:rFonts w:ascii="仿宋_GB2312" w:eastAsia="仿宋_GB2312" w:hAnsi="华文楷体" w:hint="eastAsia"/>
          <w:sz w:val="24"/>
        </w:rPr>
        <w:t>户变更，应至少在甲方汇款10日前先行书面通知甲方，否则，因此而延期付款所致的一切损失，概由乙方自行负责。</w:t>
      </w:r>
    </w:p>
    <w:p w14:paraId="2A9106E3" w14:textId="77777777" w:rsidR="00497F22" w:rsidRDefault="00497F22" w:rsidP="00497F22">
      <w:pPr>
        <w:ind w:firstLine="360"/>
        <w:rPr>
          <w:rFonts w:ascii="仿宋_GB2312" w:eastAsia="仿宋_GB2312"/>
          <w:sz w:val="24"/>
          <w:lang w:val="en-GB"/>
        </w:rPr>
      </w:pPr>
    </w:p>
    <w:p w14:paraId="18C20590"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 xml:space="preserve">产品验收与质量异议处理 </w:t>
      </w:r>
    </w:p>
    <w:p w14:paraId="665C29A5"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7.1在验收过程中，如果甲方发现产品存在交货瑕疵的，产品应暂由甲方妥为保管，同时甲方应在验收完成后的15个工作日（但针对产品内在质量问题，在质保期届满之前甲方均有权提出异议）内向乙方提出书面异议，甲方有权拒付不符合合同规定部分的货款。</w:t>
      </w:r>
    </w:p>
    <w:p w14:paraId="78B691F4"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7.2 乙方在接到甲方书面异议后，应在7个工作日内（另有规定或当事人另行商定期限者除外）负责处理，否则，即视为默认同意甲方提出的异议和处理</w:t>
      </w:r>
      <w:r>
        <w:rPr>
          <w:rFonts w:ascii="仿宋_GB2312" w:eastAsia="仿宋_GB2312" w:hAnsi="华文楷体" w:hint="eastAsia"/>
          <w:sz w:val="24"/>
        </w:rPr>
        <w:lastRenderedPageBreak/>
        <w:t>意见。</w:t>
      </w:r>
    </w:p>
    <w:p w14:paraId="0F0A36E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7.3乙方应在甲方要求期限内对有缺陷或不足的产品进行调换、补充或退货，并承担相关费用。若产品存在隐性缺陷、瑕疵在当时无法发现的，甲方有权于日后发现产品问题时要求乙方更换、退货并承担相应费用。</w:t>
      </w:r>
    </w:p>
    <w:p w14:paraId="15E80552" w14:textId="77777777" w:rsidR="00497F22" w:rsidRDefault="00497F22" w:rsidP="00497F22">
      <w:pPr>
        <w:ind w:firstLine="480"/>
        <w:rPr>
          <w:rFonts w:ascii="仿宋_GB2312" w:eastAsia="仿宋_GB2312"/>
          <w:b/>
          <w:sz w:val="24"/>
        </w:rPr>
      </w:pPr>
    </w:p>
    <w:p w14:paraId="0120DB62"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品质保证及售后服务</w:t>
      </w:r>
    </w:p>
    <w:p w14:paraId="648CE1B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8.1 乙方提供产品的质保期为</w:t>
      </w:r>
      <w:r w:rsidRPr="006C0DAC">
        <w:rPr>
          <w:rFonts w:ascii="仿宋_GB2312" w:eastAsia="仿宋_GB2312" w:hAnsi="华文楷体" w:hint="eastAsia"/>
          <w:sz w:val="24"/>
        </w:rPr>
        <w:t>【</w:t>
      </w:r>
      <w:r w:rsidRPr="006C0DAC">
        <w:rPr>
          <w:rFonts w:ascii="仿宋_GB2312" w:eastAsia="仿宋_GB2312" w:hAnsi="华文楷体" w:hint="eastAsia"/>
          <w:sz w:val="24"/>
          <w:u w:val="single"/>
        </w:rPr>
        <w:t xml:space="preserve">    </w:t>
      </w:r>
      <w:r w:rsidRPr="006C0DAC">
        <w:rPr>
          <w:rFonts w:ascii="仿宋_GB2312" w:eastAsia="仿宋_GB2312" w:hAnsi="华文楷体" w:hint="eastAsia"/>
          <w:sz w:val="24"/>
        </w:rPr>
        <w:t>个月】</w:t>
      </w:r>
      <w:r>
        <w:rPr>
          <w:rFonts w:ascii="仿宋_GB2312" w:eastAsia="仿宋_GB2312" w:hAnsi="华文楷体" w:hint="eastAsia"/>
          <w:sz w:val="24"/>
        </w:rPr>
        <w:t>，自产品经甲方验收后并确认产品合格之日起算。在质保期内出现的一切产品质量问题，由乙方承担全部责任，包括但不限于无偿更换、退货以及赔偿损失等。</w:t>
      </w:r>
    </w:p>
    <w:p w14:paraId="0BBD1723"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8.2 质保期内，乙方应在甲方要求的合理期限内对问题产品进行更换或退货，且乙方应自行承担全部相关费用。</w:t>
      </w:r>
    </w:p>
    <w:p w14:paraId="702D41E0" w14:textId="77777777" w:rsidR="00497F22" w:rsidRDefault="00497F22" w:rsidP="00497F22">
      <w:pPr>
        <w:widowControl/>
        <w:ind w:firstLineChars="200" w:firstLine="480"/>
        <w:jc w:val="left"/>
        <w:rPr>
          <w:rFonts w:ascii="仿宋_GB2312" w:eastAsia="仿宋_GB2312"/>
          <w:sz w:val="24"/>
        </w:rPr>
      </w:pPr>
    </w:p>
    <w:p w14:paraId="13451601"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知识产权</w:t>
      </w:r>
    </w:p>
    <w:p w14:paraId="5C69DFE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9.1 乙方保证，其向甲方提供的本合同项下产品绝不侵犯任何第三方的知识产权及其他合法权益。</w:t>
      </w:r>
    </w:p>
    <w:p w14:paraId="64C096C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9.2 若有任何第三方对甲方因使用前述产品而对甲方提起侵犯其知识产权及/或其他合法权益的诉讼或索赔，乙方将对由此而引起的任何诉讼或法律请求进行抗辩，负责处理相关事宜，并承担相关费用及责任。</w:t>
      </w:r>
    </w:p>
    <w:p w14:paraId="4B666BE0" w14:textId="77777777" w:rsidR="00497F22" w:rsidRDefault="00497F22" w:rsidP="00497F22">
      <w:pPr>
        <w:widowControl/>
        <w:ind w:firstLineChars="200" w:firstLine="480"/>
        <w:jc w:val="left"/>
        <w:rPr>
          <w:rFonts w:ascii="仿宋_GB2312" w:eastAsia="仿宋_GB2312"/>
          <w:sz w:val="24"/>
        </w:rPr>
      </w:pPr>
    </w:p>
    <w:p w14:paraId="334540B3"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保密条款</w:t>
      </w:r>
    </w:p>
    <w:p w14:paraId="02CFE215"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未经同意，乙方不得将甲方的商业秘密或其他情报以口头、书面形式出示或以其他任何方式转借或泄漏给第三方。如有违反，甲方可随时解除合同并要求乙方赔偿由此遭受的实际损失。</w:t>
      </w:r>
    </w:p>
    <w:p w14:paraId="7C20E4F1" w14:textId="77777777" w:rsidR="00497F22" w:rsidRDefault="00497F22" w:rsidP="00497F22">
      <w:pPr>
        <w:widowControl/>
        <w:ind w:firstLineChars="200" w:firstLine="480"/>
        <w:jc w:val="left"/>
        <w:rPr>
          <w:rFonts w:ascii="仿宋_GB2312" w:eastAsia="仿宋_GB2312"/>
          <w:sz w:val="24"/>
        </w:rPr>
      </w:pPr>
    </w:p>
    <w:p w14:paraId="14FBDCEE"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 xml:space="preserve">违约责任 </w:t>
      </w:r>
    </w:p>
    <w:p w14:paraId="1D5745B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11.1 乙方逾期交货，每逾期一周应按迟延交付产品总金额的3%支付违约金，但违约金累计最高不超过为该批迟延交付产品总金额的10%。迟交天数不足一周的，按一周计算。如延迟交货超过原定期限三周时，甲方有权立即解除本合同，但乙方仍应向甲方支付上述违约金。乙方若因交货质量问题退货而</w:t>
      </w:r>
      <w:proofErr w:type="gramStart"/>
      <w:r>
        <w:rPr>
          <w:rFonts w:ascii="仿宋_GB2312" w:eastAsia="仿宋_GB2312" w:hAnsi="华文楷体" w:hint="eastAsia"/>
          <w:sz w:val="24"/>
        </w:rPr>
        <w:t>致交</w:t>
      </w:r>
      <w:proofErr w:type="gramEnd"/>
      <w:r>
        <w:rPr>
          <w:rFonts w:ascii="仿宋_GB2312" w:eastAsia="仿宋_GB2312" w:hAnsi="华文楷体" w:hint="eastAsia"/>
          <w:sz w:val="24"/>
        </w:rPr>
        <w:t>货延期，将以逾期交货处理。</w:t>
      </w:r>
    </w:p>
    <w:p w14:paraId="381B551A"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11.2 乙方所交产品存在交货瑕疵的，如果甲方同意接受使用，得以</w:t>
      </w:r>
      <w:proofErr w:type="gramStart"/>
      <w:r>
        <w:rPr>
          <w:rFonts w:ascii="仿宋_GB2312" w:eastAsia="仿宋_GB2312" w:hAnsi="华文楷体" w:hint="eastAsia"/>
          <w:sz w:val="24"/>
        </w:rPr>
        <w:t>允</w:t>
      </w:r>
      <w:proofErr w:type="gramEnd"/>
      <w:r>
        <w:rPr>
          <w:rFonts w:ascii="仿宋_GB2312" w:eastAsia="仿宋_GB2312" w:hAnsi="华文楷体" w:hint="eastAsia"/>
          <w:sz w:val="24"/>
        </w:rPr>
        <w:t>收扣款方式处理，如果甲方不同意接受使用，应由乙方应在接到正式通知后在甲方</w:t>
      </w:r>
      <w:r>
        <w:rPr>
          <w:rFonts w:ascii="仿宋_GB2312" w:eastAsia="仿宋_GB2312" w:hAnsi="华文楷体" w:hint="eastAsia"/>
          <w:sz w:val="24"/>
        </w:rPr>
        <w:lastRenderedPageBreak/>
        <w:t>规定的时间内至甲方资材处仓库提货退换并承担所有相关费用，甲方免费为其保管</w:t>
      </w:r>
      <w:r>
        <w:rPr>
          <w:rFonts w:ascii="仿宋_GB2312" w:eastAsia="仿宋_GB2312" w:hAnsi="华文楷体" w:hint="eastAsia"/>
          <w:sz w:val="24"/>
          <w:u w:val="single"/>
        </w:rPr>
        <w:t>30天（内购）、60天（外购）</w:t>
      </w:r>
      <w:r>
        <w:rPr>
          <w:rFonts w:ascii="仿宋_GB2312" w:eastAsia="仿宋_GB2312" w:hAnsi="华文楷体" w:hint="eastAsia"/>
          <w:sz w:val="24"/>
        </w:rPr>
        <w:t>，逾期甲方有权对乙方收取违约金，即该批产品总金额的 30% 并自行处理该批产品。乙方不能更换符合甲方所要求的新货时，甲方有权解除本合同，如仍不足以弥补甲方因此而产生的损失，则乙方须予以赔偿补足。</w:t>
      </w:r>
    </w:p>
    <w:p w14:paraId="0B9CA070"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11.3、产品未按照合同之约定通过甲方验收合格</w:t>
      </w:r>
      <w:hyperlink r:id="rId7" w:tgtFrame="_blank" w:tooltip="论文资料网" w:history="1">
        <w:r>
          <w:rPr>
            <w:rFonts w:ascii="仿宋_GB2312" w:eastAsia="仿宋_GB2312" w:hAnsi="华文楷体" w:hint="eastAsia"/>
            <w:sz w:val="24"/>
          </w:rPr>
          <w:t>，</w:t>
        </w:r>
      </w:hyperlink>
      <w:r>
        <w:rPr>
          <w:rFonts w:ascii="仿宋_GB2312" w:eastAsia="仿宋_GB2312" w:hAnsi="华文楷体" w:hint="eastAsia"/>
          <w:sz w:val="24"/>
        </w:rPr>
        <w:t>每迟延一天向甲方支付该批产品总金额 1 %的违约金，违约金累计总额不超过该批产品总金额的30%；超过30个工作日仍未验收合格</w:t>
      </w:r>
      <w:hyperlink r:id="rId8" w:tgtFrame="_blank" w:tooltip="论文资料网" w:history="1">
        <w:r>
          <w:rPr>
            <w:rFonts w:ascii="仿宋_GB2312" w:eastAsia="仿宋_GB2312" w:hAnsi="华文楷体" w:hint="eastAsia"/>
            <w:sz w:val="24"/>
          </w:rPr>
          <w:t>，</w:t>
        </w:r>
      </w:hyperlink>
      <w:r>
        <w:rPr>
          <w:rFonts w:ascii="仿宋_GB2312" w:eastAsia="仿宋_GB2312" w:hAnsi="华文楷体" w:hint="eastAsia"/>
          <w:sz w:val="24"/>
        </w:rPr>
        <w:t>甲方有权解除合同</w:t>
      </w:r>
      <w:hyperlink r:id="rId9" w:tgtFrame="_blank" w:tooltip="论文资料网" w:history="1">
        <w:r>
          <w:rPr>
            <w:rFonts w:ascii="仿宋_GB2312" w:eastAsia="仿宋_GB2312" w:hAnsi="华文楷体" w:hint="eastAsia"/>
            <w:sz w:val="24"/>
          </w:rPr>
          <w:t>，</w:t>
        </w:r>
      </w:hyperlink>
      <w:r>
        <w:rPr>
          <w:rFonts w:ascii="仿宋_GB2312" w:eastAsia="仿宋_GB2312" w:hAnsi="华文楷体" w:hint="eastAsia"/>
          <w:sz w:val="24"/>
        </w:rPr>
        <w:t>乙方应立即返还已收款项并赔偿甲方由此遭受的其他经济损失</w:t>
      </w:r>
      <w:hyperlink r:id="rId10" w:tgtFrame="_blank" w:tooltip="论文资料网" w:history="1">
        <w:r>
          <w:rPr>
            <w:rFonts w:ascii="仿宋_GB2312" w:eastAsia="仿宋_GB2312" w:hAnsi="华文楷体" w:hint="eastAsia"/>
            <w:sz w:val="24"/>
          </w:rPr>
          <w:t>。</w:t>
        </w:r>
      </w:hyperlink>
    </w:p>
    <w:p w14:paraId="12C3A1F0"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 xml:space="preserve">11.4 乙方所交产品品种、型号、规格、质量不符合合同规定的，如果甲方同意利用，应当按质论价；如果甲方不能利用的，应根据产品的具体情况，由乙方负责包换或包修，并承担修理、调换或退货而支付的实际费用。乙方不能修理或者不能调换的，按不能交货处理。 </w:t>
      </w:r>
    </w:p>
    <w:p w14:paraId="76281EF8"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11.5 乙方因产品包装不符合合同规定，必须返修或重新包装的，乙方应负责返修或重新包装，并承担支付的费用。甲方不要求返修或重新包装而要求赔偿损失的，乙方应当偿付甲方该不合格包装产品低于合格包装产品的价值部分。因包装不符合规定造成产品损坏或丢失的，乙方应当负责赔偿。</w:t>
      </w:r>
    </w:p>
    <w:p w14:paraId="7C39056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 xml:space="preserve">11.6 乙方提前交货的产品、多交的产品和品种、型号、规格、质量不符合合同规定的产品，甲方在代保管期内实际支付的保管、保养等费用以及非因甲方保管不善而发生的损失，应当由乙方承担。 </w:t>
      </w:r>
    </w:p>
    <w:p w14:paraId="3292382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11.7在乙方未能完全履行合同的情况下，包括但不限于延期交付、交货短缺、产品规格不符、产品使用无法满足到甲方生产需求，或者现场服务水平低劣等，甲方有权要求乙方在收到甲方以任何形式的通知后14天内纠正该等违约行为。若乙方逾期未能纠正该等违约行为，甲方有权视其实际需要决定是否向第三方购买相同或类似产品，或者选择单方解除本合同；甲方决定向第三方购买的，乙方应承担甲方多支付的差价。</w:t>
      </w:r>
    </w:p>
    <w:p w14:paraId="2E823A38"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11.8 产品错发到货地点或接货人的，乙方除应负责运交合同规定的到货地点或接货人外，还应承担甲方因此多支付的一切实际费用和逾期交货的违约金。乙方未经甲方同意，单方面改变运输路线和运输工具的，应当承担由此增加</w:t>
      </w:r>
      <w:r>
        <w:rPr>
          <w:rFonts w:ascii="仿宋_GB2312" w:eastAsia="仿宋_GB2312" w:hAnsi="华文楷体" w:hint="eastAsia"/>
          <w:sz w:val="24"/>
        </w:rPr>
        <w:lastRenderedPageBreak/>
        <w:t xml:space="preserve">的费用。 </w:t>
      </w:r>
    </w:p>
    <w:p w14:paraId="5500335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11.9 乙方提前交货的，甲方接货后，仍可按合同规定的交货时间付款；合同规定自提的，甲方可拒绝提货。乙方逾期交货的，乙方应在发货前与甲方协商，甲方仍需要的，乙方应照数补交，并负逾期交货责任；甲方不再需要的，应当在接到乙方通知后十五天内通知乙方，办理解除合同手续，逾期不答复的，视为同意发货。</w:t>
      </w:r>
    </w:p>
    <w:p w14:paraId="03BE3E8A"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11.10 乙方或乙方指定的承运方等相关人员进入甲方厂内，应严格遵守甲方制定的一切规章制度。如有违反，应承担因此造成的所有损失，并需支付损失金额10倍的违约金。</w:t>
      </w:r>
    </w:p>
    <w:p w14:paraId="3471F4D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11.11 乙方保证：其所提供的产品，均为全新未过保质期的正品行货，来源正当合法，不会侵犯第三方合法权益,不涉及任何假货，不存在任何虚假宣传、假冒产地、假冒企业名称、假冒认证标识的行为。如乙方违反上述保证义务，乙方除应当向甲方承担产品责任外，须向甲方公开道歉声明，同时还须向甲方支付相当于该产品销售额100倍的违约金。若该金额不足以弥补甲方所受实际损失，乙方应补足差额部分。</w:t>
      </w:r>
    </w:p>
    <w:p w14:paraId="12CBE675"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11.12 任何一方无故单方解除本合同或拒绝履行本合同主要义务的，视同违约，违约方应向另一方偿付因此而产生的损失。若乙方无故单方解除合同，则乙方所缴纳的履约保证金将予以没收。</w:t>
      </w:r>
    </w:p>
    <w:p w14:paraId="3354C902"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11.13 针对本条前述各款所列明的违约金、损害赔偿金及其他实际损失，甲方有权直接从应付货款或履约保证金中冲抵，不足部分，有权另行向乙方追索。</w:t>
      </w:r>
    </w:p>
    <w:p w14:paraId="56B01589" w14:textId="77777777" w:rsidR="00497F22" w:rsidRDefault="00497F22" w:rsidP="00497F22">
      <w:pPr>
        <w:widowControl/>
        <w:ind w:firstLineChars="200" w:firstLine="480"/>
        <w:jc w:val="left"/>
        <w:rPr>
          <w:rFonts w:ascii="仿宋_GB2312" w:eastAsia="仿宋_GB2312"/>
          <w:sz w:val="24"/>
        </w:rPr>
      </w:pPr>
    </w:p>
    <w:p w14:paraId="3C37115F"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乙方保证</w:t>
      </w:r>
    </w:p>
    <w:p w14:paraId="27A232D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12.1 乙方对所提供的产品拥有完全的所有权，该产品不存在任何第三方的请求权、优先权、担保物权或其他权利限制，且不存在任何侵犯第三方知识产权的情况。</w:t>
      </w:r>
    </w:p>
    <w:p w14:paraId="148641D2"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12.2 乙方保证运输产品符合中国的相关环保法律法规。</w:t>
      </w:r>
    </w:p>
    <w:p w14:paraId="7D97E097"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12.3 乙方应按甲方认可的产品供货。未经甲方事先书面同意，不得对产品本身或生产场地作任何变动。</w:t>
      </w:r>
    </w:p>
    <w:p w14:paraId="468FEFC0"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12.4 甲方提出的任何质量投诉，乙方应立即采取更正行动予以改进并在24</w:t>
      </w:r>
      <w:r>
        <w:rPr>
          <w:rFonts w:ascii="仿宋_GB2312" w:eastAsia="仿宋_GB2312" w:hAnsi="华文楷体" w:hint="eastAsia"/>
          <w:sz w:val="24"/>
        </w:rPr>
        <w:lastRenderedPageBreak/>
        <w:t>小时内反馈给甲方。</w:t>
      </w:r>
    </w:p>
    <w:p w14:paraId="1AED6BF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12.5 双方协商一致，乙方人员不得以任何理由进入甲方生产区域。因此，乙方必须保证其员工不进入甲方生产区域，除非得到在此事上有获得授权的甲方授权代表的书面许可。如果甲方要求乙方进行实施现场培训（服务）方面的咨询、培训和/或管理监督，乙方应提供此类服务包括确保产品的安全控制和操作，同时甲方无需支付额外费用。如果乙方有设备放置在甲方现场，同时这些设备需要乙方人员的维护，那么设备的维护计划，包括但不限于设备的服务、零部件的更换，应得到双方进一步的协商并批准。</w:t>
      </w:r>
    </w:p>
    <w:p w14:paraId="2154E7E9"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12.6 乙方如有违反上述保证情形的，应由乙方自行承担相应法律责任，给甲方造成损失的，乙方应承担全部赔偿责任。</w:t>
      </w:r>
    </w:p>
    <w:p w14:paraId="51519A0E" w14:textId="77777777" w:rsidR="00497F22" w:rsidRDefault="00497F22" w:rsidP="00497F22">
      <w:pPr>
        <w:spacing w:line="360" w:lineRule="auto"/>
        <w:ind w:left="510"/>
        <w:rPr>
          <w:rFonts w:ascii="仿宋_GB2312" w:eastAsia="仿宋_GB2312" w:hAnsi="华文楷体"/>
          <w:sz w:val="24"/>
        </w:rPr>
      </w:pPr>
    </w:p>
    <w:p w14:paraId="428FDEB5"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不可抗力条款：</w:t>
      </w:r>
    </w:p>
    <w:p w14:paraId="245F948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13.1 在合同履行过程中，甲、乙双方中的任何一方由于不可抗力的原因不能履行合同时，受不可抗力事件影响的一方应于该不可抗力事件结束后7 日内书面通知向另一方，并提供相关权威机构出具的有效书面证明。遭受不可抗力的一方凭此证明免除全部或部分违约责任，具体免除范围和方式由双方另行协商。</w:t>
      </w:r>
    </w:p>
    <w:p w14:paraId="01D0EF09"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13.2 遭遇不可抗力事件影响的一方应当在尽可能的范围内，尽最大努力减轻不可抗力事件对本合同的不利影响。</w:t>
      </w:r>
    </w:p>
    <w:p w14:paraId="476EDB6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13.3 双方应根据不可抗力事件对本合同的影响程度，协商决定是否解除或者修改本合同，或者免除本合同部分条款的履行，或者延期履行本合同。</w:t>
      </w:r>
    </w:p>
    <w:p w14:paraId="02E3BB91" w14:textId="77777777" w:rsidR="00497F22" w:rsidRDefault="00497F22" w:rsidP="00497F22">
      <w:pPr>
        <w:spacing w:line="360" w:lineRule="auto"/>
        <w:ind w:left="510"/>
        <w:rPr>
          <w:rFonts w:ascii="仿宋_GB2312" w:eastAsia="仿宋_GB2312" w:hAnsi="华文楷体"/>
          <w:sz w:val="24"/>
        </w:rPr>
      </w:pPr>
    </w:p>
    <w:p w14:paraId="759F562E"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合同期限及终止</w:t>
      </w:r>
    </w:p>
    <w:p w14:paraId="7CBA1EDE" w14:textId="0D4928D4"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14.1 本合同有效期为</w:t>
      </w:r>
      <w:r>
        <w:rPr>
          <w:rFonts w:ascii="仿宋_GB2312" w:eastAsia="仿宋_GB2312" w:hAnsi="华文楷体" w:hint="eastAsia"/>
          <w:sz w:val="24"/>
          <w:u w:val="single"/>
        </w:rPr>
        <w:t xml:space="preserve">   </w:t>
      </w:r>
      <w:r w:rsidR="00D36456">
        <w:rPr>
          <w:rFonts w:ascii="仿宋_GB2312" w:eastAsia="仿宋_GB2312" w:hAnsi="华文楷体"/>
          <w:sz w:val="24"/>
          <w:u w:val="single"/>
        </w:rPr>
        <w:t xml:space="preserve">  </w:t>
      </w:r>
      <w:r>
        <w:rPr>
          <w:rFonts w:ascii="仿宋_GB2312" w:eastAsia="仿宋_GB2312" w:hAnsi="华文楷体" w:hint="eastAsia"/>
          <w:sz w:val="24"/>
          <w:u w:val="single"/>
        </w:rPr>
        <w:t xml:space="preserve">  </w:t>
      </w:r>
      <w:r>
        <w:rPr>
          <w:rFonts w:ascii="仿宋_GB2312" w:eastAsia="仿宋_GB2312" w:hAnsi="华文楷体" w:hint="eastAsia"/>
          <w:sz w:val="24"/>
        </w:rPr>
        <w:t>年，自</w:t>
      </w:r>
      <w:r w:rsidRPr="006C0DAC">
        <w:rPr>
          <w:rFonts w:ascii="仿宋_GB2312" w:eastAsia="仿宋_GB2312" w:hAnsi="华文楷体" w:hint="eastAsia"/>
          <w:sz w:val="24"/>
        </w:rPr>
        <w:t>【</w:t>
      </w:r>
      <w:bookmarkStart w:id="20" w:name="year1"/>
      <w:r w:rsidR="00D64285" w:rsidRPr="00D64285">
        <w:rPr>
          <w:rFonts w:ascii="仿宋_GB2312" w:eastAsia="仿宋_GB2312" w:hAnsi="华文楷体"/>
          <w:sz w:val="24"/>
        </w:rPr>
        <w:t>year1</w:t>
      </w:r>
      <w:bookmarkEnd w:id="20"/>
      <w:r w:rsidRPr="006C0DAC">
        <w:rPr>
          <w:rFonts w:ascii="仿宋_GB2312" w:eastAsia="仿宋_GB2312" w:hAnsi="华文楷体" w:hint="eastAsia"/>
          <w:sz w:val="24"/>
        </w:rPr>
        <w:t>年</w:t>
      </w:r>
      <w:r w:rsidR="006C0DAC">
        <w:rPr>
          <w:rFonts w:ascii="仿宋_GB2312" w:eastAsia="仿宋_GB2312" w:hAnsi="华文楷体" w:hint="eastAsia"/>
          <w:sz w:val="24"/>
        </w:rPr>
        <w:t xml:space="preserve"> </w:t>
      </w:r>
      <w:bookmarkStart w:id="21" w:name="month1"/>
      <w:r w:rsidR="006C0DAC" w:rsidRPr="006C0DAC">
        <w:rPr>
          <w:rFonts w:ascii="仿宋_GB2312" w:eastAsia="仿宋_GB2312" w:hAnsi="华文楷体"/>
          <w:sz w:val="24"/>
        </w:rPr>
        <w:t>month1</w:t>
      </w:r>
      <w:bookmarkEnd w:id="21"/>
      <w:r w:rsidRPr="006C0DAC">
        <w:rPr>
          <w:rFonts w:ascii="仿宋_GB2312" w:eastAsia="仿宋_GB2312" w:hAnsi="华文楷体" w:hint="eastAsia"/>
          <w:sz w:val="24"/>
        </w:rPr>
        <w:t xml:space="preserve">月 </w:t>
      </w:r>
      <w:bookmarkStart w:id="22" w:name="day1"/>
      <w:r w:rsidR="006C0DAC" w:rsidRPr="006C0DAC">
        <w:rPr>
          <w:rFonts w:ascii="仿宋_GB2312" w:eastAsia="仿宋_GB2312" w:hAnsi="华文楷体"/>
          <w:sz w:val="24"/>
        </w:rPr>
        <w:t>day1</w:t>
      </w:r>
      <w:bookmarkEnd w:id="22"/>
      <w:r w:rsidRPr="006C0DAC">
        <w:rPr>
          <w:rFonts w:ascii="仿宋_GB2312" w:eastAsia="仿宋_GB2312" w:hAnsi="华文楷体" w:hint="eastAsia"/>
          <w:sz w:val="24"/>
        </w:rPr>
        <w:t xml:space="preserve">日】起至【 </w:t>
      </w:r>
      <w:bookmarkStart w:id="23" w:name="year2"/>
      <w:r w:rsidR="006C0DAC" w:rsidRPr="006C0DAC">
        <w:rPr>
          <w:rFonts w:ascii="仿宋_GB2312" w:eastAsia="仿宋_GB2312" w:hAnsi="华文楷体"/>
          <w:sz w:val="24"/>
        </w:rPr>
        <w:t>year2</w:t>
      </w:r>
      <w:bookmarkEnd w:id="23"/>
      <w:r w:rsidRPr="006C0DAC">
        <w:rPr>
          <w:rFonts w:ascii="仿宋_GB2312" w:eastAsia="仿宋_GB2312" w:hAnsi="华文楷体" w:hint="eastAsia"/>
          <w:sz w:val="24"/>
        </w:rPr>
        <w:t xml:space="preserve">年 </w:t>
      </w:r>
      <w:bookmarkStart w:id="24" w:name="month2"/>
      <w:r w:rsidR="006C0DAC" w:rsidRPr="006C0DAC">
        <w:rPr>
          <w:rFonts w:ascii="仿宋_GB2312" w:eastAsia="仿宋_GB2312" w:hAnsi="华文楷体"/>
          <w:sz w:val="24"/>
        </w:rPr>
        <w:t>month2</w:t>
      </w:r>
      <w:bookmarkEnd w:id="24"/>
      <w:r w:rsidRPr="006C0DAC">
        <w:rPr>
          <w:rFonts w:ascii="仿宋_GB2312" w:eastAsia="仿宋_GB2312" w:hAnsi="华文楷体" w:hint="eastAsia"/>
          <w:sz w:val="24"/>
        </w:rPr>
        <w:t xml:space="preserve">月 </w:t>
      </w:r>
      <w:bookmarkStart w:id="25" w:name="day2"/>
      <w:r w:rsidR="006C0DAC" w:rsidRPr="006C0DAC">
        <w:rPr>
          <w:rFonts w:ascii="仿宋_GB2312" w:eastAsia="仿宋_GB2312" w:hAnsi="华文楷体"/>
          <w:sz w:val="24"/>
        </w:rPr>
        <w:t>day2</w:t>
      </w:r>
      <w:bookmarkEnd w:id="25"/>
      <w:r w:rsidRPr="006C0DAC">
        <w:rPr>
          <w:rFonts w:ascii="仿宋_GB2312" w:eastAsia="仿宋_GB2312" w:hAnsi="华文楷体" w:hint="eastAsia"/>
          <w:sz w:val="24"/>
        </w:rPr>
        <w:t>日】</w:t>
      </w:r>
      <w:r>
        <w:rPr>
          <w:rFonts w:ascii="仿宋_GB2312" w:eastAsia="仿宋_GB2312" w:hAnsi="华文楷体" w:hint="eastAsia"/>
          <w:sz w:val="24"/>
        </w:rPr>
        <w:t>止。甲方有权选择在合同有效期届满前两个月，书面通知乙方将合同有效期续展一年至两年。本合同项下的订单，仅在甲、乙双方合法授权代表签署并盖章后方可生效。订单内容</w:t>
      </w:r>
      <w:r>
        <w:rPr>
          <w:rFonts w:ascii="仿宋_GB2312" w:eastAsia="仿宋_GB2312" w:hAnsi="华文楷体"/>
          <w:sz w:val="24"/>
        </w:rPr>
        <w:t>系对本合同条款的补充约定，若订单内容与本合同条款不一致，以本合同条款为准。</w:t>
      </w:r>
    </w:p>
    <w:p w14:paraId="0B3F1AAB"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14.2 本合同一经签署，非经不可抗力、双方协商一致或另有书面约定外，任一方不得随意提前终止本合同。</w:t>
      </w:r>
    </w:p>
    <w:p w14:paraId="0EEEDAE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lastRenderedPageBreak/>
        <w:t>14.3 通知解除。尽管有前述规定，甲方有权在提前90天书面通知后乙方解除本合同而无需承担任何违约责任。若乙方违反本合同第十一条的相关规定，甲方有权依照该等约定通知乙方立即解除本合同。</w:t>
      </w:r>
    </w:p>
    <w:p w14:paraId="7C4FAB86" w14:textId="77777777" w:rsidR="00497F22" w:rsidRDefault="00497F22" w:rsidP="00497F22">
      <w:pPr>
        <w:spacing w:line="360" w:lineRule="auto"/>
        <w:ind w:left="510"/>
        <w:rPr>
          <w:rFonts w:ascii="仿宋_GB2312" w:eastAsia="仿宋_GB2312" w:hAnsi="华文楷体"/>
          <w:sz w:val="24"/>
        </w:rPr>
      </w:pPr>
    </w:p>
    <w:p w14:paraId="17741FF4"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法律适用与争议解决方式</w:t>
      </w:r>
    </w:p>
    <w:p w14:paraId="5CFA993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15.1 本合同适用中国法律，并依据中国法律进行解释。</w:t>
      </w:r>
    </w:p>
    <w:p w14:paraId="14D5FC47" w14:textId="77777777" w:rsidR="00497F22" w:rsidRDefault="00497F22" w:rsidP="00497F22">
      <w:pPr>
        <w:spacing w:line="360" w:lineRule="auto"/>
        <w:ind w:left="510"/>
        <w:rPr>
          <w:rFonts w:ascii="仿宋_GB2312" w:eastAsia="仿宋_GB2312" w:hAnsi="华文楷体"/>
          <w:sz w:val="24"/>
          <w:u w:val="single"/>
        </w:rPr>
      </w:pPr>
      <w:r>
        <w:rPr>
          <w:rFonts w:ascii="仿宋_GB2312" w:eastAsia="仿宋_GB2312" w:hAnsi="华文楷体" w:hint="eastAsia"/>
          <w:sz w:val="24"/>
        </w:rPr>
        <w:t>15.2 本合同选择以下第</w:t>
      </w:r>
      <w:r>
        <w:rPr>
          <w:rFonts w:ascii="仿宋_GB2312" w:eastAsia="仿宋_GB2312" w:hAnsi="华文楷体" w:hint="eastAsia"/>
          <w:sz w:val="24"/>
          <w:u w:val="single"/>
        </w:rPr>
        <w:t>（1）</w:t>
      </w:r>
      <w:r>
        <w:rPr>
          <w:rFonts w:ascii="仿宋_GB2312" w:eastAsia="仿宋_GB2312" w:hAnsi="华文楷体" w:hint="eastAsia"/>
          <w:sz w:val="24"/>
        </w:rPr>
        <w:t>种争议解决方式。</w:t>
      </w:r>
    </w:p>
    <w:p w14:paraId="703BE2F7"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凡因本合同引起的或与本合同有关的任何争议，包括合同的效力、违约或终止，均应由双方通过友好协商方式解决。如协商不成的，任何一方应将争议提交上海仲裁委员会，按照仲裁申请时上海仲裁委员会现行有效的仲裁规则进行仲裁。仲裁地在上海。仲裁裁决是终局的，对双方均有约束力。</w:t>
      </w:r>
    </w:p>
    <w:p w14:paraId="447F2041"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（2）凡因本合同引起的或与本合同有关的任何争议，应由双方友好协商解决。如协商不成，双方可向甲方所在地法院提起诉讼。</w:t>
      </w:r>
    </w:p>
    <w:p w14:paraId="5C0547A3" w14:textId="77777777" w:rsidR="00497F22" w:rsidRDefault="00497F22" w:rsidP="00497F22">
      <w:pPr>
        <w:spacing w:line="360" w:lineRule="auto"/>
        <w:ind w:left="510"/>
        <w:rPr>
          <w:rFonts w:ascii="仿宋_GB2312" w:eastAsia="仿宋_GB2312" w:hAnsi="华文楷体"/>
          <w:sz w:val="24"/>
        </w:rPr>
      </w:pPr>
    </w:p>
    <w:p w14:paraId="519A12E1"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利益冲突</w:t>
      </w:r>
    </w:p>
    <w:p w14:paraId="1ED3135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16.1 如果乙方及或乙方代表（包括但不限于乙方代理或乙方相关的其他任何组织），被证实或表明向甲方的员工或其家庭成员提供或接受相关利益，甲方保留执行以下措施的权利：</w:t>
      </w:r>
    </w:p>
    <w:p w14:paraId="22999CAA" w14:textId="77777777" w:rsidR="00497F22" w:rsidRDefault="00497F22" w:rsidP="00497F22">
      <w:pPr>
        <w:numPr>
          <w:ilvl w:val="2"/>
          <w:numId w:val="2"/>
        </w:numPr>
        <w:rPr>
          <w:rFonts w:ascii="仿宋_GB2312" w:eastAsia="仿宋_GB2312" w:hAnsi="华文楷体"/>
          <w:kern w:val="0"/>
          <w:sz w:val="24"/>
        </w:rPr>
      </w:pPr>
      <w:r>
        <w:rPr>
          <w:rFonts w:ascii="仿宋_GB2312" w:eastAsia="仿宋_GB2312" w:hAnsi="华文楷体" w:hint="eastAsia"/>
          <w:kern w:val="0"/>
          <w:sz w:val="24"/>
        </w:rPr>
        <w:t>甲方自行决定终止与乙方的全部合同及或任何订单。</w:t>
      </w:r>
    </w:p>
    <w:p w14:paraId="7A1BF81A" w14:textId="77777777" w:rsidR="00497F22" w:rsidRDefault="00497F22" w:rsidP="00497F22">
      <w:pPr>
        <w:numPr>
          <w:ilvl w:val="2"/>
          <w:numId w:val="2"/>
        </w:numPr>
        <w:rPr>
          <w:rFonts w:ascii="仿宋_GB2312" w:eastAsia="仿宋_GB2312" w:hAnsi="华文楷体"/>
          <w:kern w:val="0"/>
          <w:sz w:val="24"/>
        </w:rPr>
      </w:pPr>
      <w:r>
        <w:rPr>
          <w:rFonts w:ascii="仿宋_GB2312" w:eastAsia="仿宋_GB2312" w:hAnsi="华文楷体" w:hint="eastAsia"/>
          <w:kern w:val="0"/>
          <w:sz w:val="24"/>
        </w:rPr>
        <w:t>乙方将向甲方返还与有问题的交易或项目有关的全部甲方所付款项并按12%年利率计息。</w:t>
      </w:r>
    </w:p>
    <w:p w14:paraId="1E09EF30" w14:textId="77777777" w:rsidR="00497F22" w:rsidRDefault="00497F22" w:rsidP="00497F22">
      <w:pPr>
        <w:numPr>
          <w:ilvl w:val="2"/>
          <w:numId w:val="2"/>
        </w:numPr>
        <w:rPr>
          <w:rFonts w:ascii="仿宋_GB2312" w:eastAsia="仿宋_GB2312" w:hAnsi="华文楷体"/>
          <w:kern w:val="0"/>
          <w:sz w:val="24"/>
        </w:rPr>
      </w:pPr>
      <w:r>
        <w:rPr>
          <w:rFonts w:ascii="仿宋_GB2312" w:eastAsia="仿宋_GB2312" w:hAnsi="华文楷体" w:hint="eastAsia"/>
          <w:kern w:val="0"/>
          <w:sz w:val="24"/>
        </w:rPr>
        <w:t>乙方将向甲方支付100倍其向甲方及或其员工家庭所提供任何服务或利益作为赔偿。</w:t>
      </w:r>
    </w:p>
    <w:p w14:paraId="7E29D415" w14:textId="77777777" w:rsidR="00497F22" w:rsidRDefault="00497F22" w:rsidP="00497F22">
      <w:pPr>
        <w:numPr>
          <w:ilvl w:val="2"/>
          <w:numId w:val="2"/>
        </w:numPr>
        <w:rPr>
          <w:rFonts w:ascii="仿宋_GB2312" w:eastAsia="仿宋_GB2312" w:hAnsi="华文楷体"/>
          <w:kern w:val="0"/>
          <w:sz w:val="24"/>
        </w:rPr>
      </w:pPr>
      <w:r>
        <w:rPr>
          <w:rFonts w:ascii="仿宋_GB2312" w:eastAsia="仿宋_GB2312" w:hAnsi="华文楷体" w:hint="eastAsia"/>
          <w:kern w:val="0"/>
          <w:sz w:val="24"/>
        </w:rPr>
        <w:t>乙方将在收到甲方通知后的一星期内，向甲方支付上述款项及赔偿款。</w:t>
      </w:r>
    </w:p>
    <w:p w14:paraId="25BA2D0E"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16.2双方本着实事求是的原则，如实申报或举报，并承诺对举报人的权益予以保护和保密。</w:t>
      </w:r>
    </w:p>
    <w:p w14:paraId="725F3CA3" w14:textId="77777777" w:rsidR="00497F22" w:rsidRDefault="00497F22" w:rsidP="00497F22">
      <w:pPr>
        <w:autoSpaceDE w:val="0"/>
        <w:autoSpaceDN w:val="0"/>
        <w:adjustRightInd w:val="0"/>
        <w:spacing w:line="240" w:lineRule="atLeast"/>
        <w:ind w:left="240" w:firstLineChars="250" w:firstLine="600"/>
        <w:rPr>
          <w:rFonts w:ascii="仿宋_GB2312" w:eastAsia="仿宋_GB2312"/>
          <w:kern w:val="0"/>
          <w:sz w:val="24"/>
        </w:rPr>
      </w:pPr>
      <w:r>
        <w:rPr>
          <w:rFonts w:ascii="仿宋_GB2312" w:eastAsia="仿宋_GB2312" w:hAnsi="华文楷体" w:hint="eastAsia"/>
          <w:kern w:val="0"/>
          <w:sz w:val="24"/>
        </w:rPr>
        <w:t>举报邮箱：</w:t>
      </w:r>
      <w:r>
        <w:rPr>
          <w:rFonts w:ascii="仿宋_GB2312" w:eastAsia="仿宋_GB2312" w:hint="eastAsia"/>
          <w:kern w:val="0"/>
          <w:sz w:val="24"/>
        </w:rPr>
        <w:t>GRW@app.com.cn</w:t>
      </w:r>
    </w:p>
    <w:p w14:paraId="4AA62F27" w14:textId="77777777" w:rsidR="00497F22" w:rsidRDefault="00497F22" w:rsidP="00497F22">
      <w:pPr>
        <w:spacing w:line="260" w:lineRule="exact"/>
        <w:rPr>
          <w:rFonts w:ascii="仿宋_GB2312" w:eastAsia="仿宋_GB2312"/>
          <w:b/>
          <w:bCs/>
          <w:sz w:val="24"/>
        </w:rPr>
      </w:pPr>
    </w:p>
    <w:p w14:paraId="646BC169"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利益相关方协议</w:t>
      </w:r>
    </w:p>
    <w:p w14:paraId="14E7B59C"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17.1 呼吁乙方遵守运行当地的或国家最严格的环境保护的法规要求，诸如：支持采用预防性方法应对环境挑战、争取主动为环境负责的做法、鼓励开发和推广环境友好型技术、积极应对全球气候变化的严峻形势；</w:t>
      </w:r>
    </w:p>
    <w:p w14:paraId="182EDAB2"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17.2 呼吁乙方遵守国际劳工组织（ILO）和当地的或国家的职业健康安全的</w:t>
      </w:r>
      <w:r>
        <w:rPr>
          <w:rFonts w:ascii="仿宋_GB2312" w:eastAsia="仿宋_GB2312" w:hAnsi="华文楷体" w:hint="eastAsia"/>
          <w:sz w:val="24"/>
        </w:rPr>
        <w:lastRenderedPageBreak/>
        <w:t>法规要求，如: 劳工权益、消除一切形式的强迫/制劳动、消除就/职业歧视；</w:t>
      </w:r>
    </w:p>
    <w:p w14:paraId="58889AE8"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17.3 呼吁乙方承诺并尊重联合国人权宣言；</w:t>
      </w:r>
    </w:p>
    <w:p w14:paraId="0BAB919F"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17.4 呼吁乙方设定渠道、积极披露遵从以上要求的信息。</w:t>
      </w:r>
    </w:p>
    <w:p w14:paraId="4FFE4459" w14:textId="77777777" w:rsidR="00497F22" w:rsidRDefault="00497F22" w:rsidP="00497F22">
      <w:pPr>
        <w:numPr>
          <w:ilvl w:val="0"/>
          <w:numId w:val="1"/>
        </w:numPr>
        <w:rPr>
          <w:rFonts w:ascii="仿宋_GB2312" w:eastAsia="仿宋_GB2312" w:hAnsi="华文楷体"/>
          <w:b/>
          <w:sz w:val="24"/>
        </w:rPr>
      </w:pPr>
      <w:r>
        <w:rPr>
          <w:rFonts w:ascii="仿宋_GB2312" w:eastAsia="仿宋_GB2312" w:hAnsi="华文楷体" w:hint="eastAsia"/>
          <w:b/>
          <w:sz w:val="24"/>
        </w:rPr>
        <w:t>其他</w:t>
      </w:r>
    </w:p>
    <w:p w14:paraId="6890DE06"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18.1 本合同经双方授权代表签名或盖章并加盖公章后立即生效。本合同一式肆（4）份，甲方执贰（2）份，乙方执贰（2）份。</w:t>
      </w:r>
    </w:p>
    <w:p w14:paraId="18A28843"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18.2 本合同所列附件为本合同不可分割的一部分，具有与本合同同等的法律效力，正式签署时须加盖骑缝章或由双方代表在每页小签。</w:t>
      </w:r>
    </w:p>
    <w:p w14:paraId="2E524463" w14:textId="77777777" w:rsidR="00497F22" w:rsidRDefault="00497F22" w:rsidP="00497F22">
      <w:pPr>
        <w:spacing w:line="360" w:lineRule="auto"/>
        <w:ind w:left="510"/>
        <w:rPr>
          <w:rFonts w:ascii="仿宋_GB2312" w:eastAsia="仿宋_GB2312" w:hAnsi="华文楷体"/>
          <w:sz w:val="24"/>
        </w:rPr>
      </w:pPr>
      <w:r>
        <w:rPr>
          <w:rFonts w:ascii="仿宋_GB2312" w:eastAsia="仿宋_GB2312" w:hAnsi="华文楷体" w:hint="eastAsia"/>
          <w:sz w:val="24"/>
        </w:rPr>
        <w:t>18.3 乙方确认并同意：本合同包括其附件构成双方之间就本合同所涉事项的全部完整协议，取代双方或其代理人或代表之前就合同事项达成的所有口头和书面的声明、陈述、谅解和通讯。对本合同的任何条款的修改或补充，必须经双方合法授权代表以书面方式签署并盖章方为有效。尤其是，未经合法授权的甲方联络人员、经办人员、相关部门和单位主管所签署或加盖部门章和业务章的协议和文件，均不能视为甲方行为，该等文件对甲方不具有任何约束力。涉及合同变更或补充事宜的文件必须由甲方法定代表人或授权代表签署并加盖公司公章或合同专用章方为有效。被授权签署文件的人士必须有法定代表人签署的相应授权委托书，或在签署文件后10天内得到法定代表人的书面追认。</w:t>
      </w:r>
    </w:p>
    <w:p w14:paraId="25165FD6" w14:textId="77777777" w:rsidR="00497F22" w:rsidRDefault="00497F22" w:rsidP="00497F22">
      <w:pPr>
        <w:rPr>
          <w:rFonts w:ascii="仿宋_GB2312" w:eastAsia="仿宋_GB2312"/>
          <w:sz w:val="24"/>
        </w:rPr>
      </w:pPr>
      <w:r>
        <w:rPr>
          <w:rFonts w:ascii="仿宋_GB2312" w:eastAsia="仿宋_GB2312" w:hint="eastAsia"/>
          <w:sz w:val="24"/>
        </w:rPr>
        <w:t>（以下无正文）</w:t>
      </w:r>
    </w:p>
    <w:p w14:paraId="66674E5C" w14:textId="77777777" w:rsidR="00497F22" w:rsidRDefault="00497F22" w:rsidP="00497F22">
      <w:pPr>
        <w:rPr>
          <w:rFonts w:ascii="仿宋_GB2312" w:eastAsia="仿宋_GB2312"/>
          <w:sz w:val="24"/>
        </w:rPr>
      </w:pPr>
      <w:r>
        <w:rPr>
          <w:rFonts w:ascii="仿宋_GB2312" w:eastAsia="仿宋_GB2312" w:hint="eastAsia"/>
          <w:sz w:val="24"/>
        </w:rPr>
        <w:br w:type="page"/>
      </w:r>
      <w:r>
        <w:rPr>
          <w:rFonts w:ascii="仿宋_GB2312" w:eastAsia="仿宋_GB2312" w:hint="eastAsia"/>
          <w:sz w:val="24"/>
        </w:rPr>
        <w:lastRenderedPageBreak/>
        <w:t>（本页为采购合同的签署页，无正文）</w:t>
      </w:r>
    </w:p>
    <w:p w14:paraId="2436136A" w14:textId="77777777" w:rsidR="00497F22" w:rsidRDefault="00497F22" w:rsidP="00497F22">
      <w:pPr>
        <w:rPr>
          <w:rFonts w:ascii="仿宋_GB2312" w:eastAsia="仿宋_GB2312"/>
          <w:sz w:val="24"/>
        </w:rPr>
      </w:pPr>
    </w:p>
    <w:p w14:paraId="499383E0" w14:textId="74CDA870" w:rsidR="00497F22" w:rsidRDefault="00497F22" w:rsidP="00497F22">
      <w:pPr>
        <w:rPr>
          <w:rFonts w:ascii="仿宋_GB2312" w:eastAsia="仿宋_GB2312"/>
          <w:sz w:val="24"/>
          <w:u w:val="single"/>
        </w:rPr>
      </w:pPr>
      <w:r>
        <w:rPr>
          <w:rFonts w:ascii="仿宋_GB2312" w:eastAsia="仿宋_GB2312" w:hAnsi="华文楷体" w:hint="eastAsia"/>
          <w:sz w:val="24"/>
        </w:rPr>
        <w:t>甲方：</w:t>
      </w:r>
      <w:bookmarkStart w:id="26" w:name="COMPANY_CODE2"/>
      <w:r w:rsidR="006C0DAC" w:rsidRPr="006C0DAC">
        <w:rPr>
          <w:rFonts w:ascii="仿宋_GB2312" w:eastAsia="仿宋_GB2312"/>
          <w:sz w:val="24"/>
        </w:rPr>
        <w:t>COMPANY_CODE2</w:t>
      </w:r>
      <w:bookmarkEnd w:id="26"/>
      <w:r>
        <w:rPr>
          <w:rFonts w:ascii="仿宋_GB2312" w:eastAsia="仿宋_GB2312" w:hAnsi="华文楷体" w:hint="eastAsia"/>
          <w:sz w:val="24"/>
        </w:rPr>
        <w:t>公司</w:t>
      </w:r>
      <w:r>
        <w:rPr>
          <w:rFonts w:ascii="仿宋_GB2312" w:eastAsia="仿宋_GB2312" w:hint="eastAsia"/>
          <w:sz w:val="24"/>
        </w:rPr>
        <w:t xml:space="preserve">                   </w:t>
      </w:r>
      <w:r>
        <w:rPr>
          <w:rFonts w:ascii="仿宋_GB2312" w:eastAsia="仿宋_GB2312" w:hAnsi="华文楷体" w:hint="eastAsia"/>
          <w:sz w:val="24"/>
        </w:rPr>
        <w:t>乙方：</w:t>
      </w:r>
      <w:bookmarkStart w:id="27" w:name="PARTNER_TEXT2"/>
      <w:r w:rsidR="006C0DAC" w:rsidRPr="006C0DAC">
        <w:rPr>
          <w:rFonts w:ascii="仿宋_GB2312" w:eastAsia="仿宋_GB2312"/>
          <w:sz w:val="24"/>
        </w:rPr>
        <w:t>PARTNER_TEXT2</w:t>
      </w:r>
      <w:bookmarkEnd w:id="27"/>
      <w:r>
        <w:rPr>
          <w:rFonts w:ascii="仿宋_GB2312" w:eastAsia="仿宋_GB2312" w:hAnsi="华文楷体" w:hint="eastAsia"/>
          <w:sz w:val="24"/>
        </w:rPr>
        <w:t>公司</w:t>
      </w:r>
      <w:r>
        <w:rPr>
          <w:rFonts w:ascii="仿宋_GB2312" w:eastAsia="仿宋_GB2312" w:hint="eastAsia"/>
          <w:sz w:val="24"/>
        </w:rPr>
        <w:t xml:space="preserve"> </w:t>
      </w:r>
    </w:p>
    <w:p w14:paraId="3B371552" w14:textId="77777777" w:rsidR="00497F22" w:rsidRDefault="00497F22" w:rsidP="00497F22">
      <w:pPr>
        <w:rPr>
          <w:rFonts w:ascii="仿宋_GB2312" w:eastAsia="仿宋_GB2312" w:hAnsi="华文楷体"/>
          <w:sz w:val="24"/>
        </w:rPr>
      </w:pPr>
      <w:r>
        <w:rPr>
          <w:rFonts w:ascii="仿宋_GB2312" w:eastAsia="仿宋_GB2312" w:hAnsi="华文楷体" w:hint="eastAsia"/>
          <w:sz w:val="24"/>
        </w:rPr>
        <w:t>（盖章）</w:t>
      </w:r>
      <w:r>
        <w:rPr>
          <w:rFonts w:ascii="仿宋_GB2312" w:eastAsia="仿宋_GB2312" w:hint="eastAsia"/>
          <w:sz w:val="24"/>
        </w:rPr>
        <w:t xml:space="preserve">                                     </w:t>
      </w:r>
      <w:r>
        <w:rPr>
          <w:rFonts w:ascii="仿宋_GB2312" w:eastAsia="仿宋_GB2312" w:hAnsi="华文楷体" w:hint="eastAsia"/>
          <w:sz w:val="24"/>
        </w:rPr>
        <w:t>（盖章）</w:t>
      </w:r>
    </w:p>
    <w:p w14:paraId="4B39C8AD" w14:textId="77777777" w:rsidR="00497F22" w:rsidRDefault="00497F22" w:rsidP="00497F22">
      <w:pPr>
        <w:rPr>
          <w:rFonts w:ascii="仿宋_GB2312" w:eastAsia="仿宋_GB2312"/>
          <w:sz w:val="24"/>
        </w:rPr>
      </w:pPr>
    </w:p>
    <w:p w14:paraId="02D45F2E" w14:textId="77777777" w:rsidR="00497F22" w:rsidRDefault="00497F22" w:rsidP="00497F22">
      <w:pPr>
        <w:rPr>
          <w:rFonts w:ascii="仿宋_GB2312" w:eastAsia="仿宋_GB2312"/>
          <w:sz w:val="24"/>
          <w:u w:val="single"/>
        </w:rPr>
      </w:pPr>
      <w:r>
        <w:rPr>
          <w:rFonts w:ascii="仿宋_GB2312" w:eastAsia="仿宋_GB2312" w:hAnsi="华文楷体" w:hint="eastAsia"/>
          <w:sz w:val="24"/>
        </w:rPr>
        <w:t>法定代表人：</w:t>
      </w:r>
      <w:r>
        <w:rPr>
          <w:rFonts w:ascii="仿宋_GB2312" w:eastAsia="仿宋_GB2312" w:hint="eastAsia"/>
          <w:sz w:val="24"/>
          <w:u w:val="single"/>
        </w:rPr>
        <w:t xml:space="preserve">                </w:t>
      </w:r>
      <w:r>
        <w:rPr>
          <w:rFonts w:ascii="仿宋_GB2312" w:eastAsia="仿宋_GB2312" w:hint="eastAsia"/>
          <w:sz w:val="24"/>
        </w:rPr>
        <w:t xml:space="preserve">                  </w:t>
      </w:r>
      <w:r>
        <w:rPr>
          <w:rFonts w:ascii="仿宋_GB2312" w:eastAsia="仿宋_GB2312" w:hAnsi="华文楷体" w:hint="eastAsia"/>
          <w:sz w:val="24"/>
        </w:rPr>
        <w:t>法定代表人：</w:t>
      </w:r>
      <w:r>
        <w:rPr>
          <w:rFonts w:ascii="仿宋_GB2312" w:eastAsia="仿宋_GB2312" w:hint="eastAsia"/>
          <w:sz w:val="24"/>
          <w:u w:val="single"/>
        </w:rPr>
        <w:t xml:space="preserve">               </w:t>
      </w:r>
    </w:p>
    <w:p w14:paraId="28542262" w14:textId="77777777" w:rsidR="00497F22" w:rsidRDefault="00497F22" w:rsidP="00497F22">
      <w:pPr>
        <w:rPr>
          <w:rFonts w:ascii="仿宋_GB2312" w:eastAsia="仿宋_GB2312"/>
          <w:sz w:val="24"/>
        </w:rPr>
      </w:pPr>
      <w:r>
        <w:rPr>
          <w:rFonts w:ascii="仿宋_GB2312" w:eastAsia="仿宋_GB2312" w:hAnsi="华文楷体" w:hint="eastAsia"/>
          <w:sz w:val="24"/>
        </w:rPr>
        <w:t>（授权代表）</w:t>
      </w:r>
      <w:r>
        <w:rPr>
          <w:rFonts w:ascii="仿宋_GB2312" w:eastAsia="仿宋_GB2312" w:hint="eastAsia"/>
          <w:sz w:val="24"/>
        </w:rPr>
        <w:t xml:space="preserve">                                  </w:t>
      </w:r>
      <w:r>
        <w:rPr>
          <w:rFonts w:ascii="仿宋_GB2312" w:eastAsia="仿宋_GB2312" w:hAnsi="华文楷体" w:hint="eastAsia"/>
          <w:sz w:val="24"/>
        </w:rPr>
        <w:t>（授权代表）</w:t>
      </w:r>
    </w:p>
    <w:p w14:paraId="3EB7C5B2" w14:textId="77777777" w:rsidR="00497F22" w:rsidRDefault="00497F22" w:rsidP="00497F22">
      <w:pPr>
        <w:rPr>
          <w:rFonts w:ascii="仿宋_GB2312" w:eastAsia="仿宋_GB2312" w:hAnsi="华文楷体"/>
          <w:sz w:val="24"/>
        </w:rPr>
      </w:pPr>
      <w:r>
        <w:rPr>
          <w:rFonts w:ascii="仿宋_GB2312" w:eastAsia="仿宋_GB2312" w:hAnsi="华文楷体" w:hint="eastAsia"/>
          <w:sz w:val="24"/>
        </w:rPr>
        <w:t>（签名或盖章）</w:t>
      </w:r>
      <w:r>
        <w:rPr>
          <w:rFonts w:ascii="仿宋_GB2312" w:eastAsia="仿宋_GB2312" w:hint="eastAsia"/>
          <w:sz w:val="24"/>
        </w:rPr>
        <w:t xml:space="preserve">                                </w:t>
      </w:r>
      <w:r>
        <w:rPr>
          <w:rFonts w:ascii="仿宋_GB2312" w:eastAsia="仿宋_GB2312" w:hAnsi="华文楷体" w:hint="eastAsia"/>
          <w:sz w:val="24"/>
        </w:rPr>
        <w:t>（签名或盖章）</w:t>
      </w:r>
    </w:p>
    <w:p w14:paraId="2B282212" w14:textId="77777777" w:rsidR="00497F22" w:rsidRDefault="00497F22" w:rsidP="00497F22">
      <w:pPr>
        <w:rPr>
          <w:rFonts w:ascii="仿宋_GB2312" w:eastAsia="仿宋_GB2312" w:hAnsi="华文楷体"/>
          <w:sz w:val="24"/>
        </w:rPr>
      </w:pPr>
    </w:p>
    <w:p w14:paraId="3DAFCF4D" w14:textId="77777777" w:rsidR="00497F22" w:rsidRDefault="00497F22" w:rsidP="00497F22">
      <w:pPr>
        <w:rPr>
          <w:rFonts w:ascii="仿宋_GB2312" w:eastAsia="仿宋_GB2312" w:hAnsi="华文楷体"/>
          <w:sz w:val="24"/>
        </w:rPr>
      </w:pPr>
    </w:p>
    <w:p w14:paraId="1CB090BF" w14:textId="34556BE7" w:rsidR="00497F22" w:rsidRDefault="00497F22" w:rsidP="00497F22">
      <w:pPr>
        <w:rPr>
          <w:rFonts w:ascii="仿宋_GB2312" w:eastAsia="仿宋_GB2312" w:hAnsi="华文楷体"/>
          <w:sz w:val="24"/>
        </w:rPr>
      </w:pPr>
      <w:r>
        <w:rPr>
          <w:rFonts w:ascii="仿宋_GB2312" w:eastAsia="仿宋_GB2312" w:hAnsi="华文楷体" w:hint="eastAsia"/>
          <w:sz w:val="24"/>
        </w:rPr>
        <w:t xml:space="preserve">签订日期： </w:t>
      </w:r>
      <w:bookmarkStart w:id="28" w:name="year3"/>
      <w:r w:rsidR="006C0DAC" w:rsidRPr="006C0DAC">
        <w:rPr>
          <w:rFonts w:ascii="仿宋_GB2312" w:eastAsia="仿宋_GB2312" w:hAnsi="华文楷体"/>
          <w:sz w:val="24"/>
        </w:rPr>
        <w:t>year</w:t>
      </w:r>
      <w:bookmarkEnd w:id="28"/>
      <w:r w:rsidR="006C0DAC" w:rsidRPr="006C0DAC">
        <w:rPr>
          <w:rFonts w:ascii="仿宋_GB2312" w:eastAsia="仿宋_GB2312" w:hAnsi="华文楷体"/>
          <w:sz w:val="24"/>
        </w:rPr>
        <w:t>3</w:t>
      </w:r>
      <w:r>
        <w:rPr>
          <w:rFonts w:ascii="仿宋_GB2312" w:eastAsia="仿宋_GB2312" w:hAnsi="华文楷体" w:hint="eastAsia"/>
          <w:sz w:val="24"/>
        </w:rPr>
        <w:t xml:space="preserve">年  </w:t>
      </w:r>
      <w:bookmarkStart w:id="29" w:name="month3"/>
      <w:r w:rsidR="006C0DAC" w:rsidRPr="006C0DAC">
        <w:rPr>
          <w:rFonts w:ascii="仿宋_GB2312" w:eastAsia="仿宋_GB2312" w:hAnsi="华文楷体"/>
          <w:sz w:val="24"/>
        </w:rPr>
        <w:t>month3</w:t>
      </w:r>
      <w:bookmarkEnd w:id="29"/>
      <w:r>
        <w:rPr>
          <w:rFonts w:ascii="仿宋_GB2312" w:eastAsia="仿宋_GB2312" w:hAnsi="华文楷体" w:hint="eastAsia"/>
          <w:sz w:val="24"/>
        </w:rPr>
        <w:t xml:space="preserve">月  </w:t>
      </w:r>
      <w:bookmarkStart w:id="30" w:name="day3"/>
      <w:r w:rsidR="00D64285" w:rsidRPr="00D64285">
        <w:rPr>
          <w:rFonts w:ascii="仿宋_GB2312" w:eastAsia="仿宋_GB2312" w:hAnsi="华文楷体"/>
          <w:sz w:val="24"/>
        </w:rPr>
        <w:t>day3</w:t>
      </w:r>
      <w:bookmarkEnd w:id="30"/>
      <w:r>
        <w:rPr>
          <w:rFonts w:ascii="仿宋_GB2312" w:eastAsia="仿宋_GB2312" w:hAnsi="华文楷体" w:hint="eastAsia"/>
          <w:sz w:val="24"/>
        </w:rPr>
        <w:t xml:space="preserve">日 </w:t>
      </w:r>
    </w:p>
    <w:p w14:paraId="3CADA5B6" w14:textId="77777777" w:rsidR="00497F22" w:rsidRDefault="00497F22" w:rsidP="00497F22">
      <w:pPr>
        <w:rPr>
          <w:rFonts w:ascii="仿宋_GB2312" w:eastAsia="仿宋_GB2312"/>
          <w:color w:val="FF0000"/>
          <w:sz w:val="24"/>
        </w:rPr>
      </w:pPr>
      <w:r>
        <w:rPr>
          <w:rFonts w:ascii="仿宋_GB2312" w:eastAsia="仿宋_GB2312"/>
          <w:sz w:val="24"/>
        </w:rPr>
        <w:br w:type="page"/>
      </w:r>
      <w:r>
        <w:rPr>
          <w:rFonts w:ascii="仿宋_GB2312" w:eastAsia="仿宋_GB2312" w:hint="eastAsia"/>
          <w:color w:val="FF0000"/>
          <w:sz w:val="24"/>
        </w:rPr>
        <w:lastRenderedPageBreak/>
        <w:t>合同附件：</w:t>
      </w:r>
    </w:p>
    <w:p w14:paraId="6CBB050A" w14:textId="77777777" w:rsidR="00497F22" w:rsidRDefault="00497F22" w:rsidP="00497F22">
      <w:pPr>
        <w:rPr>
          <w:rFonts w:ascii="仿宋_GB2312" w:eastAsia="仿宋_GB2312"/>
          <w:color w:val="FF0000"/>
          <w:sz w:val="24"/>
        </w:rPr>
      </w:pPr>
      <w:r>
        <w:rPr>
          <w:rFonts w:ascii="仿宋_GB2312" w:eastAsia="仿宋_GB2312" w:hint="eastAsia"/>
          <w:color w:val="FF0000"/>
          <w:sz w:val="24"/>
        </w:rPr>
        <w:t>A.</w:t>
      </w:r>
      <w:r>
        <w:rPr>
          <w:rFonts w:ascii="仿宋_GB2312" w:eastAsia="仿宋_GB2312" w:hint="eastAsia"/>
          <w:color w:val="FF0000"/>
          <w:sz w:val="24"/>
        </w:rPr>
        <w:tab/>
        <w:t>价格清单</w:t>
      </w:r>
    </w:p>
    <w:p w14:paraId="5DBD4D3D" w14:textId="77777777" w:rsidR="00497F22" w:rsidRDefault="00497F22" w:rsidP="00497F22">
      <w:pPr>
        <w:rPr>
          <w:rFonts w:ascii="仿宋_GB2312" w:eastAsia="仿宋_GB2312"/>
          <w:color w:val="FF0000"/>
          <w:sz w:val="24"/>
        </w:rPr>
      </w:pPr>
      <w:r>
        <w:rPr>
          <w:rFonts w:ascii="仿宋_GB2312" w:eastAsia="仿宋_GB2312" w:hint="eastAsia"/>
          <w:color w:val="FF0000"/>
          <w:sz w:val="24"/>
        </w:rPr>
        <w:t>B.</w:t>
      </w:r>
      <w:r>
        <w:rPr>
          <w:rFonts w:ascii="仿宋_GB2312" w:eastAsia="仿宋_GB2312" w:hint="eastAsia"/>
          <w:color w:val="FF0000"/>
          <w:sz w:val="24"/>
        </w:rPr>
        <w:tab/>
        <w:t>关联方列表</w:t>
      </w:r>
    </w:p>
    <w:p w14:paraId="55CF0F1A" w14:textId="77777777" w:rsidR="00E51F08" w:rsidRPr="00497F22" w:rsidRDefault="00E51F08"/>
    <w:sectPr w:rsidR="00E51F08" w:rsidRPr="00497F22" w:rsidSect="001E6893">
      <w:footerReference w:type="even" r:id="rId11"/>
      <w:footerReference w:type="default" r:id="rId12"/>
      <w:pgSz w:w="11906" w:h="16838"/>
      <w:pgMar w:top="1440" w:right="1701" w:bottom="1440" w:left="1701"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2077" w14:textId="77777777" w:rsidR="001848BC" w:rsidRDefault="001848BC" w:rsidP="00497F22">
      <w:r>
        <w:separator/>
      </w:r>
    </w:p>
  </w:endnote>
  <w:endnote w:type="continuationSeparator" w:id="0">
    <w:p w14:paraId="59A8543C" w14:textId="77777777" w:rsidR="001848BC" w:rsidRDefault="001848BC" w:rsidP="0049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F9B2" w14:textId="77777777" w:rsidR="00A47658" w:rsidRDefault="003D3C19">
    <w:pPr>
      <w:pStyle w:val="a5"/>
      <w:framePr w:wrap="around" w:vAnchor="text" w:hAnchor="margin" w:xAlign="center" w:y="1"/>
      <w:rPr>
        <w:rStyle w:val="a7"/>
      </w:rPr>
    </w:pPr>
    <w:r>
      <w:fldChar w:fldCharType="begin"/>
    </w:r>
    <w:r>
      <w:rPr>
        <w:rStyle w:val="a7"/>
      </w:rPr>
      <w:instrText xml:space="preserve">PAGE  </w:instrText>
    </w:r>
    <w:r>
      <w:fldChar w:fldCharType="end"/>
    </w:r>
  </w:p>
  <w:p w14:paraId="04A00805" w14:textId="77777777" w:rsidR="00A47658" w:rsidRDefault="001848B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55E7" w14:textId="77777777" w:rsidR="00A47658" w:rsidRDefault="003D3C19">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noProof/>
      </w:rPr>
      <w:t>- 1 -</w:t>
    </w:r>
    <w:r>
      <w:fldChar w:fldCharType="end"/>
    </w:r>
  </w:p>
  <w:p w14:paraId="67E53EFB" w14:textId="77777777" w:rsidR="00A47658" w:rsidRDefault="001848B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58380" w14:textId="77777777" w:rsidR="001848BC" w:rsidRDefault="001848BC" w:rsidP="00497F22">
      <w:r>
        <w:separator/>
      </w:r>
    </w:p>
  </w:footnote>
  <w:footnote w:type="continuationSeparator" w:id="0">
    <w:p w14:paraId="62545294" w14:textId="77777777" w:rsidR="001848BC" w:rsidRDefault="001848BC" w:rsidP="0049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D569F"/>
    <w:multiLevelType w:val="multilevel"/>
    <w:tmpl w:val="369D569F"/>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7ED3B3B"/>
    <w:multiLevelType w:val="multilevel"/>
    <w:tmpl w:val="67ED3B3B"/>
    <w:lvl w:ilvl="0">
      <w:start w:val="1"/>
      <w:numFmt w:val="decimal"/>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AD"/>
    <w:rsid w:val="00101707"/>
    <w:rsid w:val="001848BC"/>
    <w:rsid w:val="00291B90"/>
    <w:rsid w:val="003475B6"/>
    <w:rsid w:val="003D3C19"/>
    <w:rsid w:val="00497F22"/>
    <w:rsid w:val="004E75BE"/>
    <w:rsid w:val="00595A2F"/>
    <w:rsid w:val="006324C9"/>
    <w:rsid w:val="006C0DAC"/>
    <w:rsid w:val="006E4EDA"/>
    <w:rsid w:val="00835CAD"/>
    <w:rsid w:val="00846F50"/>
    <w:rsid w:val="0095268C"/>
    <w:rsid w:val="00A05CBD"/>
    <w:rsid w:val="00B22B42"/>
    <w:rsid w:val="00C718E0"/>
    <w:rsid w:val="00D36456"/>
    <w:rsid w:val="00D64285"/>
    <w:rsid w:val="00E5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30B1D"/>
  <w15:chartTrackingRefBased/>
  <w15:docId w15:val="{A46D218C-E31A-4F16-BA41-231D9210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F2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F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F22"/>
    <w:rPr>
      <w:sz w:val="18"/>
      <w:szCs w:val="18"/>
    </w:rPr>
  </w:style>
  <w:style w:type="paragraph" w:styleId="a5">
    <w:name w:val="footer"/>
    <w:basedOn w:val="a"/>
    <w:link w:val="a6"/>
    <w:unhideWhenUsed/>
    <w:rsid w:val="00497F22"/>
    <w:pPr>
      <w:tabs>
        <w:tab w:val="center" w:pos="4153"/>
        <w:tab w:val="right" w:pos="8306"/>
      </w:tabs>
      <w:snapToGrid w:val="0"/>
      <w:jc w:val="left"/>
    </w:pPr>
    <w:rPr>
      <w:sz w:val="18"/>
      <w:szCs w:val="18"/>
    </w:rPr>
  </w:style>
  <w:style w:type="character" w:customStyle="1" w:styleId="a6">
    <w:name w:val="页脚 字符"/>
    <w:basedOn w:val="a0"/>
    <w:link w:val="a5"/>
    <w:uiPriority w:val="99"/>
    <w:rsid w:val="00497F22"/>
    <w:rPr>
      <w:sz w:val="18"/>
      <w:szCs w:val="18"/>
    </w:rPr>
  </w:style>
  <w:style w:type="character" w:styleId="a7">
    <w:name w:val="page number"/>
    <w:basedOn w:val="a0"/>
    <w:rsid w:val="00497F22"/>
  </w:style>
  <w:style w:type="paragraph" w:styleId="a8">
    <w:name w:val="Body Text Indent"/>
    <w:basedOn w:val="a"/>
    <w:link w:val="a9"/>
    <w:rsid w:val="00497F22"/>
    <w:pPr>
      <w:adjustRightInd w:val="0"/>
      <w:spacing w:before="240" w:line="360" w:lineRule="auto"/>
      <w:ind w:firstLine="425"/>
      <w:textAlignment w:val="baseline"/>
    </w:pPr>
    <w:rPr>
      <w:rFonts w:ascii="楷体_GB2312" w:eastAsia="楷体_GB2312"/>
      <w:sz w:val="24"/>
      <w:szCs w:val="20"/>
    </w:rPr>
  </w:style>
  <w:style w:type="character" w:customStyle="1" w:styleId="a9">
    <w:name w:val="正文文本缩进 字符"/>
    <w:basedOn w:val="a0"/>
    <w:link w:val="a8"/>
    <w:rsid w:val="00497F22"/>
    <w:rPr>
      <w:rFonts w:ascii="楷体_GB2312" w:eastAsia="楷体_GB2312"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1paper.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51paper.ne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51paper.net" TargetMode="External"/><Relationship Id="rId4" Type="http://schemas.openxmlformats.org/officeDocument/2006/relationships/webSettings" Target="webSettings.xml"/><Relationship Id="rId9" Type="http://schemas.openxmlformats.org/officeDocument/2006/relationships/hyperlink" Target="http://www.51paper.ne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健勇</dc:creator>
  <cp:keywords/>
  <dc:description/>
  <cp:lastModifiedBy>汤 健勇</cp:lastModifiedBy>
  <cp:revision>9</cp:revision>
  <dcterms:created xsi:type="dcterms:W3CDTF">2018-11-12T07:33:00Z</dcterms:created>
  <dcterms:modified xsi:type="dcterms:W3CDTF">2018-11-13T03:22:00Z</dcterms:modified>
</cp:coreProperties>
</file>