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57" w:rsidRPr="00EA0FE3" w:rsidRDefault="00323D57" w:rsidP="00251692">
      <w:pPr>
        <w:tabs>
          <w:tab w:val="left" w:pos="4320"/>
        </w:tabs>
        <w:jc w:val="center"/>
        <w:rPr>
          <w:rFonts w:cs="Times New Roman"/>
          <w:szCs w:val="24"/>
        </w:rPr>
      </w:pPr>
      <w:bookmarkStart w:id="0" w:name="_GoBack"/>
      <w:bookmarkEnd w:id="0"/>
      <w:r w:rsidRPr="00EA0FE3">
        <w:rPr>
          <w:rFonts w:cs="Times New Roman"/>
          <w:szCs w:val="24"/>
        </w:rPr>
        <w:t>Date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1D7551" w:rsidRDefault="001D7551" w:rsidP="00323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323D57" w:rsidRPr="00EA0FE3" w:rsidRDefault="00323D57" w:rsidP="00323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323D57" w:rsidRPr="00EA0FE3" w:rsidRDefault="00323D57" w:rsidP="00323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323D57" w:rsidRPr="00EA0FE3" w:rsidRDefault="00323D57" w:rsidP="00323D57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323D57" w:rsidRPr="00EA0FE3" w:rsidRDefault="00323D57" w:rsidP="00323D57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Dear Mr. Doe: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 reviewed your credit union’s recently completed examination report, prepared by </w:t>
      </w:r>
      <w:r w:rsidR="00EB5F65">
        <w:rPr>
          <w:rFonts w:cs="Times New Roman"/>
          <w:szCs w:val="24"/>
        </w:rPr>
        <w:t>e</w:t>
      </w:r>
      <w:r w:rsidRPr="00EA0FE3">
        <w:rPr>
          <w:rFonts w:cs="Times New Roman"/>
          <w:szCs w:val="24"/>
        </w:rPr>
        <w:t>xaminer (</w:t>
      </w:r>
      <w:r w:rsidR="00EB5F65">
        <w:rPr>
          <w:rFonts w:cs="Times New Roman"/>
          <w:szCs w:val="24"/>
        </w:rPr>
        <w:t>name</w:t>
      </w:r>
      <w:r w:rsidRPr="00EA0FE3">
        <w:rPr>
          <w:rFonts w:cs="Times New Roman"/>
          <w:szCs w:val="24"/>
        </w:rPr>
        <w:t>) with an effective date of (</w:t>
      </w:r>
      <w:r w:rsidR="00EB5F65">
        <w:rPr>
          <w:rFonts w:cs="Times New Roman"/>
          <w:szCs w:val="24"/>
        </w:rPr>
        <w:t>e</w:t>
      </w:r>
      <w:r w:rsidRPr="00EA0FE3">
        <w:rPr>
          <w:rFonts w:cs="Times New Roman"/>
          <w:szCs w:val="24"/>
        </w:rPr>
        <w:t xml:space="preserve">xamination </w:t>
      </w:r>
      <w:r w:rsidR="00EB5F65">
        <w:rPr>
          <w:rFonts w:cs="Times New Roman"/>
          <w:szCs w:val="24"/>
        </w:rPr>
        <w:t>e</w:t>
      </w:r>
      <w:r w:rsidRPr="00EA0FE3">
        <w:rPr>
          <w:rFonts w:cs="Times New Roman"/>
          <w:szCs w:val="24"/>
        </w:rPr>
        <w:t xml:space="preserve">ffective </w:t>
      </w:r>
      <w:r w:rsidR="00EB5F65">
        <w:rPr>
          <w:rFonts w:cs="Times New Roman"/>
          <w:szCs w:val="24"/>
        </w:rPr>
        <w:t>d</w:t>
      </w:r>
      <w:r w:rsidRPr="00EA0FE3">
        <w:rPr>
          <w:rFonts w:cs="Times New Roman"/>
          <w:szCs w:val="24"/>
        </w:rPr>
        <w:t>ate).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 I note the following major areas of concern: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Pr="00EA0FE3" w:rsidRDefault="00323D57" w:rsidP="00251692">
      <w:pPr>
        <w:spacing w:after="120"/>
        <w:ind w:left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1) First major problem area – provide short description</w:t>
      </w:r>
    </w:p>
    <w:p w:rsidR="00323D57" w:rsidRPr="00EA0FE3" w:rsidRDefault="00323D57" w:rsidP="00251692">
      <w:pPr>
        <w:spacing w:after="120"/>
        <w:ind w:left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2) Second major problem area – provide short description</w:t>
      </w:r>
    </w:p>
    <w:p w:rsidR="00323D57" w:rsidRPr="00EA0FE3" w:rsidRDefault="00323D57" w:rsidP="00251692">
      <w:pPr>
        <w:spacing w:after="120"/>
        <w:ind w:left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3) </w:t>
      </w:r>
      <w:r w:rsidR="004F54D8">
        <w:rPr>
          <w:rFonts w:cs="Times New Roman"/>
          <w:szCs w:val="24"/>
        </w:rPr>
        <w:t>[List any additional major problem areas]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 encourage the officials to take immediate and ongoing action to achieve the goals set forth in the examination report </w:t>
      </w:r>
      <w:r w:rsidRPr="00EA0FE3">
        <w:rPr>
          <w:rFonts w:cs="Times New Roman"/>
          <w:i/>
          <w:szCs w:val="24"/>
        </w:rPr>
        <w:t>[“and Letter of Understanding and Agreement” (if applicable)]</w:t>
      </w:r>
      <w:r w:rsidRPr="00EA0FE3">
        <w:rPr>
          <w:rFonts w:cs="Times New Roman"/>
          <w:szCs w:val="24"/>
        </w:rPr>
        <w:t>.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As you know, your credit union is coded CAMEL </w:t>
      </w:r>
      <w:r w:rsidR="00EB5F65">
        <w:rPr>
          <w:rFonts w:cs="Times New Roman"/>
          <w:szCs w:val="24"/>
        </w:rPr>
        <w:t>[</w:t>
      </w:r>
      <w:r w:rsidRPr="00EA0FE3">
        <w:rPr>
          <w:rFonts w:cs="Times New Roman"/>
          <w:szCs w:val="24"/>
        </w:rPr>
        <w:t>4 or 5] as a result of your recent examination.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 Therefore, the (Credit Union Name) Federal Credit Union is now designated in "troubled condition" per </w:t>
      </w:r>
      <w:r w:rsidR="00F632AF" w:rsidRPr="00EA0FE3">
        <w:rPr>
          <w:rFonts w:cs="Times New Roman"/>
          <w:szCs w:val="24"/>
        </w:rPr>
        <w:t>§</w:t>
      </w:r>
      <w:r w:rsidRPr="00EA0FE3">
        <w:rPr>
          <w:rFonts w:cs="Times New Roman"/>
          <w:szCs w:val="24"/>
        </w:rPr>
        <w:t xml:space="preserve">212(f) of the Federal Credit Union Act and </w:t>
      </w:r>
      <w:r w:rsidR="00F632AF" w:rsidRPr="00EA0FE3">
        <w:rPr>
          <w:rFonts w:cs="Times New Roman"/>
          <w:szCs w:val="24"/>
        </w:rPr>
        <w:t>§</w:t>
      </w:r>
      <w:r w:rsidRPr="00EA0FE3">
        <w:rPr>
          <w:rFonts w:cs="Times New Roman"/>
          <w:szCs w:val="24"/>
        </w:rPr>
        <w:t xml:space="preserve">701.14 of the National Credit Union Administration (NCUA) </w:t>
      </w:r>
      <w:r w:rsidR="0017666A">
        <w:rPr>
          <w:rFonts w:cs="Times New Roman"/>
          <w:szCs w:val="24"/>
        </w:rPr>
        <w:t>rules and regulations</w:t>
      </w:r>
      <w:r w:rsidRPr="00EA0FE3">
        <w:rPr>
          <w:rFonts w:cs="Times New Roman"/>
          <w:szCs w:val="24"/>
        </w:rPr>
        <w:t xml:space="preserve">. 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You must follow specific procedures when changing officials and management personnel. 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You can find this information on </w:t>
      </w:r>
      <w:proofErr w:type="spellStart"/>
      <w:r w:rsidRPr="00EA0FE3">
        <w:rPr>
          <w:rFonts w:cs="Times New Roman"/>
          <w:szCs w:val="24"/>
        </w:rPr>
        <w:t>NCUA’s</w:t>
      </w:r>
      <w:proofErr w:type="spellEnd"/>
      <w:r w:rsidRPr="00EA0FE3">
        <w:rPr>
          <w:rFonts w:cs="Times New Roman"/>
          <w:szCs w:val="24"/>
        </w:rPr>
        <w:t xml:space="preserve"> website.</w:t>
      </w:r>
      <w:r w:rsidR="00EB5F65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 The procedures remain in effect until the credit union is upgraded to a CAMEL 3 or better.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 Letter of Understanding and Agreement, signed on (</w:t>
      </w:r>
      <w:r w:rsidR="00EB5F65">
        <w:rPr>
          <w:rFonts w:cs="Times New Roman"/>
          <w:szCs w:val="24"/>
        </w:rPr>
        <w:t>d</w:t>
      </w:r>
      <w:r w:rsidRPr="00EA0FE3">
        <w:rPr>
          <w:rFonts w:cs="Times New Roman"/>
          <w:szCs w:val="24"/>
        </w:rPr>
        <w:t xml:space="preserve">ate signed by officials), sets forth the significant adverse conditions identified in the examination report and the agreements reached to resolve them. 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This agreement is closely monitored during subsequent examinations and remains in effect until it is canceled or replaced. 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Failure to comply with the agreement’s terms and conditions is cause </w:t>
      </w:r>
      <w:r w:rsidRPr="00EA0FE3">
        <w:rPr>
          <w:rFonts w:cs="Times New Roman"/>
          <w:i/>
          <w:iCs/>
          <w:szCs w:val="24"/>
        </w:rPr>
        <w:t xml:space="preserve">[in the case of a non-published </w:t>
      </w:r>
      <w:proofErr w:type="spellStart"/>
      <w:r w:rsidRPr="00EA0FE3">
        <w:rPr>
          <w:rFonts w:cs="Times New Roman"/>
          <w:i/>
          <w:iCs/>
          <w:szCs w:val="24"/>
        </w:rPr>
        <w:t>LUA</w:t>
      </w:r>
      <w:proofErr w:type="spellEnd"/>
      <w:r w:rsidRPr="00EA0FE3">
        <w:rPr>
          <w:rFonts w:cs="Times New Roman"/>
          <w:i/>
          <w:iCs/>
          <w:szCs w:val="24"/>
        </w:rPr>
        <w:t>, change “is cause” to “can be grounds”]</w:t>
      </w:r>
      <w:r w:rsidRPr="00EA0FE3">
        <w:rPr>
          <w:rFonts w:cs="Times New Roman"/>
          <w:szCs w:val="24"/>
        </w:rPr>
        <w:t xml:space="preserve"> for taking more severe administrative actions against the credit union or its officials.</w:t>
      </w:r>
    </w:p>
    <w:p w:rsidR="006D6E79" w:rsidRPr="00EA0FE3" w:rsidRDefault="006D6E79" w:rsidP="006D6E79">
      <w:pPr>
        <w:rPr>
          <w:rFonts w:cs="Times New Roman"/>
          <w:szCs w:val="24"/>
        </w:rPr>
      </w:pPr>
    </w:p>
    <w:p w:rsidR="006D6E79" w:rsidRPr="00EA0FE3" w:rsidRDefault="006D6E79" w:rsidP="006D6E79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6D6E79" w:rsidRPr="00EA0FE3" w:rsidRDefault="006D6E79" w:rsidP="006D6E79">
      <w:pPr>
        <w:ind w:left="4320"/>
        <w:rPr>
          <w:rFonts w:cs="Times New Roman"/>
          <w:szCs w:val="24"/>
        </w:rPr>
      </w:pPr>
    </w:p>
    <w:p w:rsidR="006D6E79" w:rsidRDefault="006D6E79" w:rsidP="006D6E79">
      <w:pPr>
        <w:ind w:left="4320"/>
        <w:rPr>
          <w:rFonts w:cs="Times New Roman"/>
          <w:szCs w:val="24"/>
        </w:rPr>
      </w:pPr>
    </w:p>
    <w:p w:rsidR="00720103" w:rsidRPr="00EA0FE3" w:rsidRDefault="00720103" w:rsidP="006D6E79">
      <w:pPr>
        <w:ind w:left="4320"/>
        <w:rPr>
          <w:rFonts w:cs="Times New Roman"/>
          <w:szCs w:val="24"/>
        </w:rPr>
      </w:pPr>
    </w:p>
    <w:p w:rsidR="006D6E79" w:rsidRPr="00EA0FE3" w:rsidRDefault="006D6E79" w:rsidP="006D6E79">
      <w:pPr>
        <w:ind w:left="4320"/>
        <w:rPr>
          <w:rFonts w:cs="Times New Roman"/>
          <w:szCs w:val="24"/>
        </w:rPr>
      </w:pPr>
    </w:p>
    <w:p w:rsidR="00546100" w:rsidRPr="00EA0FE3" w:rsidRDefault="00546100" w:rsidP="00546100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[NAME]</w:t>
      </w:r>
    </w:p>
    <w:p w:rsidR="006D6E79" w:rsidRPr="00EA0FE3" w:rsidRDefault="006D6E79" w:rsidP="006D6E79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6D6E79" w:rsidRPr="00EA0FE3" w:rsidRDefault="006D6E79" w:rsidP="006D6E79">
      <w:pPr>
        <w:rPr>
          <w:rFonts w:cs="Times New Roman"/>
          <w:szCs w:val="24"/>
        </w:rPr>
      </w:pPr>
    </w:p>
    <w:p w:rsidR="001D7551" w:rsidRDefault="001D7551" w:rsidP="001D7551">
      <w:pPr>
        <w:tabs>
          <w:tab w:val="left" w:pos="2880"/>
        </w:tabs>
        <w:rPr>
          <w:rFonts w:cs="Times New Roman"/>
          <w:szCs w:val="24"/>
        </w:rPr>
      </w:pPr>
      <w:bookmarkStart w:id="1" w:name="Appendix5E"/>
      <w:bookmarkStart w:id="2" w:name="_Toc286826567"/>
      <w:bookmarkStart w:id="3" w:name="_Toc287274046"/>
      <w:bookmarkEnd w:id="1"/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1D7551" w:rsidRPr="00C94819" w:rsidRDefault="001D7551" w:rsidP="001D7551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C94819">
        <w:rPr>
          <w:rFonts w:cs="Times New Roman"/>
          <w:szCs w:val="24"/>
        </w:rPr>
        <w:lastRenderedPageBreak/>
        <w:t>SSIC</w:t>
      </w:r>
      <w:proofErr w:type="spellEnd"/>
      <w:r w:rsidRPr="00C94819">
        <w:rPr>
          <w:rFonts w:cs="Times New Roman"/>
          <w:szCs w:val="24"/>
        </w:rPr>
        <w:t xml:space="preserve"> </w:t>
      </w:r>
      <w:proofErr w:type="spellStart"/>
      <w:r w:rsidRPr="00C94819">
        <w:rPr>
          <w:rFonts w:cs="Times New Roman"/>
          <w:szCs w:val="24"/>
        </w:rPr>
        <w:t>XXXX</w:t>
      </w:r>
      <w:proofErr w:type="spellEnd"/>
    </w:p>
    <w:p w:rsidR="001D7551" w:rsidRPr="005E2692" w:rsidRDefault="001D7551" w:rsidP="001D7551">
      <w:pPr>
        <w:tabs>
          <w:tab w:val="left" w:pos="2880"/>
        </w:tabs>
        <w:rPr>
          <w:rFonts w:cs="Times New Roman"/>
          <w:szCs w:val="24"/>
          <w:lang w:val="fr-FR"/>
        </w:rPr>
      </w:pPr>
      <w:r w:rsidRPr="005E2692">
        <w:rPr>
          <w:rFonts w:cs="Times New Roman"/>
          <w:szCs w:val="24"/>
          <w:lang w:val="fr-FR"/>
        </w:rPr>
        <w:t>Charter #</w:t>
      </w:r>
    </w:p>
    <w:p w:rsidR="001D7551" w:rsidRPr="005E2692" w:rsidRDefault="001D7551" w:rsidP="001D7551">
      <w:pPr>
        <w:tabs>
          <w:tab w:val="left" w:pos="2880"/>
        </w:tabs>
        <w:rPr>
          <w:rFonts w:cs="Times New Roman"/>
          <w:szCs w:val="24"/>
          <w:lang w:val="fr-FR"/>
        </w:rPr>
      </w:pPr>
    </w:p>
    <w:p w:rsidR="00D9198C" w:rsidRPr="00251692" w:rsidRDefault="00D9198C" w:rsidP="00D9198C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D9198C" w:rsidRPr="00251692" w:rsidRDefault="00D9198C" w:rsidP="00D9198C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  <w:t>EX</w:t>
      </w:r>
    </w:p>
    <w:p w:rsidR="00150915" w:rsidRPr="00EA0FE3" w:rsidRDefault="00D9198C" w:rsidP="00DE2F67">
      <w:pPr>
        <w:ind w:left="720" w:hanging="720"/>
        <w:rPr>
          <w:rFonts w:cs="Times New Roman"/>
        </w:rPr>
      </w:pPr>
      <w:r w:rsidRPr="00251692">
        <w:rPr>
          <w:rFonts w:cs="Times New Roman"/>
          <w:szCs w:val="24"/>
          <w:lang w:val="fr-FR"/>
        </w:rPr>
        <w:tab/>
      </w:r>
      <w:proofErr w:type="spellStart"/>
      <w:r w:rsidRPr="00C94819">
        <w:rPr>
          <w:rFonts w:cs="Times New Roman"/>
          <w:szCs w:val="24"/>
          <w:lang w:val="fr-FR"/>
        </w:rPr>
        <w:t>SSA</w:t>
      </w:r>
      <w:proofErr w:type="spellEnd"/>
      <w:r w:rsidRPr="00C94819">
        <w:rPr>
          <w:rFonts w:cs="Times New Roman"/>
          <w:szCs w:val="24"/>
          <w:lang w:val="fr-FR"/>
        </w:rPr>
        <w:t xml:space="preserve"> (when applicable)</w:t>
      </w:r>
      <w:bookmarkEnd w:id="2"/>
      <w:bookmarkEnd w:id="3"/>
    </w:p>
    <w:sectPr w:rsidR="00150915" w:rsidRPr="00EA0FE3" w:rsidSect="00F56EEF">
      <w:headerReference w:type="first" r:id="rId1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498" w:rsidRDefault="00003498" w:rsidP="00003698">
      <w:r>
        <w:separator/>
      </w:r>
    </w:p>
  </w:endnote>
  <w:endnote w:type="continuationSeparator" w:id="0">
    <w:p w:rsidR="00003498" w:rsidRDefault="00003498" w:rsidP="00003698">
      <w:r>
        <w:continuationSeparator/>
      </w:r>
    </w:p>
  </w:endnote>
  <w:endnote w:type="continuationNotice" w:id="1">
    <w:p w:rsidR="00003498" w:rsidRDefault="000034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498" w:rsidRDefault="00003498" w:rsidP="00003698">
      <w:r>
        <w:separator/>
      </w:r>
    </w:p>
  </w:footnote>
  <w:footnote w:type="continuationSeparator" w:id="0">
    <w:p w:rsidR="00003498" w:rsidRDefault="00003498" w:rsidP="00003698">
      <w:r>
        <w:continuationSeparator/>
      </w:r>
    </w:p>
  </w:footnote>
  <w:footnote w:type="continuationNotice" w:id="1">
    <w:p w:rsidR="00003498" w:rsidRDefault="0000349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F65" w:rsidRPr="0000059A" w:rsidRDefault="00F56EEF" w:rsidP="00F56EEF">
    <w:pPr>
      <w:pStyle w:val="Heading1"/>
      <w:rPr>
        <w:iCs/>
        <w:sz w:val="32"/>
      </w:rPr>
    </w:pPr>
    <w:bookmarkStart w:id="4" w:name="_Toc410730864"/>
    <w:bookmarkStart w:id="5" w:name="_Toc374715954"/>
    <w:bookmarkStart w:id="6" w:name="_Toc350243830"/>
    <w:bookmarkStart w:id="7" w:name="_Toc378338555"/>
    <w:bookmarkStart w:id="8" w:name="_Toc287274044"/>
    <w:bookmarkStart w:id="9" w:name="_Toc374716188"/>
    <w:bookmarkStart w:id="10" w:name="_Toc350244016"/>
    <w:bookmarkStart w:id="11" w:name="_Toc378338792"/>
    <w:bookmarkStart w:id="12" w:name="_Toc410730931"/>
    <w:bookmarkStart w:id="13" w:name="Appendix11D"/>
    <w:r>
      <w:t xml:space="preserve">Template: Acknowledge </w:t>
    </w:r>
    <w:proofErr w:type="spellStart"/>
    <w:r>
      <w:t>LUA</w:t>
    </w:r>
    <w:proofErr w:type="spellEnd"/>
    <w:r>
      <w:t xml:space="preserve"> and CAMEL Downgrade</w:t>
    </w:r>
    <w:bookmarkEnd w:id="4"/>
    <w:bookmarkEnd w:id="5"/>
    <w:bookmarkEnd w:id="6"/>
    <w:bookmarkEnd w:id="7"/>
  </w:p>
  <w:bookmarkEnd w:id="8"/>
  <w:bookmarkEnd w:id="9"/>
  <w:bookmarkEnd w:id="10"/>
  <w:bookmarkEnd w:id="11"/>
  <w:bookmarkEnd w:id="12"/>
  <w:bookmarkEnd w:id="1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498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2B5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28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4FA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2F67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C88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5F65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6EEF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5D8E347-2CC9-4F76-9700-4EEBCFCECA7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EF0EFA4-DB1A-4CEB-A191-1E378EF5DAD2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B08F2F26-6D22-40C1-9D6D-91EF10B3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2015-02-03T22:03:00Z</dcterms:created>
  <dcterms:modified xsi:type="dcterms:W3CDTF">2015-02-12T20:12:00Z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