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F0CB8" w14:textId="77777777" w:rsidR="00323D57" w:rsidRPr="00251692" w:rsidRDefault="00077AFF" w:rsidP="0025169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</w:p>
    <w:p w14:paraId="57A7B054" w14:textId="77777777" w:rsidR="00323D57" w:rsidRPr="00EA0FE3" w:rsidRDefault="00323D57" w:rsidP="00323D57">
      <w:pPr>
        <w:rPr>
          <w:rFonts w:cs="Times New Roman"/>
          <w:szCs w:val="24"/>
        </w:rPr>
      </w:pPr>
    </w:p>
    <w:p w14:paraId="37775491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Mr. John Doe</w:t>
      </w:r>
    </w:p>
    <w:p w14:paraId="77F404A8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Board Chairperson</w:t>
      </w:r>
    </w:p>
    <w:p w14:paraId="676393E5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ABC Federal Credit Union</w:t>
      </w:r>
    </w:p>
    <w:p w14:paraId="722DA390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Address</w:t>
      </w:r>
    </w:p>
    <w:p w14:paraId="5BE8B051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City, State Zip</w:t>
      </w:r>
    </w:p>
    <w:p w14:paraId="1FF29AE8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08C0E793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Dear Mr. Doe:</w:t>
      </w:r>
    </w:p>
    <w:p w14:paraId="392D6842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6B80A534" w14:textId="59F1C833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Our records indicate that [CU name] has made an investment in or loan to [CUSO name]. NCUA rules and regulations require CUSOs that receive loans or investments from federally insured credit unions to file annual reports with NCUA through the </w:t>
      </w:r>
      <w:r>
        <w:rPr>
          <w:rFonts w:cs="Times New Roman"/>
          <w:i/>
          <w:iCs/>
          <w:color w:val="0000FF"/>
          <w:szCs w:val="24"/>
        </w:rPr>
        <w:t>CUSO Registry</w:t>
      </w:r>
      <w:r>
        <w:rPr>
          <w:rFonts w:cs="Times New Roman"/>
          <w:color w:val="000000"/>
          <w:szCs w:val="24"/>
        </w:rPr>
        <w:t>.</w:t>
      </w:r>
      <w:r>
        <w:rPr>
          <w:rStyle w:val="FootnoteReference"/>
          <w:rFonts w:cs="Times New Roman"/>
          <w:color w:val="000000"/>
          <w:szCs w:val="24"/>
        </w:rPr>
        <w:footnoteReference w:id="2"/>
      </w:r>
      <w:r>
        <w:rPr>
          <w:rFonts w:cs="Times New Roman"/>
          <w:color w:val="000000"/>
          <w:sz w:val="16"/>
          <w:szCs w:val="16"/>
        </w:rPr>
        <w:t xml:space="preserve">1 </w:t>
      </w:r>
      <w:r>
        <w:rPr>
          <w:rFonts w:cs="Times New Roman"/>
          <w:color w:val="000000"/>
          <w:szCs w:val="24"/>
        </w:rPr>
        <w:t>I’m sending this letter to make you aware that [</w:t>
      </w:r>
      <w:r>
        <w:rPr>
          <w:rFonts w:cs="Times New Roman"/>
          <w:i/>
          <w:iCs/>
          <w:color w:val="000000"/>
          <w:szCs w:val="24"/>
        </w:rPr>
        <w:t>Originating office fill in issues/concerns. If a 30-day letter was previously sent to the CUSO without sufficient response, the originating office will also make reference to that letter</w:t>
      </w:r>
      <w:r>
        <w:rPr>
          <w:rFonts w:cs="Times New Roman"/>
          <w:color w:val="000000"/>
          <w:szCs w:val="24"/>
        </w:rPr>
        <w:t>].</w:t>
      </w:r>
    </w:p>
    <w:p w14:paraId="1E058BBD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414E9B93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As a result of [CUSO name]’s registration status, [CU name] must immediately stop making additional investments in or loans to the CUSO. </w:t>
      </w:r>
      <w:r>
        <w:rPr>
          <w:rFonts w:cs="Times New Roman"/>
          <w:color w:val="000000"/>
          <w:szCs w:val="24"/>
        </w:rPr>
        <w:t xml:space="preserve">NCUA will consider investments in or loans to </w:t>
      </w:r>
      <w:r>
        <w:rPr>
          <w:rFonts w:cs="Times New Roman"/>
          <w:b/>
          <w:bCs/>
          <w:color w:val="000000"/>
          <w:szCs w:val="24"/>
        </w:rPr>
        <w:t xml:space="preserve">[CUSO name] </w:t>
      </w:r>
      <w:r>
        <w:rPr>
          <w:rFonts w:cs="Times New Roman"/>
          <w:color w:val="000000"/>
          <w:szCs w:val="24"/>
        </w:rPr>
        <w:t>that take place while the CUSO is not actively registered impermissible. Once [CUSO name] completes the required registration, [CU name] can resume making investments in or loans to the organization, subject to the regulatory limit.</w:t>
      </w:r>
    </w:p>
    <w:p w14:paraId="55CE8A61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7FB32E97" w14:textId="21F01B8E" w:rsidR="009C70B2" w:rsidRDefault="009C70B2" w:rsidP="009C70B2">
      <w:pPr>
        <w:autoSpaceDE w:val="0"/>
        <w:autoSpaceDN w:val="0"/>
        <w:adjustRightInd w:val="0"/>
        <w:rPr>
          <w:rFonts w:cs="Times New Roman"/>
          <w:i/>
          <w:iCs/>
          <w:color w:val="000000"/>
          <w:szCs w:val="24"/>
        </w:rPr>
      </w:pPr>
      <w:r>
        <w:rPr>
          <w:rFonts w:cs="Times New Roman"/>
          <w:i/>
          <w:iCs/>
          <w:color w:val="000000"/>
          <w:szCs w:val="24"/>
        </w:rPr>
        <w:t>--OR</w:t>
      </w:r>
      <w:r>
        <w:rPr>
          <w:rFonts w:cs="Times New Roman"/>
          <w:i/>
          <w:iCs/>
          <w:color w:val="000000"/>
          <w:szCs w:val="24"/>
        </w:rPr>
        <w:t>—</w:t>
      </w:r>
    </w:p>
    <w:p w14:paraId="6F9F9855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i/>
          <w:iCs/>
          <w:color w:val="000000"/>
          <w:szCs w:val="24"/>
        </w:rPr>
      </w:pPr>
    </w:p>
    <w:p w14:paraId="180F4F0B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As a result of [CUSO name]’s registration status, [CU name] must immediately stop making additional investments in or loans to the CUSO. </w:t>
      </w:r>
      <w:r>
        <w:rPr>
          <w:rFonts w:cs="Times New Roman"/>
          <w:color w:val="000000"/>
          <w:szCs w:val="24"/>
        </w:rPr>
        <w:t xml:space="preserve">NCUA will consider investments in or loans to </w:t>
      </w:r>
      <w:r>
        <w:rPr>
          <w:rFonts w:cs="Times New Roman"/>
          <w:b/>
          <w:bCs/>
          <w:color w:val="000000"/>
          <w:szCs w:val="24"/>
        </w:rPr>
        <w:t xml:space="preserve">[CUSO name] </w:t>
      </w:r>
      <w:r>
        <w:rPr>
          <w:rFonts w:cs="Times New Roman"/>
          <w:color w:val="000000"/>
          <w:szCs w:val="24"/>
        </w:rPr>
        <w:t>that take place while the CUSO’s record is not materially accurate impermissible. Once [CUSO name] corrects its registration record, [CU name] can resume making investments in or loans to the organization, subject to the regulatory limit.</w:t>
      </w:r>
    </w:p>
    <w:p w14:paraId="135DD8FA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14:paraId="1E5819F6" w14:textId="77777777" w:rsidR="009C70B2" w:rsidRDefault="009C70B2" w:rsidP="009C70B2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If you have questions about this message, please contact this office at xxx-xxx-</w:t>
      </w:r>
      <w:proofErr w:type="spellStart"/>
      <w:r>
        <w:rPr>
          <w:rFonts w:cs="Times New Roman"/>
          <w:color w:val="000000"/>
          <w:szCs w:val="24"/>
        </w:rPr>
        <w:t>xxxx</w:t>
      </w:r>
      <w:proofErr w:type="spellEnd"/>
      <w:r>
        <w:rPr>
          <w:rFonts w:cs="Times New Roman"/>
          <w:color w:val="000000"/>
          <w:szCs w:val="24"/>
        </w:rPr>
        <w:t xml:space="preserve"> or [NAME@ncua.gov].</w:t>
      </w:r>
    </w:p>
    <w:p w14:paraId="528CF87E" w14:textId="1D3A2031" w:rsidR="00723C8A" w:rsidRPr="00F4372E" w:rsidRDefault="00723C8A" w:rsidP="009C70B2">
      <w:pPr>
        <w:pStyle w:val="NormalWeb"/>
        <w:spacing w:before="0" w:beforeAutospacing="0" w:after="0" w:afterAutospacing="0"/>
        <w:rPr>
          <w:color w:val="000000"/>
          <w:lang w:val="en-GB"/>
        </w:rPr>
      </w:pPr>
    </w:p>
    <w:p w14:paraId="0525C920" w14:textId="77777777" w:rsidR="00D04B5B" w:rsidRPr="00EA0FE3" w:rsidRDefault="00723C8A" w:rsidP="00CB4FC7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Regards</w:t>
      </w:r>
      <w:r w:rsidR="00D04B5B" w:rsidRPr="00EA0FE3">
        <w:rPr>
          <w:rFonts w:cs="Times New Roman"/>
          <w:szCs w:val="24"/>
        </w:rPr>
        <w:t>,</w:t>
      </w:r>
    </w:p>
    <w:p w14:paraId="15A191D1" w14:textId="77777777" w:rsidR="00D04B5B" w:rsidRDefault="00D04B5B">
      <w:pPr>
        <w:ind w:left="4320"/>
        <w:rPr>
          <w:rFonts w:cs="Times New Roman"/>
          <w:szCs w:val="24"/>
        </w:rPr>
      </w:pPr>
    </w:p>
    <w:p w14:paraId="7263B373" w14:textId="77777777" w:rsidR="00D04B5B" w:rsidRPr="00EA0FE3" w:rsidRDefault="00D04B5B">
      <w:pPr>
        <w:ind w:left="4320"/>
        <w:rPr>
          <w:rFonts w:cs="Times New Roman"/>
          <w:szCs w:val="24"/>
        </w:rPr>
      </w:pPr>
    </w:p>
    <w:p w14:paraId="75E82947" w14:textId="77777777" w:rsidR="00D04B5B" w:rsidRPr="00EA0FE3" w:rsidRDefault="00D04B5B">
      <w:pPr>
        <w:ind w:left="4320"/>
        <w:rPr>
          <w:rFonts w:cs="Times New Roman"/>
          <w:szCs w:val="24"/>
        </w:rPr>
      </w:pPr>
    </w:p>
    <w:p w14:paraId="66847536" w14:textId="77777777" w:rsidR="00D04B5B" w:rsidRDefault="00D04B5B">
      <w:pPr>
        <w:ind w:left="4320"/>
        <w:rPr>
          <w:rFonts w:cs="Times New Roman"/>
          <w:szCs w:val="24"/>
        </w:rPr>
      </w:pPr>
    </w:p>
    <w:p w14:paraId="02919288" w14:textId="170CA5AD" w:rsidR="008E0675" w:rsidRPr="008E0675" w:rsidRDefault="009443CE">
      <w:pPr>
        <w:ind w:left="4320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[Name]</w:t>
      </w:r>
    </w:p>
    <w:p w14:paraId="25AF0CD4" w14:textId="77777777" w:rsidR="00D04B5B" w:rsidRDefault="008E0675" w:rsidP="00D04B5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NCUA Regional Director</w:t>
      </w:r>
    </w:p>
    <w:p w14:paraId="478BD4F1" w14:textId="77777777" w:rsidR="00D04B5B" w:rsidRDefault="00D04B5B" w:rsidP="00D04B5B">
      <w:pPr>
        <w:ind w:left="4320"/>
        <w:rPr>
          <w:rFonts w:cs="Times New Roman"/>
          <w:szCs w:val="24"/>
        </w:rPr>
      </w:pPr>
    </w:p>
    <w:p w14:paraId="5A750DAC" w14:textId="77777777" w:rsidR="00CB4FC7" w:rsidRDefault="00CB4FC7" w:rsidP="00D04B5B">
      <w:pPr>
        <w:tabs>
          <w:tab w:val="left" w:pos="2880"/>
        </w:tabs>
        <w:rPr>
          <w:rFonts w:cs="Times New Roman"/>
          <w:szCs w:val="24"/>
        </w:rPr>
      </w:pPr>
    </w:p>
    <w:p w14:paraId="579A5D71" w14:textId="77777777" w:rsidR="00D04B5B" w:rsidRDefault="00DC1E97" w:rsidP="00D04B5B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Region</w:t>
      </w:r>
      <w:proofErr w:type="gramStart"/>
      <w:r>
        <w:rPr>
          <w:rFonts w:cs="Times New Roman"/>
          <w:szCs w:val="24"/>
        </w:rPr>
        <w:t>/</w:t>
      </w:r>
      <w:r w:rsidR="00D04B5B">
        <w:rPr>
          <w:rFonts w:cs="Times New Roman"/>
          <w:szCs w:val="24"/>
        </w:rPr>
        <w:t>[</w:t>
      </w:r>
      <w:proofErr w:type="gramEnd"/>
      <w:r w:rsidR="00D04B5B">
        <w:rPr>
          <w:rFonts w:cs="Times New Roman"/>
          <w:szCs w:val="24"/>
        </w:rPr>
        <w:t>WRITER’S INITIALS]</w:t>
      </w:r>
    </w:p>
    <w:p w14:paraId="57FFAFB6" w14:textId="77777777" w:rsidR="00D04B5B" w:rsidRPr="00C94819" w:rsidRDefault="00D04B5B" w:rsidP="00D04B5B">
      <w:pPr>
        <w:tabs>
          <w:tab w:val="left" w:pos="2880"/>
        </w:tabs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SSIC XXXX</w:t>
      </w:r>
    </w:p>
    <w:p w14:paraId="0704B608" w14:textId="77777777" w:rsidR="00D04B5B" w:rsidRPr="005E2692" w:rsidRDefault="00D04B5B" w:rsidP="00D04B5B">
      <w:pPr>
        <w:tabs>
          <w:tab w:val="left" w:pos="2880"/>
        </w:tabs>
        <w:rPr>
          <w:rFonts w:cs="Times New Roman"/>
          <w:szCs w:val="24"/>
          <w:lang w:val="fr-FR"/>
        </w:rPr>
      </w:pPr>
    </w:p>
    <w:p w14:paraId="5AC80D5F" w14:textId="77777777" w:rsidR="00D04B5B" w:rsidRPr="00251692" w:rsidRDefault="00D04B5B" w:rsidP="00D04B5B">
      <w:pPr>
        <w:ind w:left="720" w:hanging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cc:</w:t>
      </w:r>
      <w:r>
        <w:rPr>
          <w:rFonts w:cs="Times New Roman"/>
          <w:szCs w:val="24"/>
          <w:lang w:val="fr-FR"/>
        </w:rPr>
        <w:tab/>
        <w:t xml:space="preserve">E&amp;I </w:t>
      </w:r>
    </w:p>
    <w:p w14:paraId="47B5E5C1" w14:textId="77777777" w:rsidR="00D04B5B" w:rsidRDefault="00D04B5B" w:rsidP="00D04B5B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r w:rsidRPr="00C94819">
        <w:rPr>
          <w:rFonts w:cs="Times New Roman"/>
          <w:szCs w:val="24"/>
          <w:lang w:val="fr-FR"/>
        </w:rPr>
        <w:t>SSA (</w:t>
      </w:r>
      <w:proofErr w:type="spellStart"/>
      <w:r w:rsidRPr="00C94819">
        <w:rPr>
          <w:rFonts w:cs="Times New Roman"/>
          <w:szCs w:val="24"/>
          <w:lang w:val="fr-FR"/>
        </w:rPr>
        <w:t>when</w:t>
      </w:r>
      <w:proofErr w:type="spellEnd"/>
      <w:r w:rsidRPr="00C94819">
        <w:rPr>
          <w:rFonts w:cs="Times New Roman"/>
          <w:szCs w:val="24"/>
          <w:lang w:val="fr-FR"/>
        </w:rPr>
        <w:t xml:space="preserve"> applicable)</w:t>
      </w:r>
    </w:p>
    <w:p w14:paraId="6BC9FC0F" w14:textId="77777777" w:rsidR="009C70B2" w:rsidRDefault="009C70B2" w:rsidP="009F28C3">
      <w:pPr>
        <w:ind w:left="720"/>
        <w:rPr>
          <w:rFonts w:cs="Times New Roman"/>
          <w:szCs w:val="24"/>
          <w:lang w:val="fr-FR"/>
        </w:rPr>
      </w:pPr>
      <w:proofErr w:type="spellStart"/>
      <w:r>
        <w:rPr>
          <w:rFonts w:cs="Times New Roman"/>
          <w:szCs w:val="24"/>
          <w:lang w:val="fr-FR"/>
        </w:rPr>
        <w:t>Credit</w:t>
      </w:r>
      <w:proofErr w:type="spellEnd"/>
      <w:r>
        <w:rPr>
          <w:rFonts w:cs="Times New Roman"/>
          <w:szCs w:val="24"/>
          <w:lang w:val="fr-FR"/>
        </w:rPr>
        <w:t xml:space="preserve"> Union CEO</w:t>
      </w:r>
    </w:p>
    <w:p w14:paraId="75E0AC1B" w14:textId="77777777" w:rsidR="009C70B2" w:rsidRDefault="009C70B2" w:rsidP="009F28C3">
      <w:pPr>
        <w:ind w:left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CUSO CEO</w:t>
      </w:r>
    </w:p>
    <w:p w14:paraId="200D79D9" w14:textId="34B7F776" w:rsidR="0064539E" w:rsidRDefault="0064539E" w:rsidP="009C70B2">
      <w:pPr>
        <w:ind w:left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>SE</w:t>
      </w:r>
    </w:p>
    <w:p w14:paraId="2AE16122" w14:textId="122ECBD6" w:rsidR="009C70B2" w:rsidRDefault="0064539E" w:rsidP="009C70B2">
      <w:pPr>
        <w:ind w:left="720" w:hanging="720"/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tab/>
        <w:t>EX</w:t>
      </w:r>
      <w:bookmarkStart w:id="0" w:name="_GoBack"/>
      <w:bookmarkEnd w:id="0"/>
    </w:p>
    <w:sectPr w:rsidR="009C70B2" w:rsidSect="00E13E25"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5AAF4" w14:textId="77777777" w:rsidR="00774F2B" w:rsidRDefault="00774F2B" w:rsidP="00003698">
      <w:r>
        <w:separator/>
      </w:r>
    </w:p>
  </w:endnote>
  <w:endnote w:type="continuationSeparator" w:id="0">
    <w:p w14:paraId="36990680" w14:textId="77777777" w:rsidR="00774F2B" w:rsidRDefault="00774F2B" w:rsidP="00003698">
      <w:r>
        <w:continuationSeparator/>
      </w:r>
    </w:p>
  </w:endnote>
  <w:endnote w:type="continuationNotice" w:id="1">
    <w:p w14:paraId="078C2446" w14:textId="77777777" w:rsidR="00774F2B" w:rsidRDefault="00774F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83BC0" w14:textId="77777777" w:rsidR="00774F2B" w:rsidRDefault="00774F2B" w:rsidP="00003698">
      <w:r>
        <w:separator/>
      </w:r>
    </w:p>
  </w:footnote>
  <w:footnote w:type="continuationSeparator" w:id="0">
    <w:p w14:paraId="76098493" w14:textId="77777777" w:rsidR="00774F2B" w:rsidRDefault="00774F2B" w:rsidP="00003698">
      <w:r>
        <w:continuationSeparator/>
      </w:r>
    </w:p>
  </w:footnote>
  <w:footnote w:type="continuationNotice" w:id="1">
    <w:p w14:paraId="57E8B118" w14:textId="77777777" w:rsidR="00774F2B" w:rsidRDefault="00774F2B"/>
  </w:footnote>
  <w:footnote w:id="2">
    <w:p w14:paraId="2B9A228C" w14:textId="69C5F619" w:rsidR="009C70B2" w:rsidRDefault="009C70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000000"/>
        </w:rPr>
        <w:t xml:space="preserve">See 12 CFR Part 712, </w:t>
      </w:r>
      <w:hyperlink r:id="rId1" w:history="1">
        <w:r w:rsidRPr="009C70B2">
          <w:rPr>
            <w:rStyle w:val="Hyperlink"/>
            <w:i/>
            <w:iCs/>
          </w:rPr>
          <w:t>Credit Union Service Organizations</w:t>
        </w:r>
      </w:hyperlink>
      <w:r>
        <w:rPr>
          <w:i/>
          <w:iCs/>
          <w:color w:val="000000"/>
        </w:rPr>
        <w:t xml:space="preserve">, </w:t>
      </w:r>
      <w:r>
        <w:rPr>
          <w:color w:val="000000"/>
        </w:rPr>
        <w:t xml:space="preserve">and 12 CFR Part 741, </w:t>
      </w:r>
      <w:hyperlink r:id="rId2" w:history="1">
        <w:r w:rsidRPr="009C70B2">
          <w:rPr>
            <w:rStyle w:val="Hyperlink"/>
            <w:i/>
            <w:iCs/>
          </w:rPr>
          <w:t>Requirements for Insurance</w:t>
        </w:r>
      </w:hyperlink>
      <w:r>
        <w:rPr>
          <w:color w:val="000000"/>
        </w:rPr>
        <w:t xml:space="preserve">; for a complete discussion, see 78 Fed. Reg. 72537 (Dec. 3, 2013). For more information about the CUSO rule, see NCUA Letter to Credit Unions 13-CU-13, </w:t>
      </w:r>
      <w:hyperlink r:id="rId3" w:history="1">
        <w:r w:rsidRPr="009C70B2">
          <w:rPr>
            <w:rStyle w:val="Hyperlink"/>
            <w:i/>
            <w:iCs/>
          </w:rPr>
          <w:t>Changes to NCUA Regulations related to Credit Union Service Organizations</w:t>
        </w:r>
      </w:hyperlink>
      <w:r>
        <w:rPr>
          <w:i/>
          <w:iCs/>
          <w:color w:val="000000"/>
        </w:rPr>
        <w:t xml:space="preserve">, </w:t>
      </w:r>
      <w:r>
        <w:rPr>
          <w:color w:val="000000"/>
        </w:rPr>
        <w:t xml:space="preserve">issued in November 2013, and 14-CU-07, </w:t>
      </w:r>
      <w:hyperlink r:id="rId4" w:history="1">
        <w:r w:rsidRPr="009C70B2">
          <w:rPr>
            <w:rStyle w:val="Hyperlink"/>
            <w:i/>
            <w:iCs/>
          </w:rPr>
          <w:t>Contractual Agreements with Credit Union Servicing Organizations</w:t>
        </w:r>
      </w:hyperlink>
      <w:r>
        <w:rPr>
          <w:i/>
          <w:iCs/>
          <w:color w:val="000000"/>
        </w:rPr>
        <w:t xml:space="preserve">, </w:t>
      </w:r>
      <w:r>
        <w:rPr>
          <w:color w:val="000000"/>
        </w:rPr>
        <w:t>issued in June 2014.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3E602" w14:textId="51059703" w:rsidR="00CD0752" w:rsidRPr="00A23F92" w:rsidRDefault="00CD0752" w:rsidP="00CD0752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286826569"/>
    <w:bookmarkStart w:id="6" w:name="_Toc287274052"/>
    <w:bookmarkStart w:id="7" w:name="appendix11g"/>
    <w:bookmarkStart w:id="8" w:name="_Toc374716194"/>
    <w:bookmarkStart w:id="9" w:name="_Toc350244022"/>
    <w:bookmarkStart w:id="10" w:name="_Toc378338798"/>
    <w:bookmarkStart w:id="11" w:name="_Toc410730934"/>
    <w:bookmarkStart w:id="12" w:name="_Toc287274044"/>
    <w:bookmarkStart w:id="13" w:name="_Toc374716188"/>
    <w:bookmarkStart w:id="14" w:name="_Toc350244016"/>
    <w:bookmarkStart w:id="15" w:name="_Toc378338792"/>
    <w:bookmarkStart w:id="16" w:name="_Toc410730931"/>
    <w:bookmarkStart w:id="17" w:name="Appendix11D"/>
    <w:bookmarkStart w:id="18" w:name="_Toc286826559"/>
    <w:bookmarkStart w:id="19" w:name="_Toc287274038"/>
    <w:bookmarkStart w:id="20" w:name="_Toc374716182"/>
    <w:bookmarkStart w:id="21" w:name="_Toc350244010"/>
    <w:bookmarkStart w:id="22" w:name="_Toc378338786"/>
    <w:bookmarkStart w:id="23" w:name="_Toc410730928"/>
    <w:bookmarkStart w:id="24" w:name="_Toc286826584"/>
    <w:bookmarkStart w:id="25" w:name="_Toc287274058"/>
    <w:bookmarkStart w:id="26" w:name="_Toc350244028"/>
    <w:bookmarkStart w:id="27" w:name="_Toc374716198"/>
    <w:bookmarkStart w:id="28" w:name="_Toc378338802"/>
    <w:bookmarkStart w:id="29" w:name="_Toc410730936"/>
    <w:bookmarkStart w:id="30" w:name="appendix11i"/>
    <w:bookmarkStart w:id="31" w:name="_Toc325055505"/>
    <w:bookmarkStart w:id="32" w:name="_Toc374716037"/>
    <w:bookmarkStart w:id="33" w:name="_Toc378338641"/>
    <w:bookmarkStart w:id="34" w:name="app7f"/>
    <w:bookmarkStart w:id="35" w:name="_Toc391300656"/>
    <w:r>
      <w:t>Template</w:t>
    </w:r>
    <w:r w:rsidR="009C70B2">
      <w:t>: CUSO Registry Regional Director Letter to Credit Union Owners or Lenders</w:t>
    </w:r>
  </w:p>
  <w:p w14:paraId="315BC739" w14:textId="77777777" w:rsidR="00CD0752" w:rsidRPr="00A23F92" w:rsidRDefault="00CD0752" w:rsidP="00CD0752">
    <w:pPr>
      <w:rPr>
        <w:i/>
      </w:rPr>
    </w:pPr>
    <w:r w:rsidRPr="00A23F92">
      <w:rPr>
        <w:i/>
      </w:rPr>
      <w:t>NOTE: Print on NCUA letterhead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 w15:restartNumberingAfterBreak="0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 w15:restartNumberingAfterBreak="0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 w15:restartNumberingAfterBreak="0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 w15:restartNumberingAfterBreak="0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 w15:restartNumberingAfterBreak="0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 w15:restartNumberingAfterBreak="0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 w15:restartNumberingAfterBreak="0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 w15:restartNumberingAfterBreak="0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 w15:restartNumberingAfterBreak="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 w15:restartNumberingAfterBreak="0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 w15:restartNumberingAfterBreak="0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 w15:restartNumberingAfterBreak="0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 w15:restartNumberingAfterBreak="0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 w15:restartNumberingAfterBreak="0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 w15:restartNumberingAfterBreak="0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 w15:restartNumberingAfterBreak="0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 w15:restartNumberingAfterBreak="0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 w15:restartNumberingAfterBreak="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 w15:restartNumberingAfterBreak="0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 w15:restartNumberingAfterBreak="0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 w15:restartNumberingAfterBreak="0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 w15:restartNumberingAfterBreak="0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 w15:restartNumberingAfterBreak="0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 w15:restartNumberingAfterBreak="0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 w15:restartNumberingAfterBreak="0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 w15:restartNumberingAfterBreak="0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 w15:restartNumberingAfterBreak="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 w15:restartNumberingAfterBreak="0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 w15:restartNumberingAfterBreak="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 w15:restartNumberingAfterBreak="0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 w15:restartNumberingAfterBreak="0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 w15:restartNumberingAfterBreak="0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 w15:restartNumberingAfterBreak="0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 w15:restartNumberingAfterBreak="0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 w15:restartNumberingAfterBreak="0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 w15:restartNumberingAfterBreak="0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 w15:restartNumberingAfterBreak="0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 w15:restartNumberingAfterBreak="0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 w15:restartNumberingAfterBreak="0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 w15:restartNumberingAfterBreak="0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 w15:restartNumberingAfterBreak="0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 w15:restartNumberingAfterBreak="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 w15:restartNumberingAfterBreak="0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 w15:restartNumberingAfterBreak="0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 w15:restartNumberingAfterBreak="0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 w15:restartNumberingAfterBreak="0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 w15:restartNumberingAfterBreak="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 w15:restartNumberingAfterBreak="0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 w15:restartNumberingAfterBreak="0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 w15:restartNumberingAfterBreak="0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 w15:restartNumberingAfterBreak="0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 w15:restartNumberingAfterBreak="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 w15:restartNumberingAfterBreak="0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 w15:restartNumberingAfterBreak="0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 w15:restartNumberingAfterBreak="0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 w15:restartNumberingAfterBreak="0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 w15:restartNumberingAfterBreak="0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 w15:restartNumberingAfterBreak="0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 w15:restartNumberingAfterBreak="0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 w15:restartNumberingAfterBreak="0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 w15:restartNumberingAfterBreak="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 w15:restartNumberingAfterBreak="0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 w15:restartNumberingAfterBreak="0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 w15:restartNumberingAfterBreak="0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 w15:restartNumberingAfterBreak="0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 w15:restartNumberingAfterBreak="0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 w15:restartNumberingAfterBreak="0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 w15:restartNumberingAfterBreak="0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 w15:restartNumberingAfterBreak="0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 w15:restartNumberingAfterBreak="0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 w15:restartNumberingAfterBreak="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 w15:restartNumberingAfterBreak="0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 w15:restartNumberingAfterBreak="0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 w15:restartNumberingAfterBreak="0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 w15:restartNumberingAfterBreak="0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 w15:restartNumberingAfterBreak="0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 w15:restartNumberingAfterBreak="0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 w15:restartNumberingAfterBreak="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 w15:restartNumberingAfterBreak="0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 w15:restartNumberingAfterBreak="0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 w15:restartNumberingAfterBreak="0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 w15:restartNumberingAfterBreak="0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 w15:restartNumberingAfterBreak="0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 w15:restartNumberingAfterBreak="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 w15:restartNumberingAfterBreak="0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 w15:restartNumberingAfterBreak="0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 w15:restartNumberingAfterBreak="0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 w15:restartNumberingAfterBreak="0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 w15:restartNumberingAfterBreak="0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 w15:restartNumberingAfterBreak="0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 w15:restartNumberingAfterBreak="0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 w15:restartNumberingAfterBreak="0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 w15:restartNumberingAfterBreak="0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 w15:restartNumberingAfterBreak="0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 w15:restartNumberingAfterBreak="0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 w15:restartNumberingAfterBreak="0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 w15:restartNumberingAfterBreak="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 w15:restartNumberingAfterBreak="0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 w15:restartNumberingAfterBreak="0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 w15:restartNumberingAfterBreak="0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 w15:restartNumberingAfterBreak="0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 w15:restartNumberingAfterBreak="0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 w15:restartNumberingAfterBreak="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3C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AFF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388A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192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5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5C61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0FE1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2F56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B01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091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6DDE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2D08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1C87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6B84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4E4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770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E0F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53D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6FA6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4717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3FFD"/>
    <w:rsid w:val="00564577"/>
    <w:rsid w:val="0056474E"/>
    <w:rsid w:val="005647AE"/>
    <w:rsid w:val="00566846"/>
    <w:rsid w:val="0056684F"/>
    <w:rsid w:val="00566A86"/>
    <w:rsid w:val="00567656"/>
    <w:rsid w:val="00567DF3"/>
    <w:rsid w:val="0057031D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413"/>
    <w:rsid w:val="00575607"/>
    <w:rsid w:val="00575630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5CDB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612"/>
    <w:rsid w:val="00600FFC"/>
    <w:rsid w:val="00601854"/>
    <w:rsid w:val="0060230B"/>
    <w:rsid w:val="00602421"/>
    <w:rsid w:val="00602CF9"/>
    <w:rsid w:val="0060393E"/>
    <w:rsid w:val="006040F2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1C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39E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73A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0CD1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C8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4FA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A81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2B"/>
    <w:rsid w:val="00774F31"/>
    <w:rsid w:val="0077508E"/>
    <w:rsid w:val="00775C9D"/>
    <w:rsid w:val="007761CE"/>
    <w:rsid w:val="00776419"/>
    <w:rsid w:val="00777217"/>
    <w:rsid w:val="00777B8D"/>
    <w:rsid w:val="00777C46"/>
    <w:rsid w:val="007800E0"/>
    <w:rsid w:val="0078071E"/>
    <w:rsid w:val="0078080B"/>
    <w:rsid w:val="007809AF"/>
    <w:rsid w:val="00780A89"/>
    <w:rsid w:val="00780FFC"/>
    <w:rsid w:val="007815A0"/>
    <w:rsid w:val="00781749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1E6B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4FFC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901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0B85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51F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67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6EB3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3CB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3CE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AB8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7F3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0B2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28C3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98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2973"/>
    <w:rsid w:val="00A93DDC"/>
    <w:rsid w:val="00A941CC"/>
    <w:rsid w:val="00A948D9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B1A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4E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09A4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372C8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1A5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9CF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67E"/>
    <w:rsid w:val="00C328B1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89B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C23"/>
    <w:rsid w:val="00C53C55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207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8D4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4FC7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752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4B5B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697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5E05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593E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1E97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E25"/>
    <w:rsid w:val="00E13F9F"/>
    <w:rsid w:val="00E1435D"/>
    <w:rsid w:val="00E1521F"/>
    <w:rsid w:val="00E155E0"/>
    <w:rsid w:val="00E15AED"/>
    <w:rsid w:val="00E161F6"/>
    <w:rsid w:val="00E1627B"/>
    <w:rsid w:val="00E169B9"/>
    <w:rsid w:val="00E16C88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86A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1E0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1D6C"/>
    <w:rsid w:val="00E722EE"/>
    <w:rsid w:val="00E725E2"/>
    <w:rsid w:val="00E72D5D"/>
    <w:rsid w:val="00E75F7B"/>
    <w:rsid w:val="00E76120"/>
    <w:rsid w:val="00E76703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1C8C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42E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2F03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0B2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2B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10B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A7D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44C6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69B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B29E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cua.gov/regulation-supervision/Pages/policy-compliance/communications/letters-to-credit-unions/2013/13.aspx" TargetMode="External"/><Relationship Id="rId2" Type="http://schemas.openxmlformats.org/officeDocument/2006/relationships/hyperlink" Target="http://www.ecfr.gov/cgi-bin/text-idx?SID=a47c6bc3ad1988614fcea7f61866cf1a&amp;mc=true&amp;node=pt12.7.741&amp;rgn=div5" TargetMode="External"/><Relationship Id="rId1" Type="http://schemas.openxmlformats.org/officeDocument/2006/relationships/hyperlink" Target="http://www.ecfr.gov/cgi-bin/text-idx?SID=a47c6bc3ad1988614fcea7f61866cf1a&amp;mc=true&amp;node=pt12.7.712&amp;rgn=div5" TargetMode="External"/><Relationship Id="rId4" Type="http://schemas.openxmlformats.org/officeDocument/2006/relationships/hyperlink" Target="https://www.ncua.gov/regulation-supervision/Pages/policy-compliance/communications/letters-to-credit-unions/2014/07.aspx" TargetMode="Externa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542548ACF7A4F90A1EE3C6F326B22" ma:contentTypeVersion="0" ma:contentTypeDescription="Create a new document." ma:contentTypeScope="" ma:versionID="d51cf88df9408b806ec440d69c132c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EB505-910E-48BD-8313-A6A9DFEE7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D890CFB9-B980-4F77-B705-F2068AF29B6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8729A6A-F7DF-4A15-A3FF-8F98DFA57FC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311E3D8-EA3A-4177-B767-C9796D99C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2016-08-29T19:09:00Z</dcterms:created>
  <dcterms:modified xsi:type="dcterms:W3CDTF">2016-09-13T14:55:00Z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0x0101006EA542548ACF7A4F90A1EE3C6F326B22</vt:lpwstr>
  </property>
</Properties>
</file>