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B0" w:rsidRPr="00EA0FE3" w:rsidRDefault="005362B0" w:rsidP="005362B0">
      <w:pPr>
        <w:ind w:left="4320"/>
        <w:rPr>
          <w:rFonts w:cs="Times New Roman"/>
          <w:szCs w:val="24"/>
        </w:rPr>
      </w:pPr>
      <w:bookmarkStart w:id="0" w:name="_Toc325055476"/>
      <w:bookmarkStart w:id="1" w:name="_Toc374716001"/>
      <w:bookmarkStart w:id="2" w:name="_Toc350243845"/>
      <w:bookmarkStart w:id="3" w:name="_Toc298950937"/>
      <w:bookmarkStart w:id="4" w:name="_Toc287274200"/>
      <w:bookmarkStart w:id="5" w:name="_GoBack"/>
      <w:bookmarkEnd w:id="5"/>
      <w:r w:rsidRPr="00EA0FE3">
        <w:rPr>
          <w:rFonts w:cs="Times New Roman"/>
          <w:szCs w:val="24"/>
        </w:rPr>
        <w:t>Date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Pr="00FB1829" w:rsidRDefault="005362B0" w:rsidP="005362B0">
      <w:pPr>
        <w:rPr>
          <w:rFonts w:cs="Times New Roman"/>
          <w:bCs/>
          <w:szCs w:val="24"/>
        </w:rPr>
      </w:pPr>
      <w:r w:rsidRPr="00FB1829">
        <w:rPr>
          <w:rFonts w:cs="Times New Roman"/>
          <w:bCs/>
          <w:szCs w:val="24"/>
        </w:rPr>
        <w:t>SENT VIA [PREFERRED DELIVERY SERVICE] – SIGNATURE REQUIRED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5362B0" w:rsidRPr="00EA0FE3" w:rsidRDefault="005362B0" w:rsidP="005362B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5362B0" w:rsidRPr="00EA0FE3" w:rsidRDefault="005362B0" w:rsidP="005362B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>State  Zip</w:t>
      </w:r>
      <w:proofErr w:type="gramEnd"/>
    </w:p>
    <w:p w:rsidR="005362B0" w:rsidRPr="00EA0FE3" w:rsidRDefault="005362B0" w:rsidP="005362B0">
      <w:pPr>
        <w:pStyle w:val="InsideAddress"/>
        <w:rPr>
          <w:sz w:val="24"/>
          <w:szCs w:val="24"/>
        </w:rPr>
      </w:pPr>
    </w:p>
    <w:p w:rsidR="005362B0" w:rsidRPr="00EA0FE3" w:rsidRDefault="005362B0" w:rsidP="005362B0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Pr="00EA0FE3" w:rsidRDefault="005362B0" w:rsidP="005362B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NCUA board has </w:t>
      </w:r>
      <w:r w:rsidRPr="00EA0FE3">
        <w:rPr>
          <w:rFonts w:cs="Times New Roman"/>
          <w:szCs w:val="24"/>
        </w:rPr>
        <w:t xml:space="preserve">received your </w:t>
      </w:r>
      <w:r>
        <w:rPr>
          <w:rFonts w:cs="Times New Roman"/>
          <w:szCs w:val="24"/>
        </w:rPr>
        <w:t xml:space="preserve">appeal of DESCRIBE, which is being reviewed now.  We will contact you if we need additional information, and will respond </w:t>
      </w:r>
      <w:r w:rsidRPr="00EA0FE3">
        <w:rPr>
          <w:rFonts w:cs="Times New Roman"/>
          <w:szCs w:val="24"/>
        </w:rPr>
        <w:t xml:space="preserve">to your request </w:t>
      </w:r>
      <w:r>
        <w:rPr>
          <w:rFonts w:cs="Times New Roman"/>
          <w:szCs w:val="24"/>
        </w:rPr>
        <w:t>as soon as possible.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Pr="00EA0FE3" w:rsidRDefault="005362B0" w:rsidP="005362B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If you have </w:t>
      </w:r>
      <w:r>
        <w:rPr>
          <w:rFonts w:cs="Times New Roman"/>
          <w:szCs w:val="24"/>
        </w:rPr>
        <w:t>any questions, please contact e</w:t>
      </w:r>
      <w:r w:rsidRPr="00EA0FE3">
        <w:rPr>
          <w:rFonts w:cs="Times New Roman"/>
          <w:szCs w:val="24"/>
        </w:rPr>
        <w:t>xaminer [examiner name] at [phone number].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Pr="00EA0FE3" w:rsidRDefault="005362B0" w:rsidP="005362B0">
      <w:pPr>
        <w:tabs>
          <w:tab w:val="left" w:pos="4320"/>
        </w:tabs>
        <w:ind w:left="4320" w:right="27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5362B0" w:rsidRDefault="005362B0" w:rsidP="005362B0">
      <w:pPr>
        <w:tabs>
          <w:tab w:val="left" w:pos="4320"/>
        </w:tabs>
        <w:ind w:left="4320" w:right="270"/>
        <w:rPr>
          <w:rFonts w:cs="Times New Roman"/>
          <w:szCs w:val="24"/>
        </w:rPr>
      </w:pPr>
    </w:p>
    <w:p w:rsidR="005362B0" w:rsidRPr="00EA0FE3" w:rsidRDefault="005362B0" w:rsidP="005362B0">
      <w:pPr>
        <w:tabs>
          <w:tab w:val="left" w:pos="4320"/>
        </w:tabs>
        <w:ind w:left="4320" w:right="270"/>
        <w:rPr>
          <w:rFonts w:cs="Times New Roman"/>
          <w:szCs w:val="24"/>
        </w:rPr>
      </w:pPr>
    </w:p>
    <w:p w:rsidR="005362B0" w:rsidRPr="00EA0FE3" w:rsidRDefault="005362B0" w:rsidP="005362B0">
      <w:pPr>
        <w:tabs>
          <w:tab w:val="left" w:pos="4320"/>
        </w:tabs>
        <w:ind w:left="4320" w:right="270"/>
        <w:rPr>
          <w:rFonts w:cs="Times New Roman"/>
          <w:szCs w:val="24"/>
        </w:rPr>
      </w:pPr>
    </w:p>
    <w:p w:rsidR="005362B0" w:rsidRPr="00EA0FE3" w:rsidRDefault="005362B0" w:rsidP="005362B0">
      <w:pPr>
        <w:tabs>
          <w:tab w:val="left" w:pos="4320"/>
        </w:tabs>
        <w:ind w:left="4320" w:right="270"/>
        <w:rPr>
          <w:rFonts w:cs="Times New Roman"/>
          <w:szCs w:val="24"/>
        </w:rPr>
      </w:pPr>
    </w:p>
    <w:p w:rsidR="005362B0" w:rsidRPr="00EA0FE3" w:rsidRDefault="005362B0" w:rsidP="005362B0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DIRECTOR NAME</w:t>
      </w:r>
      <w:r w:rsidRPr="00EA0FE3">
        <w:rPr>
          <w:rFonts w:cs="Times New Roman"/>
          <w:szCs w:val="24"/>
        </w:rPr>
        <w:t>]</w:t>
      </w:r>
    </w:p>
    <w:p w:rsidR="005362B0" w:rsidRPr="00EA0FE3" w:rsidRDefault="005362B0" w:rsidP="005362B0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Director of Supervision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SSIC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XXXX</w:t>
      </w:r>
      <w:proofErr w:type="spellEnd"/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Charter #</w:t>
      </w:r>
    </w:p>
    <w:p w:rsidR="005362B0" w:rsidRPr="00EA0FE3" w:rsidRDefault="005362B0" w:rsidP="005362B0">
      <w:pPr>
        <w:tabs>
          <w:tab w:val="left" w:pos="2880"/>
        </w:tabs>
        <w:rPr>
          <w:rFonts w:cs="Times New Roman"/>
          <w:szCs w:val="24"/>
        </w:rPr>
      </w:pPr>
    </w:p>
    <w:p w:rsidR="005362B0" w:rsidRPr="005279B3" w:rsidRDefault="005362B0" w:rsidP="005362B0">
      <w:pPr>
        <w:rPr>
          <w:rFonts w:cs="Times New Roman"/>
          <w:szCs w:val="24"/>
        </w:rPr>
      </w:pPr>
      <w:r w:rsidRPr="00FA670F">
        <w:rPr>
          <w:rFonts w:cs="Times New Roman"/>
          <w:szCs w:val="24"/>
        </w:rPr>
        <w:t>cc:</w:t>
      </w:r>
      <w:r w:rsidRPr="00FA670F">
        <w:rPr>
          <w:rFonts w:cs="Times New Roman"/>
          <w:szCs w:val="24"/>
        </w:rPr>
        <w:tab/>
        <w:t>E</w:t>
      </w:r>
      <w:r w:rsidRPr="005279B3">
        <w:rPr>
          <w:rFonts w:cs="Times New Roman"/>
          <w:szCs w:val="24"/>
        </w:rPr>
        <w:t>&amp;I (</w:t>
      </w:r>
      <w:r>
        <w:rPr>
          <w:rFonts w:cs="Times New Roman"/>
          <w:szCs w:val="24"/>
        </w:rPr>
        <w:t xml:space="preserve">Assigned </w:t>
      </w:r>
      <w:proofErr w:type="spellStart"/>
      <w:r w:rsidRPr="005279B3">
        <w:rPr>
          <w:rFonts w:cs="Times New Roman"/>
          <w:szCs w:val="24"/>
        </w:rPr>
        <w:t>SCMS</w:t>
      </w:r>
      <w:proofErr w:type="spellEnd"/>
      <w:r w:rsidRPr="005279B3">
        <w:rPr>
          <w:rFonts w:cs="Times New Roman"/>
          <w:szCs w:val="24"/>
        </w:rPr>
        <w:t>)</w:t>
      </w:r>
    </w:p>
    <w:p w:rsidR="005362B0" w:rsidRPr="005279B3" w:rsidRDefault="005362B0" w:rsidP="005362B0">
      <w:pPr>
        <w:ind w:left="720"/>
        <w:rPr>
          <w:rFonts w:cs="Times New Roman"/>
          <w:szCs w:val="24"/>
        </w:rPr>
      </w:pPr>
      <w:r w:rsidRPr="005279B3">
        <w:rPr>
          <w:rFonts w:cs="Times New Roman"/>
          <w:szCs w:val="24"/>
        </w:rPr>
        <w:t>Field supervisor (</w:t>
      </w:r>
      <w:r w:rsidRPr="005279B3">
        <w:rPr>
          <w:szCs w:val="24"/>
        </w:rPr>
        <w:t>s</w:t>
      </w:r>
      <w:r w:rsidRPr="005279B3">
        <w:rPr>
          <w:rFonts w:cs="Times New Roman"/>
          <w:color w:val="000000"/>
          <w:szCs w:val="24"/>
        </w:rPr>
        <w:t xml:space="preserve">upervisory </w:t>
      </w:r>
      <w:r w:rsidRPr="005279B3">
        <w:rPr>
          <w:color w:val="000000"/>
          <w:szCs w:val="24"/>
        </w:rPr>
        <w:t>e</w:t>
      </w:r>
      <w:r w:rsidRPr="005279B3">
        <w:rPr>
          <w:rFonts w:cs="Times New Roman"/>
          <w:color w:val="000000"/>
          <w:szCs w:val="24"/>
        </w:rPr>
        <w:t xml:space="preserve">xaminer, </w:t>
      </w:r>
      <w:r w:rsidRPr="005279B3">
        <w:rPr>
          <w:color w:val="000000"/>
          <w:szCs w:val="24"/>
        </w:rPr>
        <w:t>n</w:t>
      </w:r>
      <w:r w:rsidRPr="005279B3">
        <w:rPr>
          <w:rFonts w:cs="Times New Roman"/>
          <w:color w:val="000000"/>
          <w:szCs w:val="24"/>
        </w:rPr>
        <w:t xml:space="preserve">ational </w:t>
      </w:r>
      <w:r w:rsidRPr="005279B3">
        <w:rPr>
          <w:color w:val="000000"/>
          <w:szCs w:val="24"/>
        </w:rPr>
        <w:t>f</w:t>
      </w:r>
      <w:r w:rsidRPr="005279B3">
        <w:rPr>
          <w:rFonts w:cs="Times New Roman"/>
          <w:color w:val="000000"/>
          <w:szCs w:val="24"/>
        </w:rPr>
        <w:t xml:space="preserve">ield </w:t>
      </w:r>
      <w:r w:rsidRPr="005279B3">
        <w:rPr>
          <w:color w:val="000000"/>
          <w:szCs w:val="24"/>
        </w:rPr>
        <w:t>s</w:t>
      </w:r>
      <w:r w:rsidRPr="005279B3">
        <w:rPr>
          <w:rFonts w:cs="Times New Roman"/>
          <w:color w:val="000000"/>
          <w:szCs w:val="24"/>
        </w:rPr>
        <w:t xml:space="preserve">upervisor, </w:t>
      </w:r>
      <w:r w:rsidRPr="005279B3">
        <w:rPr>
          <w:color w:val="000000"/>
          <w:szCs w:val="24"/>
        </w:rPr>
        <w:t xml:space="preserve">or </w:t>
      </w:r>
      <w:r w:rsidRPr="005279B3">
        <w:rPr>
          <w:rFonts w:cs="Times New Roman"/>
          <w:color w:val="000000"/>
          <w:szCs w:val="24"/>
        </w:rPr>
        <w:t>Director of Special Actions)</w:t>
      </w:r>
    </w:p>
    <w:p w:rsidR="005362B0" w:rsidRPr="005279B3" w:rsidRDefault="005362B0" w:rsidP="005362B0">
      <w:pPr>
        <w:ind w:left="720"/>
        <w:rPr>
          <w:rFonts w:cs="Times New Roman"/>
          <w:szCs w:val="24"/>
        </w:rPr>
      </w:pPr>
      <w:r w:rsidRPr="005279B3">
        <w:rPr>
          <w:rFonts w:cs="Times New Roman"/>
          <w:szCs w:val="24"/>
        </w:rPr>
        <w:t>Field staff (</w:t>
      </w:r>
      <w:r w:rsidRPr="005279B3">
        <w:rPr>
          <w:szCs w:val="24"/>
        </w:rPr>
        <w:t>d</w:t>
      </w:r>
      <w:r w:rsidRPr="005279B3">
        <w:rPr>
          <w:rFonts w:cs="Times New Roman"/>
          <w:color w:val="000000"/>
          <w:szCs w:val="24"/>
        </w:rPr>
        <w:t xml:space="preserve">istrict </w:t>
      </w:r>
      <w:r w:rsidRPr="005279B3">
        <w:rPr>
          <w:color w:val="000000"/>
          <w:szCs w:val="24"/>
        </w:rPr>
        <w:t>e</w:t>
      </w:r>
      <w:r w:rsidRPr="005279B3">
        <w:rPr>
          <w:rFonts w:cs="Times New Roman"/>
          <w:color w:val="000000"/>
          <w:szCs w:val="24"/>
        </w:rPr>
        <w:t xml:space="preserve">xaminer, </w:t>
      </w:r>
      <w:r w:rsidRPr="005279B3">
        <w:rPr>
          <w:color w:val="000000"/>
          <w:szCs w:val="24"/>
        </w:rPr>
        <w:t>p</w:t>
      </w:r>
      <w:r w:rsidRPr="005279B3">
        <w:rPr>
          <w:rFonts w:cs="Times New Roman"/>
          <w:color w:val="000000"/>
          <w:szCs w:val="24"/>
        </w:rPr>
        <w:t xml:space="preserve">roblem </w:t>
      </w:r>
      <w:r w:rsidRPr="005279B3">
        <w:rPr>
          <w:color w:val="000000"/>
          <w:szCs w:val="24"/>
        </w:rPr>
        <w:t>case o</w:t>
      </w:r>
      <w:r w:rsidRPr="005279B3">
        <w:rPr>
          <w:rFonts w:cs="Times New Roman"/>
          <w:color w:val="000000"/>
          <w:szCs w:val="24"/>
        </w:rPr>
        <w:t xml:space="preserve">fficer, </w:t>
      </w:r>
      <w:r>
        <w:rPr>
          <w:rFonts w:cs="Times New Roman"/>
          <w:color w:val="000000"/>
          <w:szCs w:val="24"/>
        </w:rPr>
        <w:t>examiner</w:t>
      </w:r>
      <w:r w:rsidRPr="005279B3">
        <w:rPr>
          <w:rFonts w:cs="Times New Roman"/>
          <w:color w:val="000000"/>
          <w:szCs w:val="24"/>
        </w:rPr>
        <w:t xml:space="preserve">, </w:t>
      </w:r>
      <w:r w:rsidRPr="005279B3">
        <w:rPr>
          <w:color w:val="000000"/>
          <w:szCs w:val="24"/>
        </w:rPr>
        <w:t xml:space="preserve">or </w:t>
      </w:r>
      <w:r w:rsidRPr="005279B3">
        <w:rPr>
          <w:rFonts w:cs="Times New Roman"/>
          <w:color w:val="000000"/>
          <w:szCs w:val="24"/>
        </w:rPr>
        <w:t>specialized examiner)</w:t>
      </w:r>
    </w:p>
    <w:p w:rsidR="005362B0" w:rsidRPr="00E45857" w:rsidRDefault="005362B0" w:rsidP="0073326A">
      <w:pPr>
        <w:ind w:left="720"/>
        <w:rPr>
          <w:lang w:eastAsia="zh-CN"/>
        </w:rPr>
      </w:pPr>
      <w:r>
        <w:rPr>
          <w:rFonts w:cs="Times New Roman"/>
          <w:szCs w:val="24"/>
        </w:rPr>
        <w:t xml:space="preserve">Assigned </w:t>
      </w:r>
      <w:proofErr w:type="spellStart"/>
      <w:r w:rsidRPr="005279B3">
        <w:rPr>
          <w:rFonts w:cs="Times New Roman"/>
          <w:szCs w:val="24"/>
        </w:rPr>
        <w:t>RCMS</w:t>
      </w:r>
      <w:bookmarkEnd w:id="0"/>
      <w:bookmarkEnd w:id="1"/>
      <w:bookmarkEnd w:id="2"/>
      <w:bookmarkEnd w:id="3"/>
      <w:bookmarkEnd w:id="4"/>
      <w:proofErr w:type="spellEnd"/>
    </w:p>
    <w:sectPr w:rsidR="005362B0" w:rsidRPr="00E45857" w:rsidSect="00C704C1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8AA" w:rsidRDefault="00AC48AA" w:rsidP="00003698">
      <w:r>
        <w:separator/>
      </w:r>
    </w:p>
  </w:endnote>
  <w:endnote w:type="continuationSeparator" w:id="0">
    <w:p w:rsidR="00AC48AA" w:rsidRDefault="00AC48AA" w:rsidP="00003698">
      <w:r>
        <w:continuationSeparator/>
      </w:r>
    </w:p>
  </w:endnote>
  <w:endnote w:type="continuationNotice" w:id="1">
    <w:p w:rsidR="00AC48AA" w:rsidRDefault="00AC48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8AA" w:rsidRDefault="00AC48AA" w:rsidP="00003698">
      <w:r>
        <w:separator/>
      </w:r>
    </w:p>
  </w:footnote>
  <w:footnote w:type="continuationSeparator" w:id="0">
    <w:p w:rsidR="00AC48AA" w:rsidRDefault="00AC48AA" w:rsidP="00003698">
      <w:r>
        <w:continuationSeparator/>
      </w:r>
    </w:p>
  </w:footnote>
  <w:footnote w:type="continuationNotice" w:id="1">
    <w:p w:rsidR="00AC48AA" w:rsidRDefault="00AC48A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168" w:rsidRDefault="00C74168" w:rsidP="00C74168">
    <w:pPr>
      <w:pStyle w:val="Heading1"/>
    </w:pPr>
    <w:bookmarkStart w:id="6" w:name="_Toc410730864"/>
    <w:bookmarkStart w:id="7" w:name="_Toc374715954"/>
    <w:bookmarkStart w:id="8" w:name="_Toc350243830"/>
    <w:bookmarkStart w:id="9" w:name="_Toc378338555"/>
    <w:bookmarkStart w:id="10" w:name="_Toc410730897"/>
    <w:bookmarkStart w:id="11" w:name="_Toc374716029"/>
    <w:bookmarkStart w:id="12" w:name="_Toc378338633"/>
    <w:bookmarkStart w:id="13" w:name="app7b"/>
    <w:bookmarkStart w:id="14" w:name="_Toc350243861"/>
    <w:bookmarkStart w:id="15" w:name="_Toc391300652"/>
    <w:bookmarkStart w:id="16" w:name="_Toc410730902"/>
    <w:r>
      <w:t>Template</w:t>
    </w:r>
    <w:r w:rsidR="00C704C1">
      <w:t>: Acknowledge Appeal of Derivatives Authority</w:t>
    </w:r>
  </w:p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575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3DC3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26A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8AA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2D5A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67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4C1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4168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DFA8E7EB-707D-47DA-85A0-3B20422AEF9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211677D-85D8-4138-B25F-284A05F5C63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A7994C3-7D2D-4CBF-8CB1-97A21961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2015-02-03T21:26:00Z</dcterms:created>
  <dcterms:modified xsi:type="dcterms:W3CDTF">2015-02-12T20:27:00Z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