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491" w:rsidRPr="00D03ED3" w:rsidRDefault="00687491" w:rsidP="00687491">
      <w:pPr>
        <w:pStyle w:val="Heading1"/>
        <w:spacing w:before="0"/>
        <w:contextualSpacing w:val="0"/>
        <w:jc w:val="center"/>
        <w:rPr>
          <w:rFonts w:ascii="Times New Roman" w:hAnsi="Times New Roman" w:cs="Times New Roman"/>
        </w:rPr>
      </w:pPr>
      <w:r w:rsidRPr="00D03ED3">
        <w:rPr>
          <w:rFonts w:ascii="Times New Roman" w:hAnsi="Times New Roman" w:cs="Times New Roman"/>
        </w:rPr>
        <w:t>Fraud Chronology</w:t>
      </w:r>
    </w:p>
    <w:tbl>
      <w:tblPr>
        <w:tblW w:w="496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8"/>
        <w:gridCol w:w="2505"/>
        <w:gridCol w:w="2147"/>
        <w:gridCol w:w="2505"/>
      </w:tblGrid>
      <w:tr w:rsidR="00687491" w:rsidRPr="005C17A9" w:rsidTr="008170E5">
        <w:tc>
          <w:tcPr>
            <w:tcW w:w="2118" w:type="dxa"/>
            <w:tcBorders>
              <w:bottom w:val="single" w:sz="4" w:space="0" w:color="auto"/>
            </w:tcBorders>
            <w:shd w:val="clear" w:color="auto" w:fill="D9D9D9" w:themeFill="background1" w:themeFillShade="D9"/>
          </w:tcPr>
          <w:p w:rsidR="00687491" w:rsidRPr="005C17A9" w:rsidRDefault="00687491" w:rsidP="008170E5">
            <w:pPr>
              <w:spacing w:after="240"/>
              <w:contextualSpacing w:val="0"/>
              <w:rPr>
                <w:sz w:val="22"/>
              </w:rPr>
            </w:pPr>
            <w:r>
              <w:rPr>
                <w:sz w:val="22"/>
              </w:rPr>
              <w:t>CU Name</w:t>
            </w:r>
          </w:p>
        </w:tc>
        <w:tc>
          <w:tcPr>
            <w:tcW w:w="2505" w:type="dxa"/>
            <w:tcBorders>
              <w:bottom w:val="single" w:sz="4" w:space="0" w:color="auto"/>
            </w:tcBorders>
            <w:shd w:val="clear" w:color="auto" w:fill="auto"/>
          </w:tcPr>
          <w:p w:rsidR="00687491" w:rsidRPr="005C17A9" w:rsidRDefault="00687491" w:rsidP="008170E5">
            <w:pPr>
              <w:spacing w:after="240"/>
              <w:contextualSpacing w:val="0"/>
              <w:rPr>
                <w:sz w:val="22"/>
              </w:rPr>
            </w:pPr>
          </w:p>
        </w:tc>
        <w:tc>
          <w:tcPr>
            <w:tcW w:w="2147" w:type="dxa"/>
            <w:tcBorders>
              <w:bottom w:val="single" w:sz="4" w:space="0" w:color="auto"/>
            </w:tcBorders>
            <w:shd w:val="clear" w:color="auto" w:fill="D9D9D9" w:themeFill="background1" w:themeFillShade="D9"/>
          </w:tcPr>
          <w:p w:rsidR="00687491" w:rsidRPr="005C17A9" w:rsidRDefault="00687491" w:rsidP="008170E5">
            <w:pPr>
              <w:spacing w:after="240"/>
              <w:contextualSpacing w:val="0"/>
              <w:rPr>
                <w:sz w:val="22"/>
              </w:rPr>
            </w:pPr>
            <w:r>
              <w:rPr>
                <w:sz w:val="22"/>
              </w:rPr>
              <w:t>Region</w:t>
            </w:r>
          </w:p>
        </w:tc>
        <w:tc>
          <w:tcPr>
            <w:tcW w:w="2505" w:type="dxa"/>
            <w:tcBorders>
              <w:bottom w:val="single" w:sz="4" w:space="0" w:color="auto"/>
            </w:tcBorders>
          </w:tcPr>
          <w:p w:rsidR="00687491" w:rsidRPr="005C17A9" w:rsidRDefault="00687491" w:rsidP="008170E5">
            <w:pPr>
              <w:spacing w:after="240"/>
              <w:contextualSpacing w:val="0"/>
              <w:jc w:val="center"/>
              <w:rPr>
                <w:sz w:val="22"/>
              </w:rPr>
            </w:pPr>
          </w:p>
        </w:tc>
      </w:tr>
      <w:tr w:rsidR="00687491" w:rsidRPr="005C17A9" w:rsidTr="008170E5">
        <w:tc>
          <w:tcPr>
            <w:tcW w:w="2118" w:type="dxa"/>
            <w:tcBorders>
              <w:bottom w:val="single" w:sz="4" w:space="0" w:color="auto"/>
            </w:tcBorders>
            <w:shd w:val="clear" w:color="auto" w:fill="D9D9D9" w:themeFill="background1" w:themeFillShade="D9"/>
          </w:tcPr>
          <w:p w:rsidR="00687491" w:rsidRPr="005C17A9" w:rsidRDefault="00687491" w:rsidP="008170E5">
            <w:pPr>
              <w:spacing w:after="240"/>
              <w:contextualSpacing w:val="0"/>
              <w:rPr>
                <w:sz w:val="22"/>
              </w:rPr>
            </w:pPr>
            <w:r>
              <w:rPr>
                <w:sz w:val="22"/>
              </w:rPr>
              <w:t>City, State</w:t>
            </w:r>
          </w:p>
        </w:tc>
        <w:tc>
          <w:tcPr>
            <w:tcW w:w="2505" w:type="dxa"/>
            <w:tcBorders>
              <w:bottom w:val="single" w:sz="4" w:space="0" w:color="auto"/>
            </w:tcBorders>
            <w:shd w:val="clear" w:color="auto" w:fill="auto"/>
          </w:tcPr>
          <w:p w:rsidR="00687491" w:rsidRPr="005C17A9" w:rsidRDefault="00687491" w:rsidP="008170E5">
            <w:pPr>
              <w:spacing w:after="240"/>
              <w:contextualSpacing w:val="0"/>
              <w:rPr>
                <w:sz w:val="22"/>
              </w:rPr>
            </w:pPr>
          </w:p>
        </w:tc>
        <w:tc>
          <w:tcPr>
            <w:tcW w:w="2147" w:type="dxa"/>
            <w:tcBorders>
              <w:bottom w:val="single" w:sz="4" w:space="0" w:color="auto"/>
            </w:tcBorders>
            <w:shd w:val="clear" w:color="auto" w:fill="D9D9D9" w:themeFill="background1" w:themeFillShade="D9"/>
          </w:tcPr>
          <w:p w:rsidR="00687491" w:rsidRPr="005C17A9" w:rsidRDefault="00687491" w:rsidP="008170E5">
            <w:pPr>
              <w:spacing w:after="240"/>
              <w:contextualSpacing w:val="0"/>
              <w:rPr>
                <w:sz w:val="22"/>
              </w:rPr>
            </w:pPr>
            <w:r>
              <w:rPr>
                <w:sz w:val="22"/>
              </w:rPr>
              <w:t>DSA/SE:</w:t>
            </w:r>
          </w:p>
        </w:tc>
        <w:tc>
          <w:tcPr>
            <w:tcW w:w="2505" w:type="dxa"/>
            <w:tcBorders>
              <w:bottom w:val="single" w:sz="4" w:space="0" w:color="auto"/>
            </w:tcBorders>
          </w:tcPr>
          <w:p w:rsidR="00687491" w:rsidRPr="005C17A9" w:rsidRDefault="00687491" w:rsidP="008170E5">
            <w:pPr>
              <w:spacing w:after="240"/>
              <w:contextualSpacing w:val="0"/>
              <w:jc w:val="center"/>
              <w:rPr>
                <w:sz w:val="22"/>
              </w:rPr>
            </w:pPr>
          </w:p>
        </w:tc>
      </w:tr>
      <w:tr w:rsidR="00687491" w:rsidRPr="005C17A9" w:rsidTr="008170E5">
        <w:tc>
          <w:tcPr>
            <w:tcW w:w="2118" w:type="dxa"/>
            <w:tcBorders>
              <w:bottom w:val="single" w:sz="4" w:space="0" w:color="auto"/>
            </w:tcBorders>
            <w:shd w:val="clear" w:color="auto" w:fill="D9D9D9" w:themeFill="background1" w:themeFillShade="D9"/>
          </w:tcPr>
          <w:p w:rsidR="00687491" w:rsidRPr="005C17A9" w:rsidRDefault="00687491" w:rsidP="008170E5">
            <w:pPr>
              <w:spacing w:after="240"/>
              <w:contextualSpacing w:val="0"/>
              <w:rPr>
                <w:sz w:val="22"/>
              </w:rPr>
            </w:pPr>
            <w:r>
              <w:rPr>
                <w:sz w:val="22"/>
              </w:rPr>
              <w:t>Charter #</w:t>
            </w:r>
          </w:p>
        </w:tc>
        <w:tc>
          <w:tcPr>
            <w:tcW w:w="2505" w:type="dxa"/>
            <w:tcBorders>
              <w:bottom w:val="single" w:sz="4" w:space="0" w:color="auto"/>
            </w:tcBorders>
            <w:shd w:val="clear" w:color="auto" w:fill="auto"/>
          </w:tcPr>
          <w:p w:rsidR="00687491" w:rsidRPr="005C17A9" w:rsidRDefault="00687491" w:rsidP="008170E5">
            <w:pPr>
              <w:spacing w:after="240"/>
              <w:contextualSpacing w:val="0"/>
              <w:rPr>
                <w:sz w:val="22"/>
              </w:rPr>
            </w:pPr>
          </w:p>
        </w:tc>
        <w:tc>
          <w:tcPr>
            <w:tcW w:w="2147" w:type="dxa"/>
            <w:tcBorders>
              <w:bottom w:val="single" w:sz="4" w:space="0" w:color="auto"/>
            </w:tcBorders>
            <w:shd w:val="clear" w:color="auto" w:fill="D9D9D9" w:themeFill="background1" w:themeFillShade="D9"/>
          </w:tcPr>
          <w:p w:rsidR="00687491" w:rsidRPr="005C17A9" w:rsidRDefault="00687491" w:rsidP="008170E5">
            <w:pPr>
              <w:spacing w:after="240"/>
              <w:contextualSpacing w:val="0"/>
              <w:rPr>
                <w:sz w:val="22"/>
              </w:rPr>
            </w:pPr>
            <w:r>
              <w:rPr>
                <w:sz w:val="22"/>
              </w:rPr>
              <w:t>PCO/EX</w:t>
            </w:r>
            <w:r w:rsidRPr="005C17A9">
              <w:rPr>
                <w:sz w:val="22"/>
              </w:rPr>
              <w:t>:</w:t>
            </w:r>
          </w:p>
        </w:tc>
        <w:tc>
          <w:tcPr>
            <w:tcW w:w="2505" w:type="dxa"/>
            <w:tcBorders>
              <w:bottom w:val="single" w:sz="4" w:space="0" w:color="auto"/>
            </w:tcBorders>
          </w:tcPr>
          <w:p w:rsidR="00687491" w:rsidRPr="005C17A9" w:rsidRDefault="00687491" w:rsidP="008170E5">
            <w:pPr>
              <w:spacing w:after="240"/>
              <w:contextualSpacing w:val="0"/>
              <w:jc w:val="center"/>
              <w:rPr>
                <w:sz w:val="22"/>
              </w:rPr>
            </w:pPr>
          </w:p>
        </w:tc>
      </w:tr>
      <w:tr w:rsidR="00687491" w:rsidRPr="005C17A9" w:rsidTr="008170E5">
        <w:tc>
          <w:tcPr>
            <w:tcW w:w="2118" w:type="dxa"/>
            <w:tcBorders>
              <w:bottom w:val="single" w:sz="4" w:space="0" w:color="auto"/>
            </w:tcBorders>
            <w:shd w:val="clear" w:color="auto" w:fill="D9D9D9" w:themeFill="background1" w:themeFillShade="D9"/>
          </w:tcPr>
          <w:p w:rsidR="00687491" w:rsidRPr="005C17A9" w:rsidRDefault="00687491" w:rsidP="008170E5">
            <w:pPr>
              <w:spacing w:after="240"/>
              <w:contextualSpacing w:val="0"/>
              <w:rPr>
                <w:sz w:val="22"/>
              </w:rPr>
            </w:pPr>
            <w:r>
              <w:rPr>
                <w:sz w:val="22"/>
              </w:rPr>
              <w:t>FOM</w:t>
            </w:r>
          </w:p>
        </w:tc>
        <w:tc>
          <w:tcPr>
            <w:tcW w:w="2505" w:type="dxa"/>
            <w:tcBorders>
              <w:bottom w:val="single" w:sz="4" w:space="0" w:color="auto"/>
            </w:tcBorders>
            <w:shd w:val="clear" w:color="auto" w:fill="auto"/>
          </w:tcPr>
          <w:p w:rsidR="00687491" w:rsidRPr="005C17A9" w:rsidRDefault="00687491" w:rsidP="008170E5">
            <w:pPr>
              <w:spacing w:after="240"/>
              <w:contextualSpacing w:val="0"/>
              <w:rPr>
                <w:sz w:val="22"/>
              </w:rPr>
            </w:pPr>
          </w:p>
        </w:tc>
        <w:tc>
          <w:tcPr>
            <w:tcW w:w="2147" w:type="dxa"/>
            <w:tcBorders>
              <w:bottom w:val="single" w:sz="4" w:space="0" w:color="auto"/>
            </w:tcBorders>
            <w:shd w:val="clear" w:color="auto" w:fill="D9D9D9" w:themeFill="background1" w:themeFillShade="D9"/>
          </w:tcPr>
          <w:p w:rsidR="00687491" w:rsidRPr="005C17A9" w:rsidRDefault="00687491" w:rsidP="008170E5">
            <w:pPr>
              <w:spacing w:after="240"/>
              <w:contextualSpacing w:val="0"/>
              <w:rPr>
                <w:sz w:val="22"/>
              </w:rPr>
            </w:pPr>
            <w:r>
              <w:rPr>
                <w:sz w:val="22"/>
              </w:rPr>
              <w:t>Assets</w:t>
            </w:r>
          </w:p>
        </w:tc>
        <w:tc>
          <w:tcPr>
            <w:tcW w:w="2505" w:type="dxa"/>
            <w:tcBorders>
              <w:bottom w:val="single" w:sz="4" w:space="0" w:color="auto"/>
            </w:tcBorders>
          </w:tcPr>
          <w:p w:rsidR="00687491" w:rsidRPr="005C17A9" w:rsidRDefault="00687491" w:rsidP="008170E5">
            <w:pPr>
              <w:spacing w:after="240"/>
              <w:contextualSpacing w:val="0"/>
              <w:jc w:val="center"/>
              <w:rPr>
                <w:sz w:val="22"/>
              </w:rPr>
            </w:pPr>
          </w:p>
        </w:tc>
      </w:tr>
      <w:tr w:rsidR="00687491" w:rsidRPr="005C17A9" w:rsidTr="008170E5">
        <w:tc>
          <w:tcPr>
            <w:tcW w:w="2118" w:type="dxa"/>
            <w:tcBorders>
              <w:bottom w:val="single" w:sz="4" w:space="0" w:color="auto"/>
            </w:tcBorders>
            <w:shd w:val="clear" w:color="auto" w:fill="D9D9D9" w:themeFill="background1" w:themeFillShade="D9"/>
          </w:tcPr>
          <w:p w:rsidR="00687491" w:rsidRPr="005C17A9" w:rsidRDefault="00687491" w:rsidP="008170E5">
            <w:pPr>
              <w:spacing w:after="240"/>
              <w:contextualSpacing w:val="0"/>
              <w:rPr>
                <w:sz w:val="22"/>
              </w:rPr>
            </w:pPr>
            <w:r>
              <w:rPr>
                <w:sz w:val="22"/>
              </w:rPr>
              <w:t>Net Worth (%)</w:t>
            </w:r>
          </w:p>
        </w:tc>
        <w:tc>
          <w:tcPr>
            <w:tcW w:w="2505" w:type="dxa"/>
            <w:tcBorders>
              <w:bottom w:val="single" w:sz="4" w:space="0" w:color="auto"/>
            </w:tcBorders>
            <w:shd w:val="clear" w:color="auto" w:fill="auto"/>
          </w:tcPr>
          <w:p w:rsidR="00687491" w:rsidRPr="005C17A9" w:rsidRDefault="00687491" w:rsidP="008170E5">
            <w:pPr>
              <w:spacing w:after="240"/>
              <w:contextualSpacing w:val="0"/>
              <w:rPr>
                <w:sz w:val="22"/>
              </w:rPr>
            </w:pPr>
          </w:p>
        </w:tc>
        <w:tc>
          <w:tcPr>
            <w:tcW w:w="2147" w:type="dxa"/>
            <w:tcBorders>
              <w:bottom w:val="single" w:sz="4" w:space="0" w:color="auto"/>
            </w:tcBorders>
            <w:shd w:val="clear" w:color="auto" w:fill="D9D9D9" w:themeFill="background1" w:themeFillShade="D9"/>
          </w:tcPr>
          <w:p w:rsidR="00687491" w:rsidRPr="005C17A9" w:rsidRDefault="00687491" w:rsidP="008170E5">
            <w:pPr>
              <w:spacing w:after="240"/>
              <w:contextualSpacing w:val="0"/>
              <w:rPr>
                <w:sz w:val="22"/>
              </w:rPr>
            </w:pPr>
            <w:r>
              <w:rPr>
                <w:sz w:val="22"/>
              </w:rPr>
              <w:t>Net Worth ($)</w:t>
            </w:r>
          </w:p>
        </w:tc>
        <w:tc>
          <w:tcPr>
            <w:tcW w:w="2505" w:type="dxa"/>
            <w:tcBorders>
              <w:bottom w:val="single" w:sz="4" w:space="0" w:color="auto"/>
            </w:tcBorders>
          </w:tcPr>
          <w:p w:rsidR="00687491" w:rsidRPr="005C17A9" w:rsidRDefault="00687491" w:rsidP="008170E5">
            <w:pPr>
              <w:spacing w:after="240"/>
              <w:contextualSpacing w:val="0"/>
              <w:jc w:val="center"/>
              <w:rPr>
                <w:sz w:val="22"/>
              </w:rPr>
            </w:pPr>
          </w:p>
        </w:tc>
      </w:tr>
      <w:tr w:rsidR="00687491" w:rsidRPr="005C17A9" w:rsidTr="008170E5">
        <w:tc>
          <w:tcPr>
            <w:tcW w:w="2118" w:type="dxa"/>
            <w:shd w:val="clear" w:color="auto" w:fill="D9D9D9" w:themeFill="background1" w:themeFillShade="D9"/>
          </w:tcPr>
          <w:p w:rsidR="00687491" w:rsidRPr="005C17A9" w:rsidRDefault="00687491" w:rsidP="008170E5">
            <w:pPr>
              <w:spacing w:after="240"/>
              <w:contextualSpacing w:val="0"/>
              <w:rPr>
                <w:sz w:val="22"/>
              </w:rPr>
            </w:pPr>
            <w:r>
              <w:rPr>
                <w:sz w:val="22"/>
              </w:rPr>
              <w:t>CAMEL</w:t>
            </w:r>
          </w:p>
        </w:tc>
        <w:tc>
          <w:tcPr>
            <w:tcW w:w="2505" w:type="dxa"/>
            <w:shd w:val="clear" w:color="auto" w:fill="auto"/>
          </w:tcPr>
          <w:p w:rsidR="00687491" w:rsidRPr="005C17A9" w:rsidRDefault="00687491" w:rsidP="008170E5">
            <w:pPr>
              <w:spacing w:after="240"/>
              <w:contextualSpacing w:val="0"/>
              <w:jc w:val="center"/>
              <w:rPr>
                <w:sz w:val="22"/>
              </w:rPr>
            </w:pPr>
          </w:p>
        </w:tc>
        <w:tc>
          <w:tcPr>
            <w:tcW w:w="2147" w:type="dxa"/>
            <w:shd w:val="clear" w:color="auto" w:fill="D9D9D9" w:themeFill="background1" w:themeFillShade="D9"/>
          </w:tcPr>
          <w:p w:rsidR="00687491" w:rsidRPr="005C17A9" w:rsidRDefault="00687491" w:rsidP="008170E5">
            <w:pPr>
              <w:spacing w:after="240"/>
              <w:contextualSpacing w:val="0"/>
              <w:rPr>
                <w:sz w:val="22"/>
              </w:rPr>
            </w:pPr>
            <w:r w:rsidRPr="005C17A9">
              <w:rPr>
                <w:sz w:val="22"/>
              </w:rPr>
              <w:t>Admin</w:t>
            </w:r>
            <w:r>
              <w:rPr>
                <w:sz w:val="22"/>
              </w:rPr>
              <w:t xml:space="preserve">. </w:t>
            </w:r>
            <w:r w:rsidRPr="005C17A9">
              <w:rPr>
                <w:sz w:val="22"/>
              </w:rPr>
              <w:t>Action(s)</w:t>
            </w:r>
          </w:p>
        </w:tc>
        <w:tc>
          <w:tcPr>
            <w:tcW w:w="2505" w:type="dxa"/>
            <w:shd w:val="clear" w:color="auto" w:fill="auto"/>
          </w:tcPr>
          <w:p w:rsidR="00687491" w:rsidRPr="005C17A9" w:rsidRDefault="00687491" w:rsidP="008170E5">
            <w:pPr>
              <w:spacing w:after="240"/>
              <w:contextualSpacing w:val="0"/>
              <w:jc w:val="center"/>
              <w:rPr>
                <w:sz w:val="22"/>
              </w:rPr>
            </w:pPr>
          </w:p>
        </w:tc>
      </w:tr>
      <w:tr w:rsidR="00687491" w:rsidRPr="005C17A9" w:rsidTr="008170E5">
        <w:tc>
          <w:tcPr>
            <w:tcW w:w="2118" w:type="dxa"/>
            <w:shd w:val="clear" w:color="auto" w:fill="D9D9D9" w:themeFill="background1" w:themeFillShade="D9"/>
          </w:tcPr>
          <w:p w:rsidR="00687491" w:rsidRDefault="00687491" w:rsidP="008170E5">
            <w:pPr>
              <w:spacing w:after="240"/>
              <w:contextualSpacing w:val="0"/>
              <w:rPr>
                <w:sz w:val="22"/>
              </w:rPr>
            </w:pPr>
            <w:r>
              <w:rPr>
                <w:sz w:val="22"/>
              </w:rPr>
              <w:t>Date of Suspected Fraud</w:t>
            </w:r>
          </w:p>
        </w:tc>
        <w:tc>
          <w:tcPr>
            <w:tcW w:w="2505" w:type="dxa"/>
            <w:shd w:val="clear" w:color="auto" w:fill="auto"/>
          </w:tcPr>
          <w:p w:rsidR="00687491" w:rsidRPr="005C17A9" w:rsidRDefault="00687491" w:rsidP="008170E5">
            <w:pPr>
              <w:spacing w:after="240"/>
              <w:contextualSpacing w:val="0"/>
              <w:jc w:val="center"/>
              <w:rPr>
                <w:sz w:val="22"/>
              </w:rPr>
            </w:pPr>
          </w:p>
        </w:tc>
        <w:tc>
          <w:tcPr>
            <w:tcW w:w="2147" w:type="dxa"/>
            <w:shd w:val="clear" w:color="auto" w:fill="D9D9D9" w:themeFill="background1" w:themeFillShade="D9"/>
          </w:tcPr>
          <w:p w:rsidR="00687491" w:rsidRPr="005C17A9" w:rsidRDefault="00687491" w:rsidP="008170E5">
            <w:pPr>
              <w:spacing w:after="240"/>
              <w:contextualSpacing w:val="0"/>
              <w:rPr>
                <w:sz w:val="22"/>
              </w:rPr>
            </w:pPr>
            <w:r>
              <w:rPr>
                <w:sz w:val="22"/>
              </w:rPr>
              <w:t xml:space="preserve">Fraud Suspects </w:t>
            </w:r>
          </w:p>
        </w:tc>
        <w:tc>
          <w:tcPr>
            <w:tcW w:w="2505" w:type="dxa"/>
            <w:shd w:val="clear" w:color="auto" w:fill="auto"/>
          </w:tcPr>
          <w:p w:rsidR="00687491" w:rsidRPr="005C17A9" w:rsidRDefault="00687491" w:rsidP="008170E5">
            <w:pPr>
              <w:spacing w:after="240"/>
              <w:contextualSpacing w:val="0"/>
              <w:jc w:val="center"/>
              <w:rPr>
                <w:sz w:val="22"/>
              </w:rPr>
            </w:pPr>
          </w:p>
        </w:tc>
      </w:tr>
      <w:tr w:rsidR="00687491" w:rsidRPr="005C17A9" w:rsidTr="008170E5">
        <w:tc>
          <w:tcPr>
            <w:tcW w:w="2118" w:type="dxa"/>
            <w:tcBorders>
              <w:bottom w:val="single" w:sz="4" w:space="0" w:color="auto"/>
            </w:tcBorders>
            <w:shd w:val="clear" w:color="auto" w:fill="D9D9D9" w:themeFill="background1" w:themeFillShade="D9"/>
          </w:tcPr>
          <w:p w:rsidR="00687491" w:rsidRDefault="00687491" w:rsidP="008170E5">
            <w:pPr>
              <w:spacing w:after="240"/>
              <w:contextualSpacing w:val="0"/>
              <w:rPr>
                <w:sz w:val="22"/>
              </w:rPr>
            </w:pPr>
            <w:r>
              <w:rPr>
                <w:sz w:val="22"/>
              </w:rPr>
              <w:t>Estimated Loss ($ Amount)</w:t>
            </w:r>
          </w:p>
        </w:tc>
        <w:tc>
          <w:tcPr>
            <w:tcW w:w="2505" w:type="dxa"/>
            <w:tcBorders>
              <w:bottom w:val="single" w:sz="4" w:space="0" w:color="auto"/>
            </w:tcBorders>
            <w:shd w:val="clear" w:color="auto" w:fill="auto"/>
          </w:tcPr>
          <w:p w:rsidR="00687491" w:rsidRPr="005C17A9" w:rsidRDefault="00687491" w:rsidP="008170E5">
            <w:pPr>
              <w:spacing w:after="240"/>
              <w:contextualSpacing w:val="0"/>
              <w:jc w:val="center"/>
              <w:rPr>
                <w:sz w:val="22"/>
              </w:rPr>
            </w:pPr>
          </w:p>
        </w:tc>
        <w:tc>
          <w:tcPr>
            <w:tcW w:w="2147" w:type="dxa"/>
            <w:tcBorders>
              <w:bottom w:val="single" w:sz="4" w:space="0" w:color="auto"/>
            </w:tcBorders>
            <w:shd w:val="clear" w:color="auto" w:fill="D9D9D9" w:themeFill="background1" w:themeFillShade="D9"/>
          </w:tcPr>
          <w:p w:rsidR="00687491" w:rsidRPr="005C17A9" w:rsidRDefault="00687491" w:rsidP="008170E5">
            <w:pPr>
              <w:spacing w:after="240"/>
              <w:contextualSpacing w:val="0"/>
              <w:rPr>
                <w:sz w:val="22"/>
              </w:rPr>
            </w:pPr>
            <w:r>
              <w:rPr>
                <w:sz w:val="22"/>
              </w:rPr>
              <w:t>Law Enforcement Notified</w:t>
            </w:r>
          </w:p>
        </w:tc>
        <w:tc>
          <w:tcPr>
            <w:tcW w:w="2505" w:type="dxa"/>
            <w:tcBorders>
              <w:bottom w:val="single" w:sz="4" w:space="0" w:color="auto"/>
            </w:tcBorders>
            <w:shd w:val="clear" w:color="auto" w:fill="auto"/>
          </w:tcPr>
          <w:p w:rsidR="00687491" w:rsidRPr="005C17A9" w:rsidRDefault="00687491" w:rsidP="008170E5">
            <w:pPr>
              <w:spacing w:after="240"/>
              <w:contextualSpacing w:val="0"/>
              <w:jc w:val="center"/>
              <w:rPr>
                <w:sz w:val="22"/>
              </w:rPr>
            </w:pPr>
          </w:p>
        </w:tc>
      </w:tr>
    </w:tbl>
    <w:p w:rsidR="00687491" w:rsidRDefault="00687491" w:rsidP="00687491">
      <w:pPr>
        <w:spacing w:after="240"/>
        <w:contextualSpacing w:val="0"/>
      </w:pPr>
    </w:p>
    <w:p w:rsidR="00687491" w:rsidRPr="004441F4" w:rsidRDefault="00687491" w:rsidP="00687491">
      <w:pPr>
        <w:pBdr>
          <w:bottom w:val="single" w:sz="6" w:space="1" w:color="auto"/>
        </w:pBdr>
        <w:spacing w:after="240"/>
        <w:contextualSpacing w:val="0"/>
        <w:rPr>
          <w:szCs w:val="28"/>
        </w:rPr>
      </w:pPr>
      <w:r w:rsidRPr="004441F4">
        <w:rPr>
          <w:szCs w:val="28"/>
        </w:rPr>
        <w:t xml:space="preserve">Include activities that lead to the fraud discovery, </w:t>
      </w:r>
      <w:r>
        <w:rPr>
          <w:szCs w:val="28"/>
        </w:rPr>
        <w:t xml:space="preserve">in-person and telephone </w:t>
      </w:r>
      <w:r w:rsidRPr="004441F4">
        <w:rPr>
          <w:szCs w:val="28"/>
        </w:rPr>
        <w:t xml:space="preserve">conversations, </w:t>
      </w:r>
      <w:r>
        <w:rPr>
          <w:szCs w:val="28"/>
        </w:rPr>
        <w:t xml:space="preserve">written </w:t>
      </w:r>
      <w:r w:rsidRPr="004441F4">
        <w:rPr>
          <w:szCs w:val="28"/>
        </w:rPr>
        <w:t>correspondence (email, letter</w:t>
      </w:r>
      <w:r>
        <w:rPr>
          <w:szCs w:val="28"/>
        </w:rPr>
        <w:t>s</w:t>
      </w:r>
      <w:r w:rsidRPr="004441F4">
        <w:rPr>
          <w:szCs w:val="28"/>
        </w:rPr>
        <w:t xml:space="preserve">, </w:t>
      </w:r>
      <w:proofErr w:type="gramStart"/>
      <w:r w:rsidRPr="004441F4">
        <w:rPr>
          <w:szCs w:val="28"/>
        </w:rPr>
        <w:t>text</w:t>
      </w:r>
      <w:r>
        <w:rPr>
          <w:szCs w:val="28"/>
        </w:rPr>
        <w:t>s</w:t>
      </w:r>
      <w:proofErr w:type="gramEnd"/>
      <w:r w:rsidRPr="004441F4">
        <w:rPr>
          <w:szCs w:val="28"/>
        </w:rPr>
        <w:t>), etc.  Note the date and time for each activity you log.  Include names of those participating in meetings, etc. along with details.</w:t>
      </w:r>
    </w:p>
    <w:p w:rsidR="00687491" w:rsidRPr="00D55E81" w:rsidRDefault="00687491" w:rsidP="00687491">
      <w:pPr>
        <w:pBdr>
          <w:bottom w:val="single" w:sz="6" w:space="1" w:color="auto"/>
        </w:pBdr>
        <w:spacing w:after="240"/>
        <w:contextualSpacing w:val="0"/>
        <w:jc w:val="center"/>
        <w:rPr>
          <w:b/>
          <w:sz w:val="28"/>
          <w:szCs w:val="28"/>
          <w:u w:val="single"/>
        </w:rPr>
      </w:pPr>
    </w:p>
    <w:p w:rsidR="00687491" w:rsidRPr="00D4186D" w:rsidRDefault="00687491" w:rsidP="00687491">
      <w:pPr>
        <w:spacing w:after="240"/>
        <w:contextualSpacing w:val="0"/>
        <w:rPr>
          <w:szCs w:val="24"/>
        </w:rPr>
      </w:pPr>
    </w:p>
    <w:p w:rsidR="00687491" w:rsidRPr="00D55E81" w:rsidRDefault="00687491" w:rsidP="00687491">
      <w:pPr>
        <w:tabs>
          <w:tab w:val="left" w:pos="1440"/>
          <w:tab w:val="left" w:pos="4320"/>
          <w:tab w:val="left" w:pos="7200"/>
        </w:tabs>
        <w:spacing w:after="240"/>
        <w:contextualSpacing w:val="0"/>
        <w:rPr>
          <w:b/>
          <w:szCs w:val="24"/>
        </w:rPr>
      </w:pPr>
      <w:r>
        <w:rPr>
          <w:b/>
          <w:szCs w:val="24"/>
        </w:rPr>
        <w:t>12/21/2016 1:30 PM</w:t>
      </w:r>
      <w:r>
        <w:rPr>
          <w:b/>
          <w:szCs w:val="24"/>
        </w:rPr>
        <w:tab/>
        <w:t>PCO Smith</w:t>
      </w:r>
      <w:r w:rsidRPr="005B0427">
        <w:rPr>
          <w:b/>
          <w:szCs w:val="24"/>
        </w:rPr>
        <w:tab/>
      </w:r>
      <w:r>
        <w:rPr>
          <w:b/>
          <w:szCs w:val="24"/>
        </w:rPr>
        <w:t>Interview</w:t>
      </w:r>
    </w:p>
    <w:p w:rsidR="00687491" w:rsidRDefault="00687491" w:rsidP="00687491">
      <w:pPr>
        <w:spacing w:after="240"/>
        <w:contextualSpacing w:val="0"/>
        <w:rPr>
          <w:szCs w:val="24"/>
        </w:rPr>
      </w:pPr>
    </w:p>
    <w:p w:rsidR="00687491" w:rsidRDefault="00687491" w:rsidP="00687491">
      <w:pPr>
        <w:spacing w:after="240"/>
        <w:contextualSpacing w:val="0"/>
      </w:pPr>
      <w:r>
        <w:t>I conducted an interview of the Board Chair Jackson and the Supervisory Committee Chair Brown with examiner Jones to discuss action taken by the board to date in response to the fraud.  The Board Chair reviewed the items completed so far on the checklist.  In consult with the credit union’s attorney, the CEO has been put on leave with pay during the investigation.</w:t>
      </w:r>
    </w:p>
    <w:p w:rsidR="00AF3266" w:rsidRDefault="00687491">
      <w:bookmarkStart w:id="0" w:name="_GoBack"/>
      <w:bookmarkEnd w:id="0"/>
    </w:p>
    <w:sectPr w:rsidR="00AF3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491"/>
    <w:rsid w:val="002F5682"/>
    <w:rsid w:val="00611ADB"/>
    <w:rsid w:val="00687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4D07A4-4AFF-481D-9640-B666F8F39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491"/>
    <w:pPr>
      <w:spacing w:after="0" w:line="240" w:lineRule="auto"/>
      <w:contextualSpacing/>
    </w:pPr>
    <w:rPr>
      <w:rFonts w:ascii="Verdana" w:hAnsi="Verdana"/>
      <w:sz w:val="24"/>
    </w:rPr>
  </w:style>
  <w:style w:type="paragraph" w:styleId="Heading1">
    <w:name w:val="heading 1"/>
    <w:basedOn w:val="Normal"/>
    <w:next w:val="Normal"/>
    <w:link w:val="Heading1Char"/>
    <w:uiPriority w:val="9"/>
    <w:qFormat/>
    <w:rsid w:val="00687491"/>
    <w:pPr>
      <w:keepNext/>
      <w:keepLines/>
      <w:spacing w:before="480" w:after="240"/>
      <w:outlineLvl w:val="0"/>
    </w:pPr>
    <w:rPr>
      <w:rFonts w:ascii="Arial" w:eastAsiaTheme="majorEastAsia" w:hAnsi="Arial" w:cstheme="majorBidi"/>
      <w:b/>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491"/>
    <w:rPr>
      <w:rFonts w:ascii="Arial" w:eastAsiaTheme="majorEastAsia" w:hAnsi="Arial" w:cstheme="majorBidi"/>
      <w:b/>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NCUA</Company>
  <LinksUpToDate>false</LinksUpToDate>
  <CharactersWithSpaces>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Kefferstan, Courtney C</dc:creator>
  <cp:keywords/>
  <dc:description/>
  <cp:lastModifiedBy>Kefferstan, Courtney C</cp:lastModifiedBy>
  <cp:revision>1</cp:revision>
  <dcterms:created xsi:type="dcterms:W3CDTF">2018-01-22T15:27:00Z</dcterms:created>
  <dcterms:modified xsi:type="dcterms:W3CDTF">2018-01-22T15:28:00Z</dcterms:modified>
</cp:coreProperties>
</file>