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EB" w:rsidRPr="00EA0FE3" w:rsidRDefault="001839EB" w:rsidP="00251692">
      <w:pPr>
        <w:jc w:val="center"/>
        <w:rPr>
          <w:rFonts w:cs="Times New Roman"/>
        </w:rPr>
      </w:pPr>
      <w:r w:rsidRPr="00EA0FE3">
        <w:rPr>
          <w:rFonts w:cs="Times New Roman"/>
        </w:rPr>
        <w:t>D</w:t>
      </w:r>
      <w:r w:rsidR="00450FD2" w:rsidRPr="00EA0FE3">
        <w:rPr>
          <w:rFonts w:cs="Times New Roman"/>
        </w:rPr>
        <w:t>ate</w:t>
      </w:r>
    </w:p>
    <w:p w:rsidR="001839EB" w:rsidRPr="00EA0FE3" w:rsidRDefault="001839EB" w:rsidP="00F978D6">
      <w:pPr>
        <w:rPr>
          <w:rFonts w:cs="Times New Roman"/>
        </w:rPr>
      </w:pPr>
    </w:p>
    <w:p w:rsidR="00A82CD5" w:rsidRDefault="00A82CD5" w:rsidP="004E46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4E4609" w:rsidRPr="00EA0FE3" w:rsidRDefault="004E4609" w:rsidP="004E46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4E4609" w:rsidRPr="00EA0FE3" w:rsidRDefault="004E4609" w:rsidP="004E46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4E4609" w:rsidRPr="00EA0FE3" w:rsidRDefault="004E4609" w:rsidP="004E4609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4E4609" w:rsidRPr="00EA0FE3" w:rsidRDefault="004E4609" w:rsidP="004E4609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1839EB" w:rsidRPr="00EA0FE3" w:rsidRDefault="001839EB" w:rsidP="00F978D6">
      <w:pPr>
        <w:rPr>
          <w:rFonts w:cs="Times New Roman"/>
        </w:rPr>
      </w:pPr>
    </w:p>
    <w:p w:rsidR="001839EB" w:rsidRPr="00EA0FE3" w:rsidRDefault="001839EB" w:rsidP="00F978D6">
      <w:pPr>
        <w:rPr>
          <w:rFonts w:cs="Times New Roman"/>
        </w:rPr>
      </w:pPr>
      <w:r w:rsidRPr="00EA0FE3">
        <w:rPr>
          <w:rFonts w:cs="Times New Roman"/>
        </w:rPr>
        <w:t xml:space="preserve">Dear Mr. </w:t>
      </w:r>
      <w:r w:rsidR="004E4609" w:rsidRPr="00EA0FE3">
        <w:rPr>
          <w:rFonts w:cs="Times New Roman"/>
        </w:rPr>
        <w:t>Doe</w:t>
      </w:r>
      <w:r w:rsidRPr="00EA0FE3">
        <w:rPr>
          <w:rFonts w:cs="Times New Roman"/>
        </w:rPr>
        <w:t>:</w:t>
      </w:r>
    </w:p>
    <w:p w:rsidR="001839EB" w:rsidRPr="00EA0FE3" w:rsidRDefault="001839EB" w:rsidP="00F978D6">
      <w:pPr>
        <w:rPr>
          <w:rFonts w:cs="Times New Roman"/>
        </w:rPr>
      </w:pPr>
    </w:p>
    <w:p w:rsidR="001839EB" w:rsidRPr="00EA0FE3" w:rsidRDefault="001839EB" w:rsidP="00F65E09">
      <w:pPr>
        <w:rPr>
          <w:rFonts w:cs="Times New Roman"/>
        </w:rPr>
      </w:pPr>
      <w:r w:rsidRPr="00EA0FE3">
        <w:rPr>
          <w:rFonts w:cs="Times New Roman"/>
        </w:rPr>
        <w:t xml:space="preserve">Examiner </w:t>
      </w:r>
      <w:r w:rsidR="00D240B6">
        <w:rPr>
          <w:rFonts w:cs="Times New Roman"/>
        </w:rPr>
        <w:t>[NAME]</w:t>
      </w:r>
      <w:r w:rsidRPr="00EA0FE3">
        <w:rPr>
          <w:rFonts w:cs="Times New Roman"/>
        </w:rPr>
        <w:t xml:space="preserve"> recently reviewed your credit union’s compliance with its current net worth restoration plan (</w:t>
      </w:r>
      <w:proofErr w:type="spellStart"/>
      <w:r w:rsidRPr="00EA0FE3">
        <w:rPr>
          <w:rFonts w:cs="Times New Roman"/>
        </w:rPr>
        <w:t>NWRP</w:t>
      </w:r>
      <w:proofErr w:type="spellEnd"/>
      <w:r w:rsidRPr="00EA0FE3">
        <w:rPr>
          <w:rFonts w:cs="Times New Roman"/>
        </w:rPr>
        <w:t>),</w:t>
      </w:r>
      <w:r w:rsidRPr="00EA0FE3">
        <w:rPr>
          <w:rFonts w:cs="Times New Roman"/>
          <w:i/>
          <w:iCs/>
        </w:rPr>
        <w:t xml:space="preserve"> </w:t>
      </w:r>
      <w:r w:rsidRPr="00EA0FE3">
        <w:rPr>
          <w:rFonts w:cs="Times New Roman"/>
        </w:rPr>
        <w:t xml:space="preserve">which I approved </w:t>
      </w:r>
      <w:r w:rsidR="00D240B6">
        <w:rPr>
          <w:rFonts w:cs="Times New Roman"/>
        </w:rPr>
        <w:t>[DATE]</w:t>
      </w:r>
      <w:r w:rsidRPr="00EA0FE3">
        <w:rPr>
          <w:rFonts w:cs="Times New Roman"/>
        </w:rPr>
        <w:t xml:space="preserve">. </w:t>
      </w:r>
      <w:r w:rsidR="004F54D8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As you know, this plan is part of the mandatory supervisory action required under </w:t>
      </w:r>
      <w:r w:rsidR="007B1F7D" w:rsidRPr="00EA0FE3">
        <w:rPr>
          <w:rFonts w:cs="Times New Roman"/>
        </w:rPr>
        <w:t>Part</w:t>
      </w:r>
      <w:r w:rsidRPr="00EA0FE3">
        <w:rPr>
          <w:rFonts w:cs="Times New Roman"/>
        </w:rPr>
        <w:t xml:space="preserve"> 702 of the NCUA </w:t>
      </w:r>
      <w:r w:rsidR="0017666A">
        <w:rPr>
          <w:rFonts w:cs="Times New Roman"/>
        </w:rPr>
        <w:t>rules and regulations</w:t>
      </w:r>
      <w:r w:rsidRPr="00EA0FE3">
        <w:rPr>
          <w:rFonts w:cs="Times New Roman"/>
        </w:rPr>
        <w:t>, Prompt Corrective Action (</w:t>
      </w:r>
      <w:proofErr w:type="spellStart"/>
      <w:r w:rsidRPr="00EA0FE3">
        <w:rPr>
          <w:rFonts w:cs="Times New Roman"/>
        </w:rPr>
        <w:t>PCA</w:t>
      </w:r>
      <w:proofErr w:type="spellEnd"/>
      <w:r w:rsidRPr="00EA0FE3">
        <w:rPr>
          <w:rFonts w:cs="Times New Roman"/>
        </w:rPr>
        <w:t>)</w:t>
      </w:r>
      <w:r w:rsidR="00D240B6">
        <w:rPr>
          <w:rFonts w:cs="Times New Roman"/>
        </w:rPr>
        <w:t>,</w:t>
      </w:r>
      <w:r w:rsidRPr="00EA0FE3">
        <w:rPr>
          <w:rFonts w:cs="Times New Roman"/>
        </w:rPr>
        <w:t xml:space="preserve"> and the credit union is responsible for its performance.</w:t>
      </w:r>
    </w:p>
    <w:p w:rsidR="001839EB" w:rsidRPr="00EA0FE3" w:rsidRDefault="001839EB" w:rsidP="00F978D6">
      <w:pPr>
        <w:rPr>
          <w:rFonts w:cs="Times New Roman"/>
        </w:rPr>
      </w:pPr>
    </w:p>
    <w:p w:rsidR="001839EB" w:rsidRPr="00EA0FE3" w:rsidRDefault="001839EB" w:rsidP="00F978D6">
      <w:pPr>
        <w:rPr>
          <w:rFonts w:cs="Times New Roman"/>
        </w:rPr>
      </w:pPr>
      <w:r w:rsidRPr="00EA0FE3">
        <w:rPr>
          <w:rFonts w:cs="Times New Roman"/>
        </w:rPr>
        <w:t xml:space="preserve">The review identified several deficiencies regarding the credit union’s progress implementing the plan and achieving its goals. </w:t>
      </w:r>
      <w:r w:rsidR="004F54D8">
        <w:rPr>
          <w:rFonts w:cs="Times New Roman"/>
        </w:rPr>
        <w:t xml:space="preserve"> </w:t>
      </w:r>
      <w:r w:rsidRPr="00EA0FE3">
        <w:rPr>
          <w:rFonts w:cs="Times New Roman"/>
        </w:rPr>
        <w:t>Those deficiencies include:</w:t>
      </w:r>
    </w:p>
    <w:p w:rsidR="001839EB" w:rsidRPr="00EA0FE3" w:rsidRDefault="001839EB" w:rsidP="00F978D6">
      <w:pPr>
        <w:rPr>
          <w:rFonts w:cs="Times New Roman"/>
        </w:rPr>
      </w:pPr>
    </w:p>
    <w:p w:rsidR="001839EB" w:rsidRPr="00EA0FE3" w:rsidRDefault="001839EB" w:rsidP="00165C65">
      <w:pPr>
        <w:numPr>
          <w:ilvl w:val="0"/>
          <w:numId w:val="2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cs="Times New Roman"/>
          <w:bCs/>
        </w:rPr>
      </w:pPr>
      <w:r w:rsidRPr="00251692">
        <w:rPr>
          <w:rFonts w:cs="Times New Roman"/>
          <w:bCs/>
          <w:i/>
        </w:rPr>
        <w:t>Quarterly Increases in Net Worth</w:t>
      </w:r>
      <w:r w:rsidRPr="00EA0FE3">
        <w:rPr>
          <w:rFonts w:cs="Times New Roman"/>
          <w:bCs/>
        </w:rPr>
        <w:t xml:space="preserve"> – The credit union has been unable to increase net worth for the last </w:t>
      </w:r>
      <w:r w:rsidR="004F54D8">
        <w:rPr>
          <w:rFonts w:cs="Times New Roman"/>
          <w:bCs/>
        </w:rPr>
        <w:t>[NUMBER]</w:t>
      </w:r>
      <w:r w:rsidR="004F54D8" w:rsidRPr="00EA0FE3">
        <w:rPr>
          <w:rFonts w:cs="Times New Roman"/>
          <w:bCs/>
        </w:rPr>
        <w:t xml:space="preserve"> </w:t>
      </w:r>
      <w:r w:rsidRPr="00EA0FE3">
        <w:rPr>
          <w:rFonts w:cs="Times New Roman"/>
          <w:bCs/>
        </w:rPr>
        <w:t xml:space="preserve">quarters ending </w:t>
      </w:r>
      <w:r w:rsidR="004F54D8">
        <w:rPr>
          <w:rFonts w:cs="Times New Roman"/>
          <w:bCs/>
        </w:rPr>
        <w:t>[list of DATES]</w:t>
      </w:r>
      <w:r w:rsidRPr="00EA0FE3">
        <w:rPr>
          <w:rFonts w:cs="Times New Roman"/>
          <w:bCs/>
        </w:rPr>
        <w:t xml:space="preserve">, consistent with its existing </w:t>
      </w:r>
      <w:proofErr w:type="spellStart"/>
      <w:r w:rsidRPr="00EA0FE3">
        <w:rPr>
          <w:rFonts w:cs="Times New Roman"/>
          <w:bCs/>
        </w:rPr>
        <w:t>NWRP</w:t>
      </w:r>
      <w:proofErr w:type="spellEnd"/>
      <w:r w:rsidRPr="00EA0FE3">
        <w:rPr>
          <w:rFonts w:cs="Times New Roman"/>
          <w:bCs/>
        </w:rPr>
        <w:t xml:space="preserve">. </w:t>
      </w:r>
      <w:r w:rsidR="004F54D8">
        <w:rPr>
          <w:rFonts w:cs="Times New Roman"/>
          <w:bCs/>
        </w:rPr>
        <w:t xml:space="preserve"> </w:t>
      </w:r>
      <w:r w:rsidRPr="00EA0FE3">
        <w:rPr>
          <w:rFonts w:cs="Times New Roman"/>
          <w:bCs/>
        </w:rPr>
        <w:t xml:space="preserve">As of </w:t>
      </w:r>
      <w:r w:rsidR="004F54D8">
        <w:rPr>
          <w:rFonts w:cs="Times New Roman"/>
          <w:bCs/>
        </w:rPr>
        <w:t>[DATE]</w:t>
      </w:r>
      <w:r w:rsidRPr="00EA0FE3">
        <w:rPr>
          <w:rFonts w:cs="Times New Roman"/>
          <w:bCs/>
        </w:rPr>
        <w:t xml:space="preserve">, the credit union’s net worth ratio was </w:t>
      </w:r>
      <w:r w:rsidR="004F54D8">
        <w:rPr>
          <w:rFonts w:cs="Times New Roman"/>
          <w:bCs/>
        </w:rPr>
        <w:t>[NUMBER]</w:t>
      </w:r>
      <w:r w:rsidR="004F54D8" w:rsidRPr="00EA0FE3">
        <w:rPr>
          <w:rFonts w:cs="Times New Roman"/>
          <w:bCs/>
        </w:rPr>
        <w:t xml:space="preserve"> </w:t>
      </w:r>
      <w:r w:rsidRPr="00EA0FE3">
        <w:rPr>
          <w:rFonts w:cs="Times New Roman"/>
          <w:bCs/>
        </w:rPr>
        <w:t xml:space="preserve">basis points below its </w:t>
      </w:r>
      <w:proofErr w:type="spellStart"/>
      <w:r w:rsidRPr="00EA0FE3">
        <w:rPr>
          <w:rFonts w:cs="Times New Roman"/>
          <w:bCs/>
        </w:rPr>
        <w:t>NWRP</w:t>
      </w:r>
      <w:proofErr w:type="spellEnd"/>
      <w:r w:rsidRPr="00EA0FE3">
        <w:rPr>
          <w:rFonts w:cs="Times New Roman"/>
          <w:bCs/>
        </w:rPr>
        <w:t xml:space="preserve"> target of </w:t>
      </w:r>
      <w:r w:rsidR="004F54D8">
        <w:rPr>
          <w:rFonts w:cs="Times New Roman"/>
          <w:bCs/>
        </w:rPr>
        <w:t>[NUMBER]</w:t>
      </w:r>
      <w:r w:rsidRPr="00EA0FE3">
        <w:rPr>
          <w:rFonts w:cs="Times New Roman"/>
          <w:bCs/>
        </w:rPr>
        <w:t xml:space="preserve"> percent.</w:t>
      </w:r>
    </w:p>
    <w:p w:rsidR="00F978D6" w:rsidRPr="00EA0FE3" w:rsidRDefault="00F978D6" w:rsidP="00F978D6">
      <w:pPr>
        <w:tabs>
          <w:tab w:val="left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cs="Times New Roman"/>
          <w:bCs/>
        </w:rPr>
      </w:pPr>
    </w:p>
    <w:p w:rsidR="001839EB" w:rsidRPr="00EA0FE3" w:rsidRDefault="001839EB" w:rsidP="00165C65">
      <w:pPr>
        <w:numPr>
          <w:ilvl w:val="0"/>
          <w:numId w:val="2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cs="Times New Roman"/>
          <w:bCs/>
        </w:rPr>
      </w:pPr>
      <w:r w:rsidRPr="00251692">
        <w:rPr>
          <w:rFonts w:cs="Times New Roman"/>
          <w:bCs/>
          <w:i/>
        </w:rPr>
        <w:t>Earnings Transfers</w:t>
      </w:r>
      <w:r w:rsidRPr="00EA0FE3">
        <w:rPr>
          <w:rFonts w:cs="Times New Roman"/>
          <w:bCs/>
        </w:rPr>
        <w:t xml:space="preserve"> – The credit union failed to generate sufficient earnings to meet its plan’s targeted earnings transfers to regular reserves for the </w:t>
      </w:r>
      <w:r w:rsidR="004F54D8">
        <w:rPr>
          <w:rFonts w:cs="Times New Roman"/>
          <w:bCs/>
        </w:rPr>
        <w:t>[DATE]</w:t>
      </w:r>
      <w:r w:rsidRPr="00EA0FE3">
        <w:rPr>
          <w:rFonts w:cs="Times New Roman"/>
          <w:bCs/>
        </w:rPr>
        <w:t xml:space="preserve"> and </w:t>
      </w:r>
      <w:r w:rsidR="004F54D8">
        <w:rPr>
          <w:rFonts w:cs="Times New Roman"/>
          <w:bCs/>
        </w:rPr>
        <w:t>[DATE]</w:t>
      </w:r>
      <w:r w:rsidRPr="00EA0FE3">
        <w:rPr>
          <w:rFonts w:cs="Times New Roman"/>
          <w:bCs/>
        </w:rPr>
        <w:t xml:space="preserve"> quarters and has had to request substantial reductions in the transfer amounts for both quarters.</w:t>
      </w:r>
    </w:p>
    <w:p w:rsidR="00F978D6" w:rsidRPr="00EA0FE3" w:rsidRDefault="00F978D6" w:rsidP="00F978D6">
      <w:pPr>
        <w:tabs>
          <w:tab w:val="left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cs="Times New Roman"/>
          <w:bCs/>
        </w:rPr>
      </w:pPr>
    </w:p>
    <w:p w:rsidR="001839EB" w:rsidRPr="00EA0FE3" w:rsidRDefault="001839EB" w:rsidP="00165C65">
      <w:pPr>
        <w:numPr>
          <w:ilvl w:val="0"/>
          <w:numId w:val="2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cs="Times New Roman"/>
        </w:rPr>
      </w:pPr>
      <w:r w:rsidRPr="00251692">
        <w:rPr>
          <w:rFonts w:cs="Times New Roman"/>
          <w:bCs/>
          <w:i/>
        </w:rPr>
        <w:t>Delinquency Control</w:t>
      </w:r>
      <w:r w:rsidRPr="00EA0FE3">
        <w:rPr>
          <w:rFonts w:cs="Times New Roman"/>
          <w:bCs/>
        </w:rPr>
        <w:t xml:space="preserve"> – Delinquency has increased since the beginning of </w:t>
      </w:r>
      <w:r w:rsidR="004F54D8">
        <w:rPr>
          <w:rFonts w:cs="Times New Roman"/>
          <w:bCs/>
        </w:rPr>
        <w:t>[YEAR]</w:t>
      </w:r>
      <w:r w:rsidR="004F54D8" w:rsidRPr="00EA0FE3">
        <w:rPr>
          <w:rFonts w:cs="Times New Roman"/>
          <w:bCs/>
        </w:rPr>
        <w:t xml:space="preserve"> </w:t>
      </w:r>
      <w:r w:rsidRPr="00EA0FE3">
        <w:rPr>
          <w:rFonts w:cs="Times New Roman"/>
          <w:bCs/>
        </w:rPr>
        <w:t xml:space="preserve">due to sponsor layoffs and declining collection activity. As of </w:t>
      </w:r>
      <w:r w:rsidR="004F54D8">
        <w:rPr>
          <w:rFonts w:cs="Times New Roman"/>
          <w:bCs/>
        </w:rPr>
        <w:t>[DATE]</w:t>
      </w:r>
      <w:r w:rsidRPr="00EA0FE3">
        <w:rPr>
          <w:rFonts w:cs="Times New Roman"/>
          <w:bCs/>
        </w:rPr>
        <w:t xml:space="preserve">, delinquency stood at </w:t>
      </w:r>
      <w:r w:rsidR="004F54D8">
        <w:rPr>
          <w:rFonts w:cs="Times New Roman"/>
          <w:bCs/>
        </w:rPr>
        <w:t>[NUMBER]</w:t>
      </w:r>
      <w:r w:rsidRPr="00EA0FE3">
        <w:rPr>
          <w:rFonts w:cs="Times New Roman"/>
          <w:bCs/>
        </w:rPr>
        <w:t xml:space="preserve"> percent, which is well above the </w:t>
      </w:r>
      <w:proofErr w:type="spellStart"/>
      <w:r w:rsidRPr="00EA0FE3">
        <w:rPr>
          <w:rFonts w:cs="Times New Roman"/>
          <w:bCs/>
        </w:rPr>
        <w:t>NWRP’s</w:t>
      </w:r>
      <w:proofErr w:type="spellEnd"/>
      <w:r w:rsidRPr="00EA0FE3">
        <w:rPr>
          <w:rFonts w:cs="Times New Roman"/>
          <w:bCs/>
        </w:rPr>
        <w:t xml:space="preserve"> targeted </w:t>
      </w:r>
      <w:r w:rsidR="004F54D8">
        <w:rPr>
          <w:rFonts w:cs="Times New Roman"/>
          <w:bCs/>
        </w:rPr>
        <w:t>[NUMBER]</w:t>
      </w:r>
      <w:r w:rsidRPr="00EA0FE3">
        <w:rPr>
          <w:rFonts w:cs="Times New Roman"/>
          <w:bCs/>
        </w:rPr>
        <w:t xml:space="preserve"> percent.</w:t>
      </w:r>
    </w:p>
    <w:p w:rsidR="001839EB" w:rsidRPr="00EA0FE3" w:rsidRDefault="001839EB" w:rsidP="00F978D6">
      <w:pPr>
        <w:rPr>
          <w:rFonts w:cs="Times New Roman"/>
        </w:rPr>
      </w:pPr>
    </w:p>
    <w:p w:rsidR="001839EB" w:rsidRPr="00EA0FE3" w:rsidRDefault="001839EB" w:rsidP="00F978D6">
      <w:pPr>
        <w:rPr>
          <w:rFonts w:cs="Times New Roman"/>
        </w:rPr>
      </w:pPr>
      <w:r w:rsidRPr="00EA0FE3">
        <w:rPr>
          <w:rFonts w:cs="Times New Roman"/>
        </w:rPr>
        <w:t>These problems indicate t</w:t>
      </w:r>
      <w:r w:rsidR="003A4848">
        <w:rPr>
          <w:rFonts w:cs="Times New Roman"/>
        </w:rPr>
        <w:t>hat t</w:t>
      </w:r>
      <w:r w:rsidRPr="00EA0FE3">
        <w:rPr>
          <w:rFonts w:cs="Times New Roman"/>
        </w:rPr>
        <w:t xml:space="preserve">he </w:t>
      </w:r>
      <w:proofErr w:type="spellStart"/>
      <w:r w:rsidRPr="00EA0FE3">
        <w:rPr>
          <w:rFonts w:cs="Times New Roman"/>
        </w:rPr>
        <w:t>NWRP</w:t>
      </w:r>
      <w:proofErr w:type="spellEnd"/>
      <w:r w:rsidRPr="00EA0FE3">
        <w:rPr>
          <w:rFonts w:cs="Times New Roman"/>
        </w:rPr>
        <w:t xml:space="preserve"> is no longer adequate and needs to be revised or replaced if the credit union is going to successfully meet </w:t>
      </w:r>
      <w:proofErr w:type="spellStart"/>
      <w:r w:rsidRPr="00EA0FE3">
        <w:rPr>
          <w:rFonts w:cs="Times New Roman"/>
        </w:rPr>
        <w:t>PCA’s</w:t>
      </w:r>
      <w:proofErr w:type="spellEnd"/>
      <w:r w:rsidRPr="00EA0FE3">
        <w:rPr>
          <w:rFonts w:cs="Times New Roman"/>
        </w:rPr>
        <w:t xml:space="preserve"> capitalization requirements.</w:t>
      </w:r>
    </w:p>
    <w:p w:rsidR="001839EB" w:rsidRPr="00EA0FE3" w:rsidRDefault="001839EB" w:rsidP="00F978D6">
      <w:pPr>
        <w:rPr>
          <w:rFonts w:cs="Times New Roman"/>
        </w:rPr>
      </w:pPr>
    </w:p>
    <w:p w:rsidR="001839EB" w:rsidRDefault="001839EB" w:rsidP="00F978D6">
      <w:pPr>
        <w:rPr>
          <w:rFonts w:cs="Times New Roman"/>
        </w:rPr>
      </w:pPr>
      <w:r w:rsidRPr="00EA0FE3">
        <w:rPr>
          <w:rFonts w:cs="Times New Roman"/>
        </w:rPr>
        <w:t xml:space="preserve">As outlined in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</w:rPr>
        <w:t xml:space="preserve">702.206(a)(3), this serves to notify you that the credit union must submit a new or </w:t>
      </w:r>
      <w:proofErr w:type="gramStart"/>
      <w:r w:rsidRPr="00EA0FE3">
        <w:rPr>
          <w:rFonts w:cs="Times New Roman"/>
        </w:rPr>
        <w:t>revised</w:t>
      </w:r>
      <w:proofErr w:type="gramEnd"/>
      <w:r w:rsidRPr="00EA0FE3">
        <w:rPr>
          <w:rFonts w:cs="Times New Roman"/>
        </w:rPr>
        <w:t xml:space="preserve"> </w:t>
      </w:r>
      <w:proofErr w:type="spellStart"/>
      <w:r w:rsidRPr="00EA0FE3">
        <w:rPr>
          <w:rFonts w:cs="Times New Roman"/>
        </w:rPr>
        <w:t>NWRP</w:t>
      </w:r>
      <w:proofErr w:type="spellEnd"/>
      <w:r w:rsidRPr="00EA0FE3">
        <w:rPr>
          <w:rFonts w:cs="Times New Roman"/>
        </w:rPr>
        <w:t xml:space="preserve"> to me within 30 days of the receipt of this letter. </w:t>
      </w:r>
      <w:r w:rsidR="004F54D8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Please ensure the plan and its supporting documents meet the minimum standards set forth in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</w:rPr>
        <w:t xml:space="preserve">702.206. </w:t>
      </w:r>
      <w:r w:rsidR="004F54D8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I will provide you with my written response within </w:t>
      </w:r>
      <w:r w:rsidR="001E37CD" w:rsidRPr="00EA0FE3">
        <w:rPr>
          <w:rFonts w:cs="Times New Roman"/>
        </w:rPr>
        <w:t>30</w:t>
      </w:r>
      <w:r w:rsidRPr="00EA0FE3">
        <w:rPr>
          <w:rFonts w:cs="Times New Roman"/>
        </w:rPr>
        <w:t xml:space="preserve"> da</w:t>
      </w:r>
      <w:r w:rsidR="00A82CD5">
        <w:rPr>
          <w:rFonts w:cs="Times New Roman"/>
        </w:rPr>
        <w:t>ys of the receipt of your plan.</w:t>
      </w:r>
    </w:p>
    <w:p w:rsidR="003A4848" w:rsidRDefault="003A4848">
      <w:pPr>
        <w:spacing w:after="12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CE37D9" w:rsidRDefault="00CE37D9" w:rsidP="004E460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Mr. John Doe</w:t>
      </w:r>
    </w:p>
    <w:p w:rsidR="00CE37D9" w:rsidRDefault="00CE37D9" w:rsidP="004E4609">
      <w:pPr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</w:p>
    <w:p w:rsidR="00CE37D9" w:rsidRDefault="00CE37D9" w:rsidP="004E4609">
      <w:pPr>
        <w:rPr>
          <w:rFonts w:cs="Times New Roman"/>
          <w:szCs w:val="24"/>
        </w:rPr>
      </w:pPr>
      <w:r>
        <w:rPr>
          <w:rFonts w:cs="Times New Roman"/>
          <w:szCs w:val="24"/>
        </w:rPr>
        <w:t>Page Two</w:t>
      </w:r>
    </w:p>
    <w:p w:rsidR="00CE37D9" w:rsidRDefault="00CE37D9" w:rsidP="004E4609">
      <w:pPr>
        <w:rPr>
          <w:rFonts w:cs="Times New Roman"/>
          <w:szCs w:val="24"/>
        </w:rPr>
      </w:pPr>
    </w:p>
    <w:p w:rsidR="00085EB6" w:rsidRDefault="00085EB6" w:rsidP="004E4609">
      <w:pPr>
        <w:rPr>
          <w:rFonts w:cs="Times New Roman"/>
          <w:szCs w:val="24"/>
        </w:rPr>
      </w:pPr>
      <w:r w:rsidRPr="00B31230">
        <w:rPr>
          <w:rFonts w:cs="Times New Roman"/>
          <w:szCs w:val="24"/>
        </w:rPr>
        <w:t>[For credit unions</w:t>
      </w:r>
      <w:r w:rsidR="00546100">
        <w:rPr>
          <w:rFonts w:cs="Times New Roman"/>
          <w:szCs w:val="24"/>
        </w:rPr>
        <w:t xml:space="preserve"> that have</w:t>
      </w:r>
      <w:r w:rsidRPr="00B31230">
        <w:rPr>
          <w:rFonts w:cs="Times New Roman"/>
          <w:szCs w:val="24"/>
        </w:rPr>
        <w:t xml:space="preserve"> $10 million or less</w:t>
      </w:r>
      <w:r w:rsidR="00546100">
        <w:rPr>
          <w:rFonts w:cs="Times New Roman"/>
          <w:szCs w:val="24"/>
        </w:rPr>
        <w:t xml:space="preserve"> in assets,</w:t>
      </w:r>
      <w:r w:rsidRPr="00B31230">
        <w:rPr>
          <w:rFonts w:cs="Times New Roman"/>
          <w:szCs w:val="24"/>
        </w:rPr>
        <w:t xml:space="preserve"> include the following statement: </w:t>
      </w:r>
      <w:proofErr w:type="spellStart"/>
      <w:r w:rsidRPr="00B31230">
        <w:rPr>
          <w:rFonts w:cs="Times New Roman"/>
          <w:szCs w:val="24"/>
        </w:rPr>
        <w:t>NCUA’s</w:t>
      </w:r>
      <w:proofErr w:type="spellEnd"/>
      <w:r w:rsidRPr="00B31230">
        <w:rPr>
          <w:rFonts w:cs="Times New Roman"/>
          <w:szCs w:val="24"/>
        </w:rPr>
        <w:t xml:space="preserve"> Office of Small Credit Union Initiatives (OSCUI) is available to assist you. </w:t>
      </w:r>
      <w:r w:rsidR="004F54D8">
        <w:rPr>
          <w:rFonts w:cs="Times New Roman"/>
          <w:szCs w:val="24"/>
        </w:rPr>
        <w:t xml:space="preserve"> </w:t>
      </w:r>
      <w:r w:rsidRPr="00B31230">
        <w:rPr>
          <w:rFonts w:cs="Times New Roman"/>
          <w:szCs w:val="24"/>
        </w:rPr>
        <w:t xml:space="preserve">To request assistance complete </w:t>
      </w:r>
      <w:r w:rsidR="00546100">
        <w:rPr>
          <w:rFonts w:cs="Times New Roman"/>
          <w:szCs w:val="24"/>
        </w:rPr>
        <w:t>our</w:t>
      </w:r>
      <w:r w:rsidR="00546100" w:rsidRPr="00B31230">
        <w:rPr>
          <w:rFonts w:cs="Times New Roman"/>
          <w:szCs w:val="24"/>
        </w:rPr>
        <w:t xml:space="preserve"> </w:t>
      </w:r>
      <w:hyperlink r:id="rId15" w:history="1">
        <w:r w:rsidRPr="00251692">
          <w:rPr>
            <w:rStyle w:val="Hyperlink"/>
            <w:i/>
          </w:rPr>
          <w:t xml:space="preserve">OSCUI Consulting Nomination </w:t>
        </w:r>
        <w:r w:rsidR="00980C6D" w:rsidRPr="00251692">
          <w:rPr>
            <w:rStyle w:val="Hyperlink"/>
            <w:i/>
          </w:rPr>
          <w:t>F</w:t>
        </w:r>
        <w:r w:rsidRPr="00251692">
          <w:rPr>
            <w:rStyle w:val="Hyperlink"/>
            <w:i/>
          </w:rPr>
          <w:t>orm</w:t>
        </w:r>
      </w:hyperlink>
      <w:r w:rsidR="00980C6D">
        <w:rPr>
          <w:rFonts w:cs="Times New Roman"/>
          <w:i/>
          <w:szCs w:val="24"/>
        </w:rPr>
        <w:t xml:space="preserve"> </w:t>
      </w:r>
      <w:r w:rsidRPr="00B31230">
        <w:rPr>
          <w:rFonts w:cs="Times New Roman"/>
          <w:szCs w:val="24"/>
        </w:rPr>
        <w:t xml:space="preserve">and check the </w:t>
      </w:r>
      <w:r w:rsidR="00546100">
        <w:rPr>
          <w:rFonts w:cs="Times New Roman"/>
          <w:szCs w:val="24"/>
        </w:rPr>
        <w:t>“</w:t>
      </w:r>
      <w:r w:rsidRPr="00B31230">
        <w:rPr>
          <w:rFonts w:cs="Times New Roman"/>
          <w:szCs w:val="24"/>
        </w:rPr>
        <w:t xml:space="preserve">Net </w:t>
      </w:r>
      <w:proofErr w:type="gramStart"/>
      <w:r w:rsidRPr="00B31230">
        <w:rPr>
          <w:rFonts w:cs="Times New Roman"/>
          <w:szCs w:val="24"/>
        </w:rPr>
        <w:t>Worth</w:t>
      </w:r>
      <w:proofErr w:type="gramEnd"/>
      <w:r w:rsidRPr="00B31230">
        <w:rPr>
          <w:rFonts w:cs="Times New Roman"/>
          <w:szCs w:val="24"/>
        </w:rPr>
        <w:t xml:space="preserve"> Restoration Plan</w:t>
      </w:r>
      <w:r w:rsidR="00546100">
        <w:rPr>
          <w:rFonts w:cs="Times New Roman"/>
          <w:szCs w:val="24"/>
        </w:rPr>
        <w:t>”</w:t>
      </w:r>
      <w:r w:rsidRPr="00B31230">
        <w:rPr>
          <w:rFonts w:cs="Times New Roman"/>
          <w:szCs w:val="24"/>
        </w:rPr>
        <w:t xml:space="preserve"> box in the </w:t>
      </w:r>
      <w:r w:rsidRPr="00251692">
        <w:rPr>
          <w:rFonts w:cs="Times New Roman"/>
          <w:i/>
          <w:szCs w:val="24"/>
        </w:rPr>
        <w:t>Immediate Services Requested</w:t>
      </w:r>
      <w:r w:rsidRPr="00B31230">
        <w:rPr>
          <w:rFonts w:cs="Times New Roman"/>
          <w:szCs w:val="24"/>
        </w:rPr>
        <w:t xml:space="preserve"> section of the form.</w:t>
      </w:r>
      <w:r w:rsidR="00546100">
        <w:rPr>
          <w:rStyle w:val="FootnoteReference"/>
          <w:rFonts w:cs="Times New Roman"/>
          <w:szCs w:val="24"/>
        </w:rPr>
        <w:footnoteReference w:id="2"/>
      </w:r>
      <w:r w:rsidRPr="00B31230">
        <w:rPr>
          <w:rFonts w:cs="Times New Roman"/>
          <w:szCs w:val="24"/>
        </w:rPr>
        <w:t>]</w:t>
      </w:r>
    </w:p>
    <w:p w:rsidR="00085EB6" w:rsidRDefault="00085EB6" w:rsidP="004E4609">
      <w:pPr>
        <w:rPr>
          <w:rFonts w:cs="Times New Roman"/>
          <w:szCs w:val="24"/>
        </w:rPr>
      </w:pPr>
    </w:p>
    <w:p w:rsidR="004E4609" w:rsidRPr="00EA0FE3" w:rsidRDefault="004E4609" w:rsidP="004E4609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D240B6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980C6D" w:rsidRPr="00EA0FE3" w:rsidRDefault="00980C6D" w:rsidP="00980C6D">
      <w:pPr>
        <w:rPr>
          <w:rFonts w:cs="Times New Roman"/>
          <w:szCs w:val="24"/>
        </w:rPr>
      </w:pPr>
      <w:bookmarkStart w:id="0" w:name="_GoBack"/>
      <w:bookmarkEnd w:id="0"/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251887" w:rsidRPr="00EA0FE3" w:rsidRDefault="00251887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546100" w:rsidRPr="00EA0FE3" w:rsidRDefault="00546100" w:rsidP="00546100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CE37D9" w:rsidRDefault="00CE37D9" w:rsidP="00CE37D9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CE37D9" w:rsidRPr="00C94819" w:rsidRDefault="00CE37D9" w:rsidP="00CE37D9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CE37D9" w:rsidRPr="005E2692" w:rsidRDefault="00CE37D9" w:rsidP="00CE37D9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CE37D9" w:rsidRPr="005E2692" w:rsidRDefault="00CE37D9" w:rsidP="00CE37D9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B11C62" w:rsidRPr="00251692" w:rsidRDefault="00B11C62" w:rsidP="003A4848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B11C62" w:rsidRPr="00251692" w:rsidRDefault="00B11C62" w:rsidP="003A4848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B11C62" w:rsidP="000A7FDD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150915" w:rsidRPr="00EA0FE3" w:rsidSect="006D3821">
      <w:head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45" w:rsidRDefault="00E67045" w:rsidP="00003698">
      <w:r>
        <w:separator/>
      </w:r>
    </w:p>
  </w:endnote>
  <w:endnote w:type="continuationSeparator" w:id="0">
    <w:p w:rsidR="00E67045" w:rsidRDefault="00E67045" w:rsidP="00003698">
      <w:r>
        <w:continuationSeparator/>
      </w:r>
    </w:p>
  </w:endnote>
  <w:endnote w:type="continuationNotice" w:id="1">
    <w:p w:rsidR="00E67045" w:rsidRDefault="00E670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45" w:rsidRDefault="00E67045" w:rsidP="00003698">
      <w:r>
        <w:separator/>
      </w:r>
    </w:p>
  </w:footnote>
  <w:footnote w:type="continuationSeparator" w:id="0">
    <w:p w:rsidR="00E67045" w:rsidRDefault="00E67045" w:rsidP="00003698">
      <w:r>
        <w:continuationSeparator/>
      </w:r>
    </w:p>
  </w:footnote>
  <w:footnote w:type="continuationNotice" w:id="1">
    <w:p w:rsidR="00E67045" w:rsidRDefault="00E67045"/>
  </w:footnote>
  <w:footnote w:id="2">
    <w:p w:rsidR="00915D63" w:rsidRDefault="00915D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E5DBB">
        <w:t xml:space="preserve"> </w:t>
      </w:r>
      <w:hyperlink r:id="rId1" w:history="1">
        <w:r w:rsidRPr="00CF405E">
          <w:rPr>
            <w:rStyle w:val="Hyperlink"/>
            <w:szCs w:val="24"/>
          </w:rPr>
          <w:t>http://www.ncua.gov/Resources/OSCUI/Documents/ConsultNomination.pdf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B6" w:rsidRPr="006D3821" w:rsidRDefault="00D240B6" w:rsidP="00D240B6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58"/>
    <w:bookmarkStart w:id="6" w:name="_Toc374716135"/>
    <w:bookmarkStart w:id="7" w:name="_Toc350243966"/>
    <w:bookmarkStart w:id="8" w:name="_Toc378338739"/>
    <w:bookmarkStart w:id="9" w:name="_Toc410730925"/>
    <w:bookmarkStart w:id="10" w:name="_Toc287274250"/>
    <w:bookmarkStart w:id="11" w:name="_Toc374716127"/>
    <w:bookmarkStart w:id="12" w:name="_Toc350243958"/>
    <w:bookmarkStart w:id="13" w:name="_Toc378338731"/>
    <w:bookmarkStart w:id="14" w:name="_Toc410730921"/>
    <w:bookmarkStart w:id="15" w:name="_Toc374716246"/>
    <w:bookmarkStart w:id="16" w:name="_Toc378338850"/>
    <w:bookmarkStart w:id="17" w:name="_Toc410730948"/>
    <w:bookmarkStart w:id="18" w:name="Appendix14A"/>
    <w:bookmarkStart w:id="19" w:name="_Toc410730950"/>
    <w:bookmarkStart w:id="20" w:name="Appendix14C"/>
    <w:bookmarkStart w:id="21" w:name="_Toc374715767"/>
    <w:bookmarkStart w:id="22" w:name="_Toc350243648"/>
    <w:bookmarkStart w:id="23" w:name="_Toc378338368"/>
    <w:bookmarkStart w:id="24" w:name="_Toc410730830"/>
    <w:bookmarkStart w:id="25" w:name="_Toc410730891"/>
    <w:bookmarkStart w:id="26" w:name="_Toc410730897"/>
    <w:bookmarkStart w:id="27" w:name="_Toc374716029"/>
    <w:bookmarkStart w:id="28" w:name="_Toc378338633"/>
    <w:bookmarkStart w:id="29" w:name="app7b"/>
    <w:bookmarkStart w:id="30" w:name="_Toc350243861"/>
    <w:bookmarkStart w:id="31" w:name="_Toc391300652"/>
    <w:bookmarkStart w:id="32" w:name="_Toc410730902"/>
    <w:r>
      <w:t>Template</w:t>
    </w:r>
    <w:r w:rsidR="006D3821">
      <w:t xml:space="preserve">: </w:t>
    </w:r>
    <w:bookmarkEnd w:id="1"/>
    <w:bookmarkEnd w:id="2"/>
    <w:bookmarkEnd w:id="3"/>
    <w:bookmarkEnd w:id="4"/>
    <w:r w:rsidRPr="006D3821">
      <w:t xml:space="preserve">Notify Credit Union of Need to Revise or Replace </w:t>
    </w:r>
    <w:proofErr w:type="spellStart"/>
    <w:r w:rsidRPr="006D3821">
      <w:t>NWRP</w:t>
    </w:r>
    <w:proofErr w:type="spellEnd"/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A7FDD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7A8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5D52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3821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092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1A24"/>
    <w:rsid w:val="00D22346"/>
    <w:rsid w:val="00D22B36"/>
    <w:rsid w:val="00D22DCF"/>
    <w:rsid w:val="00D22F9A"/>
    <w:rsid w:val="00D23477"/>
    <w:rsid w:val="00D240B6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045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ncua.gov/Resources/OSCUI/Documents/ConsultNomination.pdf" TargetMode="Externa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ua.gov/Resources/OSCUI/Documents/ConsultNomination.pdf" TargetMode="Externa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F3CE09-5136-47E7-8004-1C2F313608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942BE99-38D8-4D89-861B-0D1405F96E3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E827E12-BB67-49B4-927B-AFC4681C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2015-02-03T22:00:00Z</dcterms:created>
  <dcterms:modified xsi:type="dcterms:W3CDTF">2015-02-12T20:43:00Z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