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4A" w:rsidRPr="00EA0FE3" w:rsidRDefault="00D5274D" w:rsidP="00251692">
      <w:pPr>
        <w:tabs>
          <w:tab w:val="left" w:pos="4320"/>
        </w:tabs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53101B" w:rsidRDefault="00FF354A" w:rsidP="00FF354A">
      <w:pPr>
        <w:rPr>
          <w:rFonts w:cs="Times New Roman"/>
          <w:szCs w:val="24"/>
        </w:rPr>
      </w:pPr>
      <w:r w:rsidRPr="0053101B">
        <w:rPr>
          <w:rFonts w:cs="Times New Roman"/>
          <w:szCs w:val="24"/>
        </w:rPr>
        <w:t>SENT VIA FEDEX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53101B" w:rsidRDefault="0053101B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D5274D" w:rsidRPr="00EA0FE3" w:rsidRDefault="00D5274D" w:rsidP="00D5274D">
      <w:pPr>
        <w:pStyle w:val="InsideAddress"/>
        <w:rPr>
          <w:sz w:val="24"/>
          <w:szCs w:val="24"/>
        </w:rPr>
      </w:pPr>
    </w:p>
    <w:p w:rsidR="00D5274D" w:rsidRPr="00EA0FE3" w:rsidRDefault="00D5274D" w:rsidP="00D5274D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We received your [ DATE ] letter on [ DATE ] requesting an exemption from the </w:t>
      </w:r>
      <w:r w:rsidR="00622C58" w:rsidRPr="00EA0FE3">
        <w:rPr>
          <w:rFonts w:cs="Times New Roman"/>
          <w:szCs w:val="24"/>
        </w:rPr>
        <w:t>nonmember</w:t>
      </w:r>
      <w:r w:rsidRPr="00EA0FE3">
        <w:rPr>
          <w:rFonts w:cs="Times New Roman"/>
          <w:szCs w:val="24"/>
        </w:rPr>
        <w:t xml:space="preserve"> deposit limitations of Section 701.32(b)(1) of the NCUA </w:t>
      </w:r>
      <w:r w:rsidR="0017666A">
        <w:rPr>
          <w:rFonts w:cs="Times New Roman"/>
          <w:szCs w:val="24"/>
        </w:rPr>
        <w:t>r</w:t>
      </w:r>
      <w:r w:rsidRPr="00EA0FE3">
        <w:rPr>
          <w:rFonts w:cs="Times New Roman"/>
          <w:szCs w:val="24"/>
        </w:rPr>
        <w:t xml:space="preserve">ules and </w:t>
      </w:r>
      <w:r w:rsidR="0017666A">
        <w:rPr>
          <w:rFonts w:cs="Times New Roman"/>
          <w:szCs w:val="24"/>
        </w:rPr>
        <w:t>r</w:t>
      </w:r>
      <w:r w:rsidRPr="00EA0FE3">
        <w:rPr>
          <w:rFonts w:cs="Times New Roman"/>
          <w:szCs w:val="24"/>
        </w:rPr>
        <w:t xml:space="preserve">egulations, which limits payment on shares from public unit and </w:t>
      </w:r>
      <w:r w:rsidR="00622C58" w:rsidRPr="00EA0FE3">
        <w:rPr>
          <w:rFonts w:cs="Times New Roman"/>
          <w:szCs w:val="24"/>
        </w:rPr>
        <w:t>nonmember</w:t>
      </w:r>
      <w:r w:rsidRPr="00EA0FE3">
        <w:rPr>
          <w:rFonts w:cs="Times New Roman"/>
          <w:szCs w:val="24"/>
        </w:rPr>
        <w:t xml:space="preserve">s to 20 percent of total shares </w:t>
      </w:r>
      <w:r w:rsidR="009C40A9">
        <w:rPr>
          <w:rFonts w:cs="Times New Roman"/>
          <w:szCs w:val="24"/>
        </w:rPr>
        <w:t xml:space="preserve">and deposits </w:t>
      </w:r>
      <w:r w:rsidRPr="00EA0FE3">
        <w:rPr>
          <w:rFonts w:cs="Times New Roman"/>
          <w:szCs w:val="24"/>
        </w:rPr>
        <w:t>or $</w:t>
      </w:r>
      <w:r w:rsidR="00225DC5">
        <w:rPr>
          <w:rFonts w:cs="Times New Roman"/>
          <w:szCs w:val="24"/>
        </w:rPr>
        <w:t>3</w:t>
      </w:r>
      <w:r w:rsidRPr="00EA0FE3">
        <w:rPr>
          <w:rFonts w:cs="Times New Roman"/>
          <w:szCs w:val="24"/>
        </w:rPr>
        <w:t xml:space="preserve"> million, whichever is greater.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[</w:t>
      </w:r>
      <w:r w:rsidRPr="00EA0FE3">
        <w:rPr>
          <w:rFonts w:cs="Times New Roman"/>
          <w:i/>
          <w:szCs w:val="24"/>
        </w:rPr>
        <w:t xml:space="preserve">For state credit unions, add: </w:t>
      </w:r>
      <w:r w:rsidR="00FC3BAD" w:rsidRPr="00EA0FE3">
        <w:rPr>
          <w:rFonts w:cs="Times New Roman"/>
          <w:szCs w:val="24"/>
        </w:rPr>
        <w:t>[name]</w:t>
      </w:r>
      <w:r w:rsidRPr="00EA0FE3">
        <w:rPr>
          <w:rFonts w:cs="Times New Roman"/>
          <w:szCs w:val="24"/>
        </w:rPr>
        <w:t xml:space="preserve"> Credit Union is subject to the limitations p</w:t>
      </w:r>
      <w:r w:rsidR="00B40D04">
        <w:rPr>
          <w:rFonts w:cs="Times New Roman"/>
          <w:szCs w:val="24"/>
        </w:rPr>
        <w:t>er Section 741.204 of the NCUA r</w:t>
      </w:r>
      <w:bookmarkStart w:id="0" w:name="_GoBack"/>
      <w:bookmarkEnd w:id="0"/>
      <w:r w:rsidRPr="00EA0FE3">
        <w:rPr>
          <w:rFonts w:cs="Times New Roman"/>
          <w:szCs w:val="24"/>
        </w:rPr>
        <w:t>egulations.]</w:t>
      </w:r>
    </w:p>
    <w:p w:rsidR="00FF354A" w:rsidRPr="00F71F9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My staff is reviewing this matter, and we will respond by [DATE – 30 days from date received].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2A73C2" w:rsidRPr="00EA0FE3" w:rsidRDefault="002A73C2" w:rsidP="002A73C2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F71F93">
        <w:rPr>
          <w:rFonts w:cs="Times New Roman"/>
          <w:szCs w:val="24"/>
        </w:rPr>
        <w:t>e</w:t>
      </w:r>
      <w:r w:rsidR="00646B40" w:rsidRPr="00EA0FE3">
        <w:rPr>
          <w:rFonts w:cs="Times New Roman"/>
          <w:szCs w:val="24"/>
        </w:rPr>
        <w:t>xaminer [examiner name]</w:t>
      </w:r>
      <w:r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 xml:space="preserve">[phone number] </w:t>
      </w:r>
      <w:r w:rsidRPr="00EA0FE3">
        <w:rPr>
          <w:rFonts w:cs="Times New Roman"/>
          <w:szCs w:val="24"/>
        </w:rPr>
        <w:t>with any questions.</w:t>
      </w:r>
    </w:p>
    <w:p w:rsidR="00043908" w:rsidRPr="00EA0FE3" w:rsidRDefault="00043908" w:rsidP="00043908">
      <w:pPr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170DB6" w:rsidRPr="00EA0FE3" w:rsidRDefault="00170DB6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Regional Director Name</w:t>
      </w:r>
      <w:r w:rsidRPr="00EA0FE3">
        <w:rPr>
          <w:rFonts w:cs="Times New Roman"/>
          <w:szCs w:val="24"/>
        </w:rPr>
        <w:t>]</w:t>
      </w:r>
    </w:p>
    <w:p w:rsidR="00043908" w:rsidRPr="00EA0FE3" w:rsidRDefault="00043908" w:rsidP="00043908">
      <w:pPr>
        <w:tabs>
          <w:tab w:val="left" w:pos="2880"/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043908" w:rsidRPr="00EA0FE3" w:rsidRDefault="00043908" w:rsidP="00043908">
      <w:pPr>
        <w:tabs>
          <w:tab w:val="left" w:pos="2880"/>
        </w:tabs>
        <w:ind w:left="4320"/>
        <w:rPr>
          <w:rFonts w:cs="Times New Roman"/>
          <w:szCs w:val="24"/>
        </w:rPr>
      </w:pPr>
    </w:p>
    <w:p w:rsidR="0053101B" w:rsidRDefault="0053101B" w:rsidP="0053101B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53101B" w:rsidRPr="002051F2" w:rsidRDefault="0053101B" w:rsidP="0053101B">
      <w:pPr>
        <w:tabs>
          <w:tab w:val="left" w:pos="2880"/>
        </w:tabs>
        <w:rPr>
          <w:rFonts w:cs="Times New Roman"/>
          <w:szCs w:val="24"/>
        </w:rPr>
      </w:pPr>
      <w:r w:rsidRPr="002051F2">
        <w:rPr>
          <w:rFonts w:cs="Times New Roman"/>
          <w:szCs w:val="24"/>
        </w:rPr>
        <w:t>SSIC XXXX</w:t>
      </w:r>
    </w:p>
    <w:p w:rsidR="0053101B" w:rsidRPr="002051F2" w:rsidRDefault="0053101B" w:rsidP="0053101B">
      <w:pPr>
        <w:tabs>
          <w:tab w:val="left" w:pos="2880"/>
        </w:tabs>
        <w:rPr>
          <w:rFonts w:cs="Times New Roman"/>
          <w:szCs w:val="24"/>
        </w:rPr>
      </w:pPr>
      <w:r w:rsidRPr="002051F2">
        <w:rPr>
          <w:rFonts w:cs="Times New Roman"/>
          <w:szCs w:val="24"/>
        </w:rPr>
        <w:t>Charter #</w:t>
      </w:r>
    </w:p>
    <w:p w:rsidR="0053101B" w:rsidRPr="002051F2" w:rsidRDefault="0053101B" w:rsidP="0053101B">
      <w:pPr>
        <w:tabs>
          <w:tab w:val="left" w:pos="2880"/>
        </w:tabs>
        <w:rPr>
          <w:rFonts w:cs="Times New Roman"/>
          <w:szCs w:val="24"/>
        </w:rPr>
      </w:pP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3226AA" w:rsidRPr="002051F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Pr="002051F2">
        <w:rPr>
          <w:rFonts w:cs="Times New Roman"/>
          <w:szCs w:val="24"/>
          <w:lang w:val="fr-FR"/>
        </w:rPr>
        <w:t>SSA (</w:t>
      </w:r>
      <w:proofErr w:type="spellStart"/>
      <w:r w:rsidRPr="002051F2">
        <w:rPr>
          <w:rFonts w:cs="Times New Roman"/>
          <w:szCs w:val="24"/>
          <w:lang w:val="fr-FR"/>
        </w:rPr>
        <w:t>when</w:t>
      </w:r>
      <w:proofErr w:type="spellEnd"/>
      <w:r w:rsidRPr="002051F2">
        <w:rPr>
          <w:rFonts w:cs="Times New Roman"/>
          <w:szCs w:val="24"/>
          <w:lang w:val="fr-FR"/>
        </w:rPr>
        <w:t xml:space="preserve"> applicable)</w:t>
      </w:r>
    </w:p>
    <w:sectPr w:rsidR="003226AA" w:rsidRPr="002051F2" w:rsidSect="00F71F93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556" w:rsidRDefault="00686556" w:rsidP="00003698">
      <w:r>
        <w:separator/>
      </w:r>
    </w:p>
  </w:endnote>
  <w:endnote w:type="continuationSeparator" w:id="0">
    <w:p w:rsidR="00686556" w:rsidRDefault="00686556" w:rsidP="00003698">
      <w:r>
        <w:continuationSeparator/>
      </w:r>
    </w:p>
  </w:endnote>
  <w:endnote w:type="continuationNotice" w:id="1">
    <w:p w:rsidR="00686556" w:rsidRDefault="006865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556" w:rsidRDefault="00686556" w:rsidP="00003698">
      <w:r>
        <w:separator/>
      </w:r>
    </w:p>
  </w:footnote>
  <w:footnote w:type="continuationSeparator" w:id="0">
    <w:p w:rsidR="00686556" w:rsidRDefault="00686556" w:rsidP="00003698">
      <w:r>
        <w:continuationSeparator/>
      </w:r>
    </w:p>
  </w:footnote>
  <w:footnote w:type="continuationNotice" w:id="1">
    <w:p w:rsidR="00686556" w:rsidRDefault="0068655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63" w:rsidRPr="00C17737" w:rsidRDefault="00F71F93" w:rsidP="00C17737">
    <w:pPr>
      <w:pStyle w:val="Heading1"/>
    </w:pPr>
    <w:bookmarkStart w:id="1" w:name="_Toc410730845"/>
    <w:bookmarkStart w:id="2" w:name="appendix6h"/>
    <w:r>
      <w:t>TEMPLATE</w:t>
    </w:r>
    <w:r w:rsidR="00C17737">
      <w:t xml:space="preserve">: </w:t>
    </w:r>
    <w:r>
      <w:t xml:space="preserve">Acknowledge Request for </w:t>
    </w:r>
    <w:r w:rsidR="00C17737">
      <w:t>Non-Member Deposit Exemption</w:t>
    </w:r>
    <w:bookmarkEnd w:id="1"/>
    <w:bookmarkEnd w:id="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8EE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5DC5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1C7B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6556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0A9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D04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737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1C82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608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1F93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CB37131-B94D-4FCD-AEE3-C9A20188F5E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E314627-E0EF-4574-8005-86F365D3470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8CE53AA-BE14-4144-B6C7-CD252550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742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2015-02-03T19:04:00Z</dcterms:created>
  <dcterms:modified xsi:type="dcterms:W3CDTF">2017-03-01T19:40:00Z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