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576"/>
      </w:tblGrid>
      <w:tr w:rsidR="00FF354A" w:rsidRPr="00EA0FE3" w:rsidTr="00B76A2A">
        <w:trPr>
          <w:trHeight w:val="737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F354A" w:rsidRPr="00EA0FE3" w:rsidRDefault="00FF354A" w:rsidP="00B76A2A">
            <w:pPr>
              <w:jc w:val="center"/>
              <w:rPr>
                <w:rFonts w:cs="Times New Roman"/>
                <w:b/>
              </w:rPr>
            </w:pPr>
            <w:bookmarkStart w:id="0" w:name="_GoBack"/>
            <w:bookmarkEnd w:id="0"/>
            <w:r w:rsidRPr="00EA0FE3">
              <w:rPr>
                <w:rFonts w:cs="Times New Roman"/>
                <w:b/>
              </w:rPr>
              <w:t>REGIONAL SUMMARY</w:t>
            </w:r>
          </w:p>
          <w:p w:rsidR="00FF354A" w:rsidRPr="00EA0FE3" w:rsidRDefault="00622C58" w:rsidP="00F06780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  <w:b/>
              </w:rPr>
              <w:t>Nonmember</w:t>
            </w:r>
            <w:r w:rsidR="00FF354A" w:rsidRPr="00EA0FE3">
              <w:rPr>
                <w:rFonts w:cs="Times New Roman"/>
                <w:b/>
              </w:rPr>
              <w:t xml:space="preserve"> Deposit Exemption</w:t>
            </w:r>
          </w:p>
        </w:tc>
      </w:tr>
    </w:tbl>
    <w:p w:rsidR="00FF354A" w:rsidRPr="00EA0FE3" w:rsidRDefault="00FF354A" w:rsidP="00FF354A">
      <w:pPr>
        <w:tabs>
          <w:tab w:val="left" w:pos="3870"/>
        </w:tabs>
        <w:rPr>
          <w:rFonts w:cs="Times New Roman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FF354A" w:rsidRPr="00EA0FE3" w:rsidTr="00637F8B">
        <w:trPr>
          <w:trHeight w:val="28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043908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Charter Number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637F8B">
        <w:trPr>
          <w:trHeight w:val="28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043908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Credit Union Name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637F8B">
        <w:trPr>
          <w:trHeight w:val="28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043908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Supervisor Name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043908" w:rsidRPr="00EA0FE3" w:rsidTr="00637F8B">
        <w:trPr>
          <w:trHeight w:val="28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3908" w:rsidRPr="00EA0FE3" w:rsidRDefault="00043908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Examiner Name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3908" w:rsidRPr="00EA0FE3" w:rsidRDefault="00043908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637F8B">
        <w:trPr>
          <w:trHeight w:val="28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CA7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 xml:space="preserve">CAMEL </w:t>
            </w:r>
            <w:r w:rsidR="00D22B36">
              <w:rPr>
                <w:rFonts w:cs="Times New Roman"/>
                <w:b/>
                <w:bCs/>
              </w:rPr>
              <w:t>Rating</w:t>
            </w:r>
            <w:r w:rsidR="00043908" w:rsidRPr="00EA0FE3">
              <w:rPr>
                <w:rFonts w:cs="Times New Roman"/>
                <w:b/>
                <w:bCs/>
              </w:rPr>
              <w:t xml:space="preserve"> </w:t>
            </w:r>
            <w:r w:rsidRPr="00EA0FE3">
              <w:rPr>
                <w:rFonts w:cs="Times New Roman"/>
                <w:b/>
                <w:bCs/>
              </w:rPr>
              <w:t>/ E</w:t>
            </w:r>
            <w:r w:rsidR="00043908">
              <w:rPr>
                <w:rFonts w:cs="Times New Roman"/>
                <w:b/>
                <w:bCs/>
              </w:rPr>
              <w:t>ffective Date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637F8B">
        <w:trPr>
          <w:trHeight w:val="28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F</w:t>
            </w:r>
            <w:r w:rsidR="00043908">
              <w:rPr>
                <w:rFonts w:cs="Times New Roman"/>
                <w:b/>
                <w:bCs/>
              </w:rPr>
              <w:t>inancial Data Date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637F8B">
        <w:trPr>
          <w:trHeight w:val="28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T</w:t>
            </w:r>
            <w:r w:rsidR="00043908">
              <w:rPr>
                <w:rFonts w:cs="Times New Roman"/>
                <w:b/>
                <w:bCs/>
              </w:rPr>
              <w:t>otal Assets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637F8B">
        <w:trPr>
          <w:trHeight w:val="28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N</w:t>
            </w:r>
            <w:r w:rsidR="00043908">
              <w:rPr>
                <w:rFonts w:cs="Times New Roman"/>
                <w:b/>
                <w:bCs/>
              </w:rPr>
              <w:t>et Worth Ratio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C94819" w:rsidTr="00637F8B">
        <w:trPr>
          <w:trHeight w:val="28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251692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lang w:val="fr-FR"/>
              </w:rPr>
            </w:pPr>
            <w:proofErr w:type="spellStart"/>
            <w:r w:rsidRPr="00251692">
              <w:rPr>
                <w:rFonts w:cs="Times New Roman"/>
                <w:b/>
                <w:bCs/>
                <w:lang w:val="fr-FR"/>
              </w:rPr>
              <w:t>C</w:t>
            </w:r>
            <w:r w:rsidR="00043908" w:rsidRPr="00251692">
              <w:rPr>
                <w:rFonts w:cs="Times New Roman"/>
                <w:b/>
                <w:bCs/>
                <w:lang w:val="fr-FR"/>
              </w:rPr>
              <w:t>urrent</w:t>
            </w:r>
            <w:proofErr w:type="spellEnd"/>
            <w:r w:rsidR="00043908" w:rsidRPr="00251692">
              <w:rPr>
                <w:rFonts w:cs="Times New Roman"/>
                <w:b/>
                <w:bCs/>
                <w:lang w:val="fr-FR"/>
              </w:rPr>
              <w:t xml:space="preserve"> Non-</w:t>
            </w:r>
            <w:proofErr w:type="spellStart"/>
            <w:r w:rsidR="00043908" w:rsidRPr="00251692">
              <w:rPr>
                <w:rFonts w:cs="Times New Roman"/>
                <w:b/>
                <w:bCs/>
                <w:lang w:val="fr-FR"/>
              </w:rPr>
              <w:t>Member</w:t>
            </w:r>
            <w:proofErr w:type="spellEnd"/>
            <w:r w:rsidR="00043908" w:rsidRPr="00251692">
              <w:rPr>
                <w:rFonts w:cs="Times New Roman"/>
                <w:b/>
                <w:bCs/>
                <w:lang w:val="fr-FR"/>
              </w:rPr>
              <w:t xml:space="preserve"> </w:t>
            </w:r>
            <w:proofErr w:type="spellStart"/>
            <w:r w:rsidR="00043908" w:rsidRPr="00251692">
              <w:rPr>
                <w:rFonts w:cs="Times New Roman"/>
                <w:b/>
                <w:bCs/>
                <w:lang w:val="fr-FR"/>
              </w:rPr>
              <w:t>Deposit</w:t>
            </w:r>
            <w:proofErr w:type="spellEnd"/>
            <w:r w:rsidR="00043908" w:rsidRPr="00251692">
              <w:rPr>
                <w:rFonts w:cs="Times New Roman"/>
                <w:b/>
                <w:bCs/>
                <w:lang w:val="fr-FR"/>
              </w:rPr>
              <w:t xml:space="preserve"> Balance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251692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  <w:lang w:val="fr-FR"/>
              </w:rPr>
            </w:pPr>
          </w:p>
        </w:tc>
      </w:tr>
      <w:tr w:rsidR="00FF354A" w:rsidRPr="00EA0FE3" w:rsidTr="00637F8B">
        <w:trPr>
          <w:trHeight w:val="28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C</w:t>
            </w:r>
            <w:r w:rsidR="00043908">
              <w:rPr>
                <w:rFonts w:cs="Times New Roman"/>
                <w:b/>
                <w:bCs/>
              </w:rPr>
              <w:t>urrent Limit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637F8B">
        <w:trPr>
          <w:trHeight w:val="28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P</w:t>
            </w:r>
            <w:r w:rsidR="00043908">
              <w:rPr>
                <w:rFonts w:cs="Times New Roman"/>
                <w:b/>
                <w:bCs/>
              </w:rPr>
              <w:t>roposed Limit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</w:tbl>
    <w:p w:rsidR="00FF354A" w:rsidRPr="00EA0FE3" w:rsidRDefault="00FF354A" w:rsidP="00FF354A">
      <w:pPr>
        <w:tabs>
          <w:tab w:val="left" w:pos="3870"/>
        </w:tabs>
        <w:rPr>
          <w:rFonts w:cs="Times New Roman"/>
          <w:szCs w:val="24"/>
        </w:rPr>
      </w:pPr>
    </w:p>
    <w:p w:rsidR="00164503" w:rsidRPr="00EA0FE3" w:rsidRDefault="00164503" w:rsidP="00FF354A">
      <w:pPr>
        <w:pStyle w:val="BodyText"/>
        <w:spacing w:after="0"/>
        <w:rPr>
          <w:b/>
          <w:bCs/>
          <w:szCs w:val="24"/>
        </w:rPr>
      </w:pPr>
      <w:r w:rsidRPr="00EA0FE3">
        <w:rPr>
          <w:b/>
          <w:bCs/>
          <w:szCs w:val="24"/>
        </w:rPr>
        <w:t xml:space="preserve">General </w:t>
      </w:r>
      <w:proofErr w:type="spellStart"/>
      <w:r w:rsidR="00FF354A" w:rsidRPr="00EA0FE3">
        <w:rPr>
          <w:b/>
          <w:bCs/>
          <w:szCs w:val="24"/>
        </w:rPr>
        <w:t>FOM</w:t>
      </w:r>
      <w:proofErr w:type="spellEnd"/>
      <w:r w:rsidR="00FF354A" w:rsidRPr="00EA0FE3">
        <w:rPr>
          <w:b/>
          <w:bCs/>
          <w:szCs w:val="24"/>
        </w:rPr>
        <w:t xml:space="preserve"> Description</w:t>
      </w:r>
      <w:r w:rsidRPr="00EA0FE3">
        <w:rPr>
          <w:b/>
          <w:bCs/>
          <w:szCs w:val="24"/>
        </w:rPr>
        <w:t>:</w:t>
      </w:r>
    </w:p>
    <w:p w:rsidR="00FF354A" w:rsidRPr="00EA0FE3" w:rsidRDefault="00FF354A" w:rsidP="00FF354A">
      <w:pPr>
        <w:pStyle w:val="BodyText"/>
        <w:spacing w:after="0"/>
        <w:rPr>
          <w:bCs/>
          <w:szCs w:val="22"/>
        </w:rPr>
      </w:pPr>
    </w:p>
    <w:p w:rsidR="00FF354A" w:rsidRPr="00EA0FE3" w:rsidRDefault="00FF354A" w:rsidP="00FF354A">
      <w:pPr>
        <w:pStyle w:val="BodyText"/>
        <w:spacing w:after="0"/>
        <w:rPr>
          <w:b/>
          <w:bCs/>
          <w:szCs w:val="24"/>
        </w:rPr>
      </w:pPr>
      <w:r w:rsidRPr="00EA0FE3">
        <w:rPr>
          <w:b/>
          <w:bCs/>
          <w:szCs w:val="24"/>
        </w:rPr>
        <w:t>Reason for Request</w:t>
      </w:r>
    </w:p>
    <w:p w:rsidR="00D91B17" w:rsidRPr="00EA0FE3" w:rsidRDefault="00D91B17" w:rsidP="00FF354A">
      <w:pPr>
        <w:pStyle w:val="BodyText"/>
        <w:spacing w:after="0"/>
        <w:rPr>
          <w:b/>
          <w:bCs/>
          <w:szCs w:val="24"/>
        </w:rPr>
      </w:pPr>
    </w:p>
    <w:p w:rsidR="00B32114" w:rsidRPr="00EA0FE3" w:rsidRDefault="00D91B17" w:rsidP="00B32114">
      <w:pPr>
        <w:pStyle w:val="BodyText"/>
        <w:spacing w:after="0"/>
        <w:rPr>
          <w:bCs/>
          <w:szCs w:val="24"/>
        </w:rPr>
      </w:pPr>
      <w:r w:rsidRPr="00EA0FE3">
        <w:rPr>
          <w:szCs w:val="24"/>
        </w:rPr>
        <w:t>§</w:t>
      </w:r>
      <w:r w:rsidRPr="00EA0FE3">
        <w:rPr>
          <w:b/>
          <w:color w:val="000000"/>
          <w:szCs w:val="24"/>
        </w:rPr>
        <w:t xml:space="preserve">701.32(b)(2)) requires a specific written business plan be submitted to the </w:t>
      </w:r>
      <w:r w:rsidR="00112CAC">
        <w:rPr>
          <w:b/>
          <w:color w:val="000000"/>
          <w:szCs w:val="24"/>
        </w:rPr>
        <w:t>Regional Director</w:t>
      </w:r>
      <w:r w:rsidRPr="00EA0FE3">
        <w:rPr>
          <w:b/>
          <w:color w:val="000000"/>
          <w:szCs w:val="24"/>
        </w:rPr>
        <w:t xml:space="preserve"> that includes a provision for matching maturities of public unit and nonmember shares with corresponding assets, or justification for any mismatch. </w:t>
      </w:r>
      <w:r w:rsidRPr="00EA0FE3">
        <w:rPr>
          <w:color w:val="000000"/>
          <w:szCs w:val="24"/>
        </w:rPr>
        <w:t>E</w:t>
      </w:r>
      <w:r w:rsidRPr="00EA0FE3">
        <w:rPr>
          <w:bCs/>
          <w:szCs w:val="24"/>
        </w:rPr>
        <w:t xml:space="preserve">xaminers should </w:t>
      </w:r>
      <w:r w:rsidRPr="00EA0FE3">
        <w:rPr>
          <w:color w:val="000000"/>
          <w:szCs w:val="24"/>
        </w:rPr>
        <w:t>evaluate the written plan to ensure the credit union includes "a provision for matching maturities of public unit and nonmember shares with corresponding assets, or justification for any mismatch</w:t>
      </w:r>
      <w:r w:rsidR="00B32114" w:rsidRPr="00EA0FE3">
        <w:rPr>
          <w:color w:val="000000"/>
          <w:szCs w:val="24"/>
        </w:rPr>
        <w:t>.</w:t>
      </w:r>
      <w:r w:rsidRPr="00EA0FE3">
        <w:rPr>
          <w:color w:val="000000"/>
          <w:szCs w:val="24"/>
        </w:rPr>
        <w:t>"</w:t>
      </w:r>
      <w:r w:rsidR="00B32114" w:rsidRPr="00EA0FE3">
        <w:rPr>
          <w:color w:val="000000"/>
          <w:szCs w:val="24"/>
        </w:rPr>
        <w:t xml:space="preserve"> </w:t>
      </w:r>
      <w:r w:rsidR="00B32114" w:rsidRPr="00EA0FE3">
        <w:rPr>
          <w:bCs/>
          <w:szCs w:val="24"/>
        </w:rPr>
        <w:t>Per the Regulation, the plan must include:</w:t>
      </w:r>
    </w:p>
    <w:p w:rsidR="00B32114" w:rsidRPr="00EA0FE3" w:rsidRDefault="00B32114" w:rsidP="00B32114">
      <w:pPr>
        <w:pStyle w:val="BodyText"/>
        <w:spacing w:after="0"/>
        <w:rPr>
          <w:color w:val="000000"/>
          <w:szCs w:val="24"/>
        </w:rPr>
      </w:pPr>
    </w:p>
    <w:p w:rsidR="00B32114" w:rsidRPr="00EA0FE3" w:rsidRDefault="00B32114" w:rsidP="00D64B0E">
      <w:pPr>
        <w:pStyle w:val="BodyText"/>
        <w:numPr>
          <w:ilvl w:val="0"/>
          <w:numId w:val="69"/>
        </w:numPr>
        <w:rPr>
          <w:bCs/>
          <w:szCs w:val="24"/>
        </w:rPr>
      </w:pPr>
      <w:r w:rsidRPr="00EA0FE3">
        <w:rPr>
          <w:bCs/>
          <w:szCs w:val="24"/>
        </w:rPr>
        <w:t>A statement of the credit union’s needs, sources and intended uses of public unit and nonmember shares</w:t>
      </w:r>
    </w:p>
    <w:p w:rsidR="00B32114" w:rsidRPr="00EA0FE3" w:rsidRDefault="00B32114" w:rsidP="00D64B0E">
      <w:pPr>
        <w:pStyle w:val="BodyText"/>
        <w:numPr>
          <w:ilvl w:val="0"/>
          <w:numId w:val="69"/>
        </w:numPr>
        <w:rPr>
          <w:bCs/>
          <w:szCs w:val="24"/>
        </w:rPr>
      </w:pPr>
      <w:r w:rsidRPr="00EA0FE3">
        <w:rPr>
          <w:bCs/>
          <w:szCs w:val="24"/>
        </w:rPr>
        <w:t>Provision for matching maturities of public unit and nonmember shares with corresponding assets, or justification for any mismatch</w:t>
      </w:r>
    </w:p>
    <w:p w:rsidR="00B32114" w:rsidRPr="00EA0FE3" w:rsidRDefault="00B32114" w:rsidP="00D64B0E">
      <w:pPr>
        <w:pStyle w:val="BodyText"/>
        <w:numPr>
          <w:ilvl w:val="0"/>
          <w:numId w:val="69"/>
        </w:numPr>
        <w:rPr>
          <w:bCs/>
          <w:szCs w:val="24"/>
        </w:rPr>
      </w:pPr>
      <w:r w:rsidRPr="00EA0FE3">
        <w:rPr>
          <w:bCs/>
          <w:szCs w:val="24"/>
        </w:rPr>
        <w:t xml:space="preserve">Provision for adequate income spread between public unit and nonmember </w:t>
      </w:r>
      <w:r w:rsidR="006D6FBE" w:rsidRPr="00EA0FE3">
        <w:rPr>
          <w:bCs/>
          <w:szCs w:val="24"/>
        </w:rPr>
        <w:t>deposits</w:t>
      </w:r>
      <w:r w:rsidRPr="00EA0FE3">
        <w:rPr>
          <w:bCs/>
          <w:szCs w:val="24"/>
        </w:rPr>
        <w:t xml:space="preserve"> and corresponding assets</w:t>
      </w:r>
    </w:p>
    <w:p w:rsidR="00B32114" w:rsidRPr="00EA0FE3" w:rsidRDefault="00B32114" w:rsidP="00B32114">
      <w:pPr>
        <w:pStyle w:val="BodyText"/>
        <w:rPr>
          <w:bCs/>
          <w:szCs w:val="24"/>
        </w:rPr>
      </w:pPr>
      <w:r w:rsidRPr="00EA0FE3">
        <w:rPr>
          <w:bCs/>
          <w:szCs w:val="24"/>
        </w:rPr>
        <w:t xml:space="preserve">A federal credit union seeking an exemption from the limits must submit a written request </w:t>
      </w:r>
      <w:r w:rsidR="00112CAC" w:rsidRPr="00EA0FE3">
        <w:rPr>
          <w:bCs/>
          <w:szCs w:val="24"/>
        </w:rPr>
        <w:t>to the R</w:t>
      </w:r>
      <w:r w:rsidR="00112CAC">
        <w:rPr>
          <w:bCs/>
          <w:szCs w:val="24"/>
        </w:rPr>
        <w:t xml:space="preserve">egional </w:t>
      </w:r>
      <w:r w:rsidR="00112CAC" w:rsidRPr="00EA0FE3">
        <w:rPr>
          <w:bCs/>
          <w:szCs w:val="24"/>
        </w:rPr>
        <w:t>D</w:t>
      </w:r>
      <w:r w:rsidR="00112CAC">
        <w:rPr>
          <w:bCs/>
          <w:szCs w:val="24"/>
        </w:rPr>
        <w:t>irector that</w:t>
      </w:r>
      <w:r w:rsidR="00112CAC" w:rsidRPr="00EA0FE3">
        <w:rPr>
          <w:bCs/>
          <w:szCs w:val="24"/>
        </w:rPr>
        <w:t xml:space="preserve"> </w:t>
      </w:r>
      <w:r w:rsidRPr="00EA0FE3">
        <w:rPr>
          <w:bCs/>
          <w:szCs w:val="24"/>
        </w:rPr>
        <w:t>includ</w:t>
      </w:r>
      <w:r w:rsidR="00112CAC">
        <w:rPr>
          <w:bCs/>
          <w:szCs w:val="24"/>
        </w:rPr>
        <w:t>es</w:t>
      </w:r>
      <w:r w:rsidRPr="00EA0FE3">
        <w:rPr>
          <w:bCs/>
          <w:szCs w:val="24"/>
        </w:rPr>
        <w:t>:</w:t>
      </w:r>
    </w:p>
    <w:p w:rsidR="00B32114" w:rsidRPr="00EA0FE3" w:rsidRDefault="00B32114" w:rsidP="00D64B0E">
      <w:pPr>
        <w:pStyle w:val="BodyText"/>
        <w:numPr>
          <w:ilvl w:val="0"/>
          <w:numId w:val="69"/>
        </w:numPr>
        <w:rPr>
          <w:bCs/>
          <w:szCs w:val="24"/>
        </w:rPr>
      </w:pPr>
      <w:r w:rsidRPr="00EA0FE3">
        <w:rPr>
          <w:bCs/>
          <w:szCs w:val="24"/>
        </w:rPr>
        <w:t xml:space="preserve">The new maximum level of public unit and nonmember </w:t>
      </w:r>
      <w:r w:rsidR="006D6FBE" w:rsidRPr="00EA0FE3">
        <w:rPr>
          <w:bCs/>
          <w:szCs w:val="24"/>
        </w:rPr>
        <w:t>deposits</w:t>
      </w:r>
      <w:r w:rsidRPr="00EA0FE3">
        <w:rPr>
          <w:bCs/>
          <w:szCs w:val="24"/>
        </w:rPr>
        <w:t xml:space="preserve"> requested, either as a dollar amount or a percentage of total shares</w:t>
      </w:r>
    </w:p>
    <w:p w:rsidR="00B32114" w:rsidRPr="00EA0FE3" w:rsidRDefault="00B32114" w:rsidP="00D64B0E">
      <w:pPr>
        <w:pStyle w:val="BodyText"/>
        <w:numPr>
          <w:ilvl w:val="0"/>
          <w:numId w:val="69"/>
        </w:numPr>
        <w:rPr>
          <w:bCs/>
          <w:szCs w:val="24"/>
        </w:rPr>
      </w:pPr>
      <w:r w:rsidRPr="00EA0FE3">
        <w:rPr>
          <w:bCs/>
          <w:szCs w:val="24"/>
        </w:rPr>
        <w:t xml:space="preserve">The current plan adopted by the credit union’s board of directors concerning the use of new public unit and nonmember </w:t>
      </w:r>
      <w:r w:rsidR="006D6FBE" w:rsidRPr="00EA0FE3">
        <w:rPr>
          <w:bCs/>
          <w:szCs w:val="24"/>
        </w:rPr>
        <w:t>deposits</w:t>
      </w:r>
    </w:p>
    <w:p w:rsidR="00B32114" w:rsidRPr="00EA0FE3" w:rsidRDefault="00B32114" w:rsidP="00D64B0E">
      <w:pPr>
        <w:pStyle w:val="BodyText"/>
        <w:numPr>
          <w:ilvl w:val="0"/>
          <w:numId w:val="69"/>
        </w:numPr>
        <w:rPr>
          <w:bCs/>
          <w:szCs w:val="24"/>
        </w:rPr>
      </w:pPr>
      <w:r w:rsidRPr="00EA0FE3">
        <w:rPr>
          <w:bCs/>
          <w:szCs w:val="24"/>
        </w:rPr>
        <w:t>A copy of the credit union’s latest financial statement</w:t>
      </w:r>
    </w:p>
    <w:p w:rsidR="00B32114" w:rsidRPr="00EA0FE3" w:rsidRDefault="00B32114" w:rsidP="00D64B0E">
      <w:pPr>
        <w:pStyle w:val="BodyText"/>
        <w:numPr>
          <w:ilvl w:val="0"/>
          <w:numId w:val="69"/>
        </w:numPr>
        <w:spacing w:after="0"/>
        <w:rPr>
          <w:bCs/>
          <w:szCs w:val="24"/>
        </w:rPr>
      </w:pPr>
      <w:r w:rsidRPr="00EA0FE3">
        <w:rPr>
          <w:bCs/>
          <w:szCs w:val="24"/>
        </w:rPr>
        <w:t>A copy of the credit union’s loan and investment policies</w:t>
      </w:r>
    </w:p>
    <w:p w:rsidR="00FF354A" w:rsidRPr="00EA0FE3" w:rsidRDefault="00FF354A" w:rsidP="00FF354A">
      <w:pPr>
        <w:pStyle w:val="BodyText"/>
        <w:spacing w:after="0"/>
        <w:rPr>
          <w:bCs/>
          <w:szCs w:val="22"/>
        </w:rPr>
      </w:pPr>
    </w:p>
    <w:p w:rsidR="00B32114" w:rsidRPr="00EA0FE3" w:rsidRDefault="00B32114" w:rsidP="00B32114">
      <w:pPr>
        <w:rPr>
          <w:rFonts w:cs="Times New Roman"/>
        </w:rPr>
      </w:pPr>
      <w:r w:rsidRPr="00EA0FE3">
        <w:rPr>
          <w:rFonts w:cs="Times New Roman"/>
        </w:rPr>
        <w:lastRenderedPageBreak/>
        <w:t>Examiners will ensure the credit union has documented:</w:t>
      </w:r>
    </w:p>
    <w:p w:rsidR="00B32114" w:rsidRPr="00EA0FE3" w:rsidRDefault="00B32114" w:rsidP="00B32114">
      <w:pPr>
        <w:tabs>
          <w:tab w:val="left" w:pos="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ind w:left="1440"/>
        <w:rPr>
          <w:rFonts w:cs="Times New Roman"/>
          <w:szCs w:val="24"/>
        </w:rPr>
      </w:pPr>
    </w:p>
    <w:p w:rsidR="00B32114" w:rsidRPr="008002AB" w:rsidRDefault="00B32114" w:rsidP="00251692">
      <w:pPr>
        <w:pStyle w:val="H3B"/>
        <w:tabs>
          <w:tab w:val="clear" w:pos="1260"/>
        </w:tabs>
        <w:spacing w:after="120"/>
        <w:ind w:left="720"/>
        <w:contextualSpacing w:val="0"/>
      </w:pPr>
      <w:r w:rsidRPr="00EA0FE3">
        <w:t>Maximum level of public unit accounts and nonmember deposits</w:t>
      </w:r>
    </w:p>
    <w:p w:rsidR="00B32114" w:rsidRPr="008002AB" w:rsidRDefault="00B32114" w:rsidP="00251692">
      <w:pPr>
        <w:pStyle w:val="H3B"/>
        <w:tabs>
          <w:tab w:val="clear" w:pos="1260"/>
        </w:tabs>
        <w:spacing w:after="120"/>
        <w:ind w:left="720"/>
        <w:contextualSpacing w:val="0"/>
      </w:pPr>
      <w:r w:rsidRPr="00EA0FE3">
        <w:t xml:space="preserve">The credit union's need and intended use for the nonmember deposits in excess of the maximum amount permitted by </w:t>
      </w:r>
      <w:r w:rsidRPr="00EA0FE3">
        <w:rPr>
          <w:szCs w:val="24"/>
        </w:rPr>
        <w:t>§</w:t>
      </w:r>
      <w:r w:rsidRPr="00EA0FE3">
        <w:t xml:space="preserve">701.32(b) of </w:t>
      </w:r>
      <w:hyperlink r:id="rId15" w:history="1">
        <w:r w:rsidR="006678A6" w:rsidRPr="00EA0FE3">
          <w:rPr>
            <w:rStyle w:val="Hyperlink"/>
          </w:rPr>
          <w:t xml:space="preserve">NCUA </w:t>
        </w:r>
        <w:r w:rsidR="006678A6">
          <w:rPr>
            <w:rStyle w:val="Hyperlink"/>
          </w:rPr>
          <w:t>r</w:t>
        </w:r>
        <w:r w:rsidR="006678A6" w:rsidRPr="00EA0FE3">
          <w:rPr>
            <w:rStyle w:val="Hyperlink"/>
          </w:rPr>
          <w:t xml:space="preserve">ules and </w:t>
        </w:r>
        <w:r w:rsidR="006678A6">
          <w:rPr>
            <w:rStyle w:val="Hyperlink"/>
          </w:rPr>
          <w:t>r</w:t>
        </w:r>
        <w:r w:rsidR="006678A6" w:rsidRPr="00EA0FE3">
          <w:rPr>
            <w:rStyle w:val="Hyperlink"/>
          </w:rPr>
          <w:t>egulations</w:t>
        </w:r>
      </w:hyperlink>
    </w:p>
    <w:p w:rsidR="00B32114" w:rsidRPr="00EA0FE3" w:rsidRDefault="00B32114" w:rsidP="00251692">
      <w:pPr>
        <w:pStyle w:val="H3B"/>
        <w:tabs>
          <w:tab w:val="clear" w:pos="1260"/>
        </w:tabs>
        <w:spacing w:after="120"/>
        <w:ind w:left="720"/>
        <w:contextualSpacing w:val="0"/>
      </w:pPr>
      <w:r w:rsidRPr="00EA0FE3">
        <w:t>Impact on profitability including the anticipated spread between the nonmember deposits and expected use of the funds</w:t>
      </w:r>
    </w:p>
    <w:p w:rsidR="006D6FBE" w:rsidRPr="00EA0FE3" w:rsidRDefault="006D6FBE" w:rsidP="00FF354A">
      <w:pPr>
        <w:pStyle w:val="BodyText"/>
        <w:spacing w:after="0"/>
        <w:rPr>
          <w:i/>
          <w:iCs/>
        </w:rPr>
      </w:pPr>
    </w:p>
    <w:p w:rsidR="00B32114" w:rsidRPr="00EA0FE3" w:rsidRDefault="006D6FBE" w:rsidP="00FF354A">
      <w:pPr>
        <w:pStyle w:val="BodyText"/>
        <w:spacing w:after="0"/>
        <w:rPr>
          <w:b/>
        </w:rPr>
      </w:pPr>
      <w:r w:rsidRPr="00EA0FE3">
        <w:rPr>
          <w:b/>
          <w:i/>
          <w:iCs/>
        </w:rPr>
        <w:t xml:space="preserve">Do you anticipate this request will have a material adverse impact on the credit union’s the net worth classification? </w:t>
      </w:r>
      <w:proofErr w:type="gramStart"/>
      <w:r w:rsidRPr="00EA0FE3">
        <w:rPr>
          <w:b/>
          <w:i/>
          <w:iCs/>
        </w:rPr>
        <w:t>If yes, why</w:t>
      </w:r>
      <w:r w:rsidRPr="00EA0FE3">
        <w:rPr>
          <w:b/>
        </w:rPr>
        <w:t>?</w:t>
      </w:r>
      <w:proofErr w:type="gramEnd"/>
    </w:p>
    <w:p w:rsidR="006D6FBE" w:rsidRPr="00EA0FE3" w:rsidRDefault="006D6FBE" w:rsidP="00FF354A">
      <w:pPr>
        <w:pStyle w:val="BodyText"/>
        <w:spacing w:after="0"/>
      </w:pPr>
    </w:p>
    <w:p w:rsidR="006D6FBE" w:rsidRPr="00EA0FE3" w:rsidRDefault="006D6FBE" w:rsidP="00FF354A">
      <w:pPr>
        <w:pStyle w:val="BodyText"/>
        <w:spacing w:after="0"/>
        <w:rPr>
          <w:b/>
          <w:bCs/>
          <w:szCs w:val="22"/>
        </w:rPr>
      </w:pPr>
      <w:r w:rsidRPr="00EA0FE3">
        <w:rPr>
          <w:b/>
          <w:i/>
          <w:iCs/>
          <w:szCs w:val="24"/>
        </w:rPr>
        <w:t>Are there any anticipated material concerns that approval would have on the credit union’s liquidity position?</w:t>
      </w:r>
      <w:r w:rsidR="00956200">
        <w:rPr>
          <w:b/>
          <w:i/>
          <w:iCs/>
          <w:szCs w:val="24"/>
        </w:rPr>
        <w:t xml:space="preserve"> </w:t>
      </w:r>
      <w:proofErr w:type="gramStart"/>
      <w:r w:rsidRPr="00EA0FE3">
        <w:rPr>
          <w:b/>
          <w:i/>
          <w:iCs/>
          <w:szCs w:val="24"/>
        </w:rPr>
        <w:t>If yes, why</w:t>
      </w:r>
      <w:r w:rsidRPr="00EA0FE3">
        <w:rPr>
          <w:b/>
          <w:szCs w:val="24"/>
        </w:rPr>
        <w:t>?</w:t>
      </w:r>
      <w:proofErr w:type="gramEnd"/>
    </w:p>
    <w:p w:rsidR="006D6FBE" w:rsidRPr="00EA0FE3" w:rsidRDefault="006D6FBE" w:rsidP="00FF354A">
      <w:pPr>
        <w:pStyle w:val="BodyText"/>
        <w:spacing w:after="0"/>
        <w:rPr>
          <w:bCs/>
          <w:szCs w:val="22"/>
        </w:rPr>
      </w:pPr>
    </w:p>
    <w:p w:rsidR="00FF354A" w:rsidRPr="00EA0FE3" w:rsidRDefault="00FF354A" w:rsidP="00FF354A">
      <w:pPr>
        <w:pStyle w:val="BodyText"/>
        <w:spacing w:after="0"/>
        <w:rPr>
          <w:bCs/>
          <w:szCs w:val="22"/>
        </w:rPr>
      </w:pPr>
      <w:r w:rsidRPr="00EA0FE3">
        <w:rPr>
          <w:b/>
          <w:bCs/>
          <w:szCs w:val="24"/>
        </w:rPr>
        <w:t>Assessment of Management</w:t>
      </w:r>
    </w:p>
    <w:p w:rsidR="00FF354A" w:rsidRPr="00EA0FE3" w:rsidRDefault="00FF354A" w:rsidP="00FF354A">
      <w:pPr>
        <w:pStyle w:val="BodyText"/>
        <w:spacing w:after="0"/>
        <w:rPr>
          <w:bCs/>
          <w:szCs w:val="22"/>
        </w:rPr>
      </w:pPr>
    </w:p>
    <w:p w:rsidR="00FF354A" w:rsidRPr="00EA0FE3" w:rsidRDefault="00FF354A" w:rsidP="00FF354A">
      <w:pPr>
        <w:pStyle w:val="BodyText"/>
        <w:spacing w:after="0"/>
        <w:rPr>
          <w:bCs/>
          <w:szCs w:val="24"/>
        </w:rPr>
      </w:pPr>
      <w:r w:rsidRPr="00EA0FE3">
        <w:rPr>
          <w:b/>
          <w:bCs/>
          <w:szCs w:val="24"/>
        </w:rPr>
        <w:t xml:space="preserve">Review of the most recent </w:t>
      </w:r>
      <w:r w:rsidR="00044787" w:rsidRPr="00EA0FE3">
        <w:rPr>
          <w:b/>
          <w:bCs/>
          <w:szCs w:val="24"/>
        </w:rPr>
        <w:t>examination</w:t>
      </w:r>
      <w:r w:rsidRPr="00EA0FE3">
        <w:rPr>
          <w:b/>
          <w:bCs/>
          <w:szCs w:val="24"/>
        </w:rPr>
        <w:t xml:space="preserve"> and/or follow-up report and </w:t>
      </w:r>
      <w:proofErr w:type="spellStart"/>
      <w:r w:rsidRPr="00EA0FE3">
        <w:rPr>
          <w:b/>
          <w:bCs/>
          <w:szCs w:val="24"/>
        </w:rPr>
        <w:t>FPR</w:t>
      </w:r>
      <w:proofErr w:type="spellEnd"/>
      <w:r w:rsidRPr="00EA0FE3">
        <w:rPr>
          <w:b/>
          <w:bCs/>
          <w:szCs w:val="24"/>
        </w:rPr>
        <w:t>, noting any negative trends</w:t>
      </w:r>
    </w:p>
    <w:p w:rsidR="00FF354A" w:rsidRPr="00EA0FE3" w:rsidRDefault="00FF354A" w:rsidP="00FF354A">
      <w:pPr>
        <w:pStyle w:val="BodyText"/>
        <w:spacing w:after="0"/>
        <w:rPr>
          <w:bCs/>
          <w:szCs w:val="22"/>
        </w:rPr>
      </w:pPr>
    </w:p>
    <w:p w:rsidR="00FF354A" w:rsidRPr="00EA0FE3" w:rsidRDefault="00FF354A" w:rsidP="00FF354A">
      <w:pPr>
        <w:pStyle w:val="BodyText"/>
        <w:spacing w:after="0"/>
        <w:rPr>
          <w:b/>
          <w:bCs/>
          <w:szCs w:val="24"/>
        </w:rPr>
      </w:pPr>
      <w:r w:rsidRPr="00EA0FE3">
        <w:rPr>
          <w:b/>
          <w:bCs/>
          <w:szCs w:val="24"/>
        </w:rPr>
        <w:t>Other Pertinent Information</w:t>
      </w:r>
    </w:p>
    <w:p w:rsidR="00FF354A" w:rsidRPr="00EA0FE3" w:rsidRDefault="00FF354A" w:rsidP="00FF354A">
      <w:pPr>
        <w:pStyle w:val="BodyText"/>
        <w:spacing w:after="0"/>
        <w:rPr>
          <w:bCs/>
          <w:szCs w:val="22"/>
        </w:rPr>
      </w:pPr>
    </w:p>
    <w:p w:rsidR="00FF354A" w:rsidRPr="00EA0FE3" w:rsidRDefault="00FF354A" w:rsidP="00FF354A">
      <w:pPr>
        <w:pStyle w:val="BodyText"/>
        <w:spacing w:after="0"/>
        <w:rPr>
          <w:b/>
          <w:bCs/>
          <w:szCs w:val="22"/>
        </w:rPr>
      </w:pPr>
      <w:proofErr w:type="spellStart"/>
      <w:r w:rsidRPr="00EA0FE3">
        <w:rPr>
          <w:b/>
          <w:bCs/>
          <w:szCs w:val="22"/>
        </w:rPr>
        <w:t>SSA</w:t>
      </w:r>
      <w:proofErr w:type="spellEnd"/>
      <w:r w:rsidRPr="00EA0FE3">
        <w:rPr>
          <w:b/>
          <w:bCs/>
          <w:szCs w:val="22"/>
        </w:rPr>
        <w:t xml:space="preserve"> concurrence (if state-chartered):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 xml:space="preserve">EXAMINER AND </w:t>
      </w:r>
      <w:r w:rsidR="002A5265" w:rsidRPr="00EA0FE3">
        <w:rPr>
          <w:rFonts w:cs="Times New Roman"/>
          <w:b/>
        </w:rPr>
        <w:t>SUPERVISOR</w:t>
      </w:r>
      <w:r w:rsidRPr="00EA0FE3">
        <w:rPr>
          <w:rFonts w:cs="Times New Roman"/>
          <w:b/>
        </w:rPr>
        <w:t xml:space="preserve"> RECOMMENDATIONS AND COMMENTS:</w:t>
      </w:r>
    </w:p>
    <w:p w:rsidR="00FF354A" w:rsidRPr="00EA0FE3" w:rsidRDefault="00FF354A" w:rsidP="00FF354A">
      <w:pPr>
        <w:rPr>
          <w:rFonts w:cs="Times New Roman"/>
          <w:i/>
        </w:rPr>
      </w:pPr>
    </w:p>
    <w:p w:rsidR="00FF354A" w:rsidRPr="00EA0FE3" w:rsidRDefault="00FF354A" w:rsidP="00FF354A">
      <w:pPr>
        <w:rPr>
          <w:rFonts w:cs="Times New Roman"/>
          <w:i/>
        </w:rPr>
      </w:pPr>
      <w:r w:rsidRPr="00EA0FE3">
        <w:rPr>
          <w:rFonts w:cs="Times New Roman"/>
          <w:i/>
        </w:rPr>
        <w:t>Examiner’s Recommendation:</w:t>
      </w:r>
    </w:p>
    <w:p w:rsidR="00FF354A" w:rsidRPr="00EA0FE3" w:rsidRDefault="00FF354A" w:rsidP="00FF354A">
      <w:pPr>
        <w:rPr>
          <w:rFonts w:cs="Times New Roman"/>
          <w:i/>
        </w:rPr>
      </w:pPr>
    </w:p>
    <w:p w:rsidR="00FF354A" w:rsidRPr="00EA0FE3" w:rsidRDefault="00D5274D" w:rsidP="00FF354A">
      <w:pPr>
        <w:rPr>
          <w:rFonts w:cs="Times New Roman"/>
          <w:i/>
        </w:rPr>
      </w:pPr>
      <w:r w:rsidRPr="00EA0FE3">
        <w:rPr>
          <w:rFonts w:cs="Times New Roman"/>
          <w:i/>
        </w:rPr>
        <w:t>S</w:t>
      </w:r>
      <w:r w:rsidR="009E618B" w:rsidRPr="00EA0FE3">
        <w:rPr>
          <w:rFonts w:cs="Times New Roman"/>
          <w:i/>
        </w:rPr>
        <w:t>upervisor</w:t>
      </w:r>
      <w:r w:rsidR="00FF354A" w:rsidRPr="00EA0FE3">
        <w:rPr>
          <w:rFonts w:cs="Times New Roman"/>
          <w:i/>
        </w:rPr>
        <w:t xml:space="preserve"> Concurrence:</w:t>
      </w:r>
    </w:p>
    <w:p w:rsidR="00FF354A" w:rsidRPr="00EA0FE3" w:rsidRDefault="00FF354A" w:rsidP="00FF354A">
      <w:pPr>
        <w:rPr>
          <w:rFonts w:cs="Times New Roman"/>
          <w:i/>
        </w:rPr>
      </w:pPr>
    </w:p>
    <w:p w:rsidR="00FF354A" w:rsidRPr="00EA0FE3" w:rsidRDefault="00FF354A" w:rsidP="00FF354A">
      <w:pPr>
        <w:rPr>
          <w:rFonts w:cs="Times New Roman"/>
        </w:rPr>
      </w:pPr>
    </w:p>
    <w:p w:rsidR="00FF354A" w:rsidRPr="00EA0FE3" w:rsidRDefault="00FF354A" w:rsidP="00FF35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APPROVAL/</w:t>
      </w:r>
      <w:r w:rsidR="00F51F12" w:rsidRPr="00EA0FE3">
        <w:rPr>
          <w:rFonts w:cs="Times New Roman"/>
          <w:b/>
        </w:rPr>
        <w:t>DENIAL</w:t>
      </w:r>
      <w:r w:rsidRPr="00EA0FE3">
        <w:rPr>
          <w:rFonts w:cs="Times New Roman"/>
          <w:b/>
        </w:rPr>
        <w:t xml:space="preserve"> RECOMMENDATIONS</w:t>
      </w:r>
    </w:p>
    <w:p w:rsidR="00FF354A" w:rsidRPr="00EA0FE3" w:rsidRDefault="00FF354A" w:rsidP="00FF354A">
      <w:pPr>
        <w:rPr>
          <w:rFonts w:cs="Times New Roman"/>
        </w:rPr>
      </w:pPr>
    </w:p>
    <w:p w:rsidR="00FF354A" w:rsidRPr="00EA0FE3" w:rsidRDefault="00FF354A" w:rsidP="00FF354A">
      <w:pPr>
        <w:rPr>
          <w:rFonts w:cs="Times New Roman"/>
        </w:rPr>
      </w:pPr>
      <w:r w:rsidRPr="00EA0FE3">
        <w:rPr>
          <w:rFonts w:cs="Times New Roman"/>
          <w:b/>
        </w:rPr>
        <w:t>Analyst Comments:</w:t>
      </w:r>
    </w:p>
    <w:p w:rsidR="00FF354A" w:rsidRPr="00EA0FE3" w:rsidRDefault="00FF354A" w:rsidP="00FF354A">
      <w:pPr>
        <w:rPr>
          <w:rFonts w:cs="Times New Roman"/>
        </w:rPr>
      </w:pPr>
    </w:p>
    <w:p w:rsidR="00FF354A" w:rsidRPr="00EA0FE3" w:rsidRDefault="00FF354A" w:rsidP="00FF354A">
      <w:pPr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 xml:space="preserve">Supervision Analyst ________________________ </w:t>
      </w:r>
      <w:r w:rsidRPr="00EA0FE3">
        <w:rPr>
          <w:rFonts w:cs="Times New Roman"/>
        </w:rPr>
        <w:tab/>
        <w:t>Date________________</w:t>
      </w: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Director of Supervision _______________________</w:t>
      </w:r>
      <w:r w:rsidRPr="00EA0FE3">
        <w:rPr>
          <w:rFonts w:cs="Times New Roman"/>
        </w:rPr>
        <w:tab/>
        <w:t>Date________________</w:t>
      </w: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Associate Regional Director ___________________</w:t>
      </w:r>
      <w:r w:rsidRPr="00EA0FE3">
        <w:rPr>
          <w:rFonts w:cs="Times New Roman"/>
        </w:rPr>
        <w:tab/>
        <w:t>Date________________</w:t>
      </w:r>
    </w:p>
    <w:p w:rsidR="007220AB" w:rsidRPr="00EA0FE3" w:rsidRDefault="007220AB" w:rsidP="00FF354A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F01031" w:rsidRDefault="00FF354A" w:rsidP="00FF354A">
      <w:pPr>
        <w:pStyle w:val="BodyText"/>
        <w:spacing w:after="0"/>
        <w:rPr>
          <w:bCs/>
          <w:szCs w:val="22"/>
        </w:rPr>
      </w:pPr>
      <w:r w:rsidRPr="00EA0FE3">
        <w:t>Regional Director</w:t>
      </w:r>
      <w:r w:rsidRPr="00EA0FE3">
        <w:tab/>
      </w:r>
      <w:r w:rsidRPr="00EA0FE3">
        <w:tab/>
        <w:t>___________________</w:t>
      </w:r>
      <w:r w:rsidRPr="00EA0FE3">
        <w:tab/>
        <w:t>Date____________</w:t>
      </w:r>
    </w:p>
    <w:sectPr w:rsidR="00FF354A" w:rsidRPr="00F01031" w:rsidSect="005F5F69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B46" w:rsidRDefault="00966B46" w:rsidP="00003698">
      <w:r>
        <w:separator/>
      </w:r>
    </w:p>
  </w:endnote>
  <w:endnote w:type="continuationSeparator" w:id="0">
    <w:p w:rsidR="00966B46" w:rsidRDefault="00966B46" w:rsidP="00003698">
      <w:r>
        <w:continuationSeparator/>
      </w:r>
    </w:p>
  </w:endnote>
  <w:endnote w:type="continuationNotice" w:id="1">
    <w:p w:rsidR="00966B46" w:rsidRDefault="00966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B46" w:rsidRDefault="00966B46" w:rsidP="00003698">
      <w:r>
        <w:separator/>
      </w:r>
    </w:p>
  </w:footnote>
  <w:footnote w:type="continuationSeparator" w:id="0">
    <w:p w:rsidR="00966B46" w:rsidRDefault="00966B46" w:rsidP="00003698">
      <w:r>
        <w:continuationSeparator/>
      </w:r>
    </w:p>
  </w:footnote>
  <w:footnote w:type="continuationNotice" w:id="1">
    <w:p w:rsidR="00966B46" w:rsidRDefault="00966B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Default="005F5F69" w:rsidP="00F01031">
    <w:pPr>
      <w:pStyle w:val="Heading1"/>
    </w:pPr>
    <w:bookmarkStart w:id="1" w:name="_Toc410730847"/>
    <w:bookmarkStart w:id="2" w:name="_Toc287274163"/>
    <w:bookmarkStart w:id="3" w:name="_Toc374715920"/>
    <w:bookmarkStart w:id="4" w:name="_Toc350243796"/>
    <w:bookmarkStart w:id="5" w:name="_Toc378338521"/>
    <w:r>
      <w:t>TEMPLATE</w:t>
    </w:r>
    <w:r w:rsidR="00F01031">
      <w:t xml:space="preserve">: </w:t>
    </w:r>
    <w:r>
      <w:t xml:space="preserve">Regional Summary of </w:t>
    </w:r>
    <w:r w:rsidR="00F01031">
      <w:t>Non-Member Deposit Exemption</w:t>
    </w:r>
    <w:bookmarkEnd w:id="1"/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5F69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296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6B46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31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www.ncua.gov/Legal/Regs/Pages/Regulations.aspx" TargetMode="Externa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4FC88E1-708E-4A79-95B8-88C1D7AB42F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9900D41-DDFE-438E-BC68-F8C791021BD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299E13F-49DE-4760-8B4D-E4186902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2015-02-03T19:07:00Z</dcterms:created>
  <dcterms:modified xsi:type="dcterms:W3CDTF">2015-02-12T21:26:00Z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