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3F3F3"/>
        <w:tblLook w:val="01E0" w:firstRow="1" w:lastRow="1" w:firstColumn="1" w:lastColumn="1" w:noHBand="0" w:noVBand="0"/>
      </w:tblPr>
      <w:tblGrid>
        <w:gridCol w:w="5238"/>
        <w:gridCol w:w="4338"/>
      </w:tblGrid>
      <w:tr w:rsidR="00FF354A" w:rsidRPr="00EA0FE3" w:rsidTr="00B76A2A">
        <w:trPr>
          <w:trHeight w:val="737"/>
        </w:trPr>
        <w:tc>
          <w:tcPr>
            <w:tcW w:w="9576"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FF354A" w:rsidRPr="00EA0FE3" w:rsidRDefault="00FF354A" w:rsidP="00B76A2A">
            <w:pPr>
              <w:jc w:val="center"/>
              <w:rPr>
                <w:rFonts w:cs="Times New Roman"/>
                <w:b/>
              </w:rPr>
            </w:pPr>
            <w:r w:rsidRPr="00EA0FE3">
              <w:rPr>
                <w:rFonts w:cs="Times New Roman"/>
                <w:b/>
              </w:rPr>
              <w:t>REGIONAL SUMMARY</w:t>
            </w:r>
          </w:p>
          <w:p w:rsidR="00FF354A" w:rsidRPr="00EA0FE3" w:rsidRDefault="00FF354A" w:rsidP="00B76A2A">
            <w:pPr>
              <w:jc w:val="center"/>
              <w:rPr>
                <w:rFonts w:cs="Times New Roman"/>
              </w:rPr>
            </w:pPr>
            <w:r w:rsidRPr="00EA0FE3">
              <w:rPr>
                <w:rFonts w:cs="Times New Roman"/>
                <w:b/>
              </w:rPr>
              <w:t>Fixed Asset Waiver</w:t>
            </w:r>
          </w:p>
        </w:tc>
      </w:tr>
      <w:tr w:rsidR="00FF354A" w:rsidRPr="00EA0FE3" w:rsidTr="00B76A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4"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Charter Number</w:t>
            </w:r>
          </w:p>
        </w:tc>
        <w:tc>
          <w:tcPr>
            <w:tcW w:w="4338" w:type="dxa"/>
            <w:tcBorders>
              <w:top w:val="single" w:sz="4"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Credit Union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Supervisor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C63951"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C63951"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Examiner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C63951"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BC36CF">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 xml:space="preserve">CAMEL </w:t>
            </w:r>
            <w:r w:rsidR="00D22B36">
              <w:rPr>
                <w:rFonts w:cs="Times New Roman"/>
                <w:b/>
                <w:bCs/>
              </w:rPr>
              <w:t xml:space="preserve">Rating </w:t>
            </w:r>
            <w:r w:rsidRPr="00EA0FE3">
              <w:rPr>
                <w:rFonts w:cs="Times New Roman"/>
                <w:b/>
                <w:bCs/>
              </w:rPr>
              <w:t xml:space="preserve">/ </w:t>
            </w:r>
            <w:r w:rsidR="00C63951">
              <w:rPr>
                <w:rFonts w:cs="Times New Roman"/>
                <w:b/>
                <w:bCs/>
              </w:rPr>
              <w:t>Effective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F</w:t>
            </w:r>
            <w:r w:rsidR="00C63951">
              <w:rPr>
                <w:rFonts w:cs="Times New Roman"/>
                <w:b/>
                <w:bCs/>
              </w:rPr>
              <w:t>inancial Data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T</w:t>
            </w:r>
            <w:r w:rsidR="00C63951">
              <w:rPr>
                <w:rFonts w:cs="Times New Roman"/>
                <w:b/>
                <w:bCs/>
              </w:rPr>
              <w:t>otal Assets</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T</w:t>
            </w:r>
            <w:r w:rsidR="00C63951">
              <w:rPr>
                <w:rFonts w:cs="Times New Roman"/>
                <w:b/>
                <w:bCs/>
              </w:rPr>
              <w:t>otal Shares and Retained Earnings</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N</w:t>
            </w:r>
            <w:r w:rsidR="00C63951">
              <w:rPr>
                <w:rFonts w:cs="Times New Roman"/>
                <w:b/>
                <w:bCs/>
              </w:rPr>
              <w:t>et Worth Ratio</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16450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 xml:space="preserve">General </w:t>
      </w:r>
      <w:r w:rsidR="00FF354A" w:rsidRPr="00EA0FE3">
        <w:rPr>
          <w:rFonts w:cs="Times New Roman"/>
          <w:b/>
          <w:bCs/>
          <w:szCs w:val="24"/>
        </w:rPr>
        <w:t>FOM Description</w:t>
      </w:r>
      <w:r w:rsidR="00886ADA" w:rsidRPr="00EA0FE3">
        <w:rPr>
          <w:rFonts w:cs="Times New Roman"/>
          <w:b/>
          <w:bCs/>
          <w:szCs w:val="24"/>
        </w:rPr>
        <w:t>:</w:t>
      </w:r>
    </w:p>
    <w:p w:rsidR="00256DBF" w:rsidRPr="00EA0FE3" w:rsidRDefault="00256DBF"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Reason for R</w:t>
      </w:r>
      <w:r w:rsidR="00FF354A" w:rsidRPr="00EA0FE3">
        <w:rPr>
          <w:rFonts w:cs="Times New Roman"/>
          <w:b/>
          <w:bCs/>
          <w:szCs w:val="24"/>
        </w:rPr>
        <w:t>equest</w:t>
      </w:r>
      <w:r w:rsidRPr="00EA0FE3">
        <w:rPr>
          <w:rFonts w:cs="Times New Roman"/>
          <w:b/>
          <w:bCs/>
          <w:szCs w:val="24"/>
        </w:rPr>
        <w:t>:</w:t>
      </w: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973599"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A</w:t>
      </w:r>
      <w:r w:rsidR="00973599" w:rsidRPr="00EA0FE3">
        <w:rPr>
          <w:rFonts w:cs="Times New Roman"/>
          <w:b/>
        </w:rPr>
        <w:t>t a minimum, examiner should consider the following when evaluating a request:</w:t>
      </w:r>
    </w:p>
    <w:p w:rsidR="00973599" w:rsidRPr="00EA0FE3" w:rsidRDefault="00973599" w:rsidP="00973599">
      <w:pPr>
        <w:pStyle w:val="H2BList"/>
        <w:numPr>
          <w:ilvl w:val="0"/>
          <w:numId w:val="0"/>
        </w:numPr>
        <w:ind w:left="720"/>
        <w:rPr>
          <w:rFonts w:cs="Times New Roman"/>
          <w:szCs w:val="24"/>
        </w:rPr>
      </w:pPr>
    </w:p>
    <w:p w:rsidR="00973599" w:rsidRPr="00EA0FE3" w:rsidRDefault="00973599" w:rsidP="00251692">
      <w:pPr>
        <w:pStyle w:val="H2BList"/>
        <w:spacing w:after="120"/>
        <w:ind w:left="720"/>
        <w:contextualSpacing w:val="0"/>
        <w:rPr>
          <w:rFonts w:cs="Times New Roman"/>
        </w:rPr>
      </w:pPr>
      <w:r w:rsidRPr="00EA0FE3">
        <w:rPr>
          <w:rFonts w:cs="Times New Roman"/>
        </w:rPr>
        <w:t>Current financial statements including bal</w:t>
      </w:r>
      <w:r w:rsidR="00351487">
        <w:rPr>
          <w:rFonts w:cs="Times New Roman"/>
        </w:rPr>
        <w:t>ance sheet and income statement</w:t>
      </w:r>
    </w:p>
    <w:p w:rsidR="00973599" w:rsidRPr="00EA0FE3" w:rsidRDefault="00973599" w:rsidP="00251692">
      <w:pPr>
        <w:pStyle w:val="H2BList"/>
        <w:spacing w:after="120"/>
        <w:ind w:left="720"/>
        <w:contextualSpacing w:val="0"/>
        <w:rPr>
          <w:rFonts w:cs="Times New Roman"/>
        </w:rPr>
      </w:pPr>
      <w:r w:rsidRPr="00EA0FE3">
        <w:rPr>
          <w:rFonts w:cs="Times New Roman"/>
        </w:rPr>
        <w:t>Most recent FPR and examination report</w:t>
      </w:r>
    </w:p>
    <w:p w:rsidR="00973599" w:rsidRPr="00EA0FE3" w:rsidRDefault="00973599" w:rsidP="00251692">
      <w:pPr>
        <w:pStyle w:val="H2BList"/>
        <w:spacing w:after="120"/>
        <w:ind w:left="720"/>
        <w:contextualSpacing w:val="0"/>
        <w:rPr>
          <w:rFonts w:cs="Times New Roman"/>
        </w:rPr>
      </w:pPr>
      <w:r w:rsidRPr="00EA0FE3">
        <w:rPr>
          <w:rFonts w:cs="Times New Roman"/>
        </w:rPr>
        <w:t>Reasonableness of the current s</w:t>
      </w:r>
      <w:r w:rsidR="00351487">
        <w:rPr>
          <w:rFonts w:cs="Times New Roman"/>
        </w:rPr>
        <w:t>trategic plan</w:t>
      </w:r>
    </w:p>
    <w:p w:rsidR="00973599" w:rsidRPr="00EA0FE3" w:rsidRDefault="00973599" w:rsidP="00251692">
      <w:pPr>
        <w:pStyle w:val="H2BList"/>
        <w:spacing w:after="120"/>
        <w:ind w:left="720"/>
        <w:contextualSpacing w:val="0"/>
        <w:rPr>
          <w:rFonts w:cs="Times New Roman"/>
        </w:rPr>
      </w:pPr>
      <w:r w:rsidRPr="00EA0FE3">
        <w:rPr>
          <w:rFonts w:cs="Times New Roman"/>
        </w:rPr>
        <w:t>Necessity and purpose of the purchase</w:t>
      </w:r>
    </w:p>
    <w:p w:rsidR="00973599" w:rsidRPr="00351487" w:rsidRDefault="00973599" w:rsidP="00251692">
      <w:pPr>
        <w:pStyle w:val="H2BList"/>
        <w:spacing w:after="120"/>
        <w:ind w:left="720"/>
        <w:contextualSpacing w:val="0"/>
        <w:rPr>
          <w:rFonts w:cs="Times New Roman"/>
        </w:rPr>
      </w:pPr>
      <w:r w:rsidRPr="00351487">
        <w:rPr>
          <w:rFonts w:cs="Times New Roman"/>
        </w:rPr>
        <w:t>Alternatives</w:t>
      </w:r>
      <w:r w:rsidR="00351487">
        <w:rPr>
          <w:rFonts w:cs="Times New Roman"/>
        </w:rPr>
        <w:t xml:space="preserve"> considered by the credit union</w:t>
      </w:r>
    </w:p>
    <w:p w:rsidR="00973599" w:rsidRPr="00EA0FE3" w:rsidRDefault="00973599" w:rsidP="00251692">
      <w:pPr>
        <w:pStyle w:val="H2BList"/>
        <w:spacing w:after="120"/>
        <w:ind w:left="720"/>
        <w:contextualSpacing w:val="0"/>
        <w:rPr>
          <w:rFonts w:cs="Times New Roman"/>
        </w:rPr>
      </w:pPr>
      <w:r w:rsidRPr="00EA0FE3">
        <w:rPr>
          <w:rFonts w:cs="Times New Roman"/>
        </w:rPr>
        <w:t>Direct and indirect costs associated with the new acquisition as it relates to net income (i.e.</w:t>
      </w:r>
      <w:r w:rsidR="00A12307">
        <w:rPr>
          <w:rFonts w:cs="Times New Roman"/>
        </w:rPr>
        <w:t>,</w:t>
      </w:r>
      <w:r w:rsidRPr="00EA0FE3">
        <w:rPr>
          <w:rFonts w:cs="Times New Roman"/>
        </w:rPr>
        <w:t xml:space="preserve"> increased maintenance, taxes and utilities, opportunity cost of lost investment income)</w:t>
      </w:r>
    </w:p>
    <w:p w:rsidR="00973599" w:rsidRPr="00EA0FE3" w:rsidRDefault="00973599" w:rsidP="00251692">
      <w:pPr>
        <w:pStyle w:val="H2BList"/>
        <w:spacing w:after="120"/>
        <w:ind w:left="720"/>
        <w:contextualSpacing w:val="0"/>
        <w:rPr>
          <w:rFonts w:cs="Times New Roman"/>
        </w:rPr>
      </w:pPr>
      <w:r w:rsidRPr="00EA0FE3">
        <w:rPr>
          <w:rFonts w:cs="Times New Roman"/>
        </w:rPr>
        <w:t>Impact the acquisition will have on liquidity, income, and net worth over the next three to five years</w:t>
      </w:r>
    </w:p>
    <w:p w:rsidR="00973599" w:rsidRPr="00EA0FE3" w:rsidRDefault="00973599" w:rsidP="00251692">
      <w:pPr>
        <w:pStyle w:val="H2BList"/>
        <w:spacing w:after="120"/>
        <w:ind w:left="720"/>
        <w:contextualSpacing w:val="0"/>
        <w:rPr>
          <w:rFonts w:cs="Times New Roman"/>
        </w:rPr>
      </w:pPr>
      <w:r w:rsidRPr="00EA0FE3">
        <w:rPr>
          <w:rFonts w:cs="Times New Roman"/>
        </w:rPr>
        <w:t>Adequacy of ALM policies and procedures</w:t>
      </w:r>
    </w:p>
    <w:p w:rsidR="00973599" w:rsidRPr="00EA0FE3" w:rsidRDefault="00973599" w:rsidP="00251692">
      <w:pPr>
        <w:pStyle w:val="H2BList"/>
        <w:spacing w:after="120"/>
        <w:ind w:left="720"/>
        <w:contextualSpacing w:val="0"/>
        <w:rPr>
          <w:rFonts w:cs="Times New Roman"/>
        </w:rPr>
      </w:pPr>
      <w:r w:rsidRPr="00EA0FE3">
        <w:rPr>
          <w:rFonts w:cs="Times New Roman"/>
        </w:rPr>
        <w:t>FOM</w:t>
      </w:r>
    </w:p>
    <w:p w:rsidR="00973599" w:rsidRPr="00EA0FE3" w:rsidRDefault="00973599" w:rsidP="00251692">
      <w:pPr>
        <w:pStyle w:val="H2BList"/>
        <w:spacing w:after="120"/>
        <w:ind w:left="720"/>
        <w:contextualSpacing w:val="0"/>
        <w:rPr>
          <w:rFonts w:cs="Times New Roman"/>
        </w:rPr>
      </w:pPr>
      <w:r w:rsidRPr="00EA0FE3">
        <w:rPr>
          <w:rFonts w:cs="Times New Roman"/>
        </w:rPr>
        <w:t>Appropriateness of the size, location, and value of the purchase</w:t>
      </w:r>
    </w:p>
    <w:p w:rsidR="00973599" w:rsidRPr="00EA0FE3" w:rsidRDefault="00973599" w:rsidP="00251692">
      <w:pPr>
        <w:pStyle w:val="H2BList"/>
        <w:spacing w:after="120"/>
        <w:ind w:left="720"/>
        <w:contextualSpacing w:val="0"/>
        <w:rPr>
          <w:rFonts w:cs="Times New Roman"/>
        </w:rPr>
      </w:pPr>
      <w:r w:rsidRPr="00EA0FE3">
        <w:rPr>
          <w:rFonts w:cs="Times New Roman"/>
        </w:rPr>
        <w:t>Accessibility of building (if this is the reason for the waiver) to members</w:t>
      </w:r>
    </w:p>
    <w:p w:rsidR="00973599" w:rsidRPr="00EA0FE3" w:rsidRDefault="00973599" w:rsidP="00251692">
      <w:pPr>
        <w:pStyle w:val="H2BList"/>
        <w:spacing w:after="120"/>
        <w:ind w:left="720"/>
        <w:contextualSpacing w:val="0"/>
        <w:rPr>
          <w:rFonts w:cs="Times New Roman"/>
        </w:rPr>
      </w:pPr>
      <w:r w:rsidRPr="00EA0FE3">
        <w:rPr>
          <w:rFonts w:cs="Times New Roman"/>
        </w:rPr>
        <w:t>Any negative local economic factors</w:t>
      </w:r>
    </w:p>
    <w:p w:rsidR="00973599" w:rsidRPr="00EA0FE3" w:rsidRDefault="00351487" w:rsidP="00251692">
      <w:pPr>
        <w:pStyle w:val="H2BList"/>
        <w:spacing w:after="120"/>
        <w:ind w:left="720"/>
        <w:contextualSpacing w:val="0"/>
        <w:rPr>
          <w:rFonts w:cs="Times New Roman"/>
        </w:rPr>
      </w:pPr>
      <w:r>
        <w:rPr>
          <w:rFonts w:cs="Times New Roman"/>
        </w:rPr>
        <w:t>Assessment of management</w:t>
      </w:r>
    </w:p>
    <w:p w:rsidR="00256DBF" w:rsidRPr="00EA0FE3" w:rsidRDefault="00256DBF"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p w:rsidR="00B0119E" w:rsidRDefault="00B0119E">
      <w:pPr>
        <w:spacing w:after="120" w:line="276" w:lineRule="auto"/>
        <w:rPr>
          <w:rFonts w:cs="Times New Roman"/>
          <w:b/>
          <w:bCs/>
          <w:szCs w:val="24"/>
        </w:rPr>
      </w:pPr>
      <w:r>
        <w:rPr>
          <w:rFonts w:cs="Times New Roman"/>
          <w:b/>
          <w:bCs/>
          <w:szCs w:val="24"/>
        </w:rPr>
        <w:br w:type="page"/>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lastRenderedPageBreak/>
        <w:t>Balance sheet and income statement projections and assumptions</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r w:rsidRPr="00EA0FE3">
        <w:rPr>
          <w:rFonts w:cs="Times New Roman"/>
          <w:bCs/>
        </w:rPr>
        <w:t xml:space="preserve">(Are the pro forma financial statements reasonable? Consider direct and indirect costs associated with the new acquisition as it relates to net income (i.e., increased maintenance, taxes and utilities, opportunity cost of lost investment income). Consider whether any fixed assets will be disposed of or any present expenses eliminated as part of the proposed investment. </w:t>
      </w:r>
      <w:r w:rsidRPr="00EA0FE3">
        <w:rPr>
          <w:rFonts w:cs="Times New Roman"/>
          <w:bCs/>
          <w:i/>
        </w:rPr>
        <w:t>Consider the impact the acquisition will have on liquidity, income and net worth.)</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Other pertinent information</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r w:rsidRPr="00EA0FE3">
        <w:rPr>
          <w:rFonts w:cs="Times New Roman"/>
          <w:bCs/>
        </w:rPr>
        <w:t>(Consider the appropriateness of the acquisition (i.e., size, location, value). Discuss any negative trends or concerns noted at previous examinations.)</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E27CCB"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EXAMINERS</w:t>
      </w:r>
      <w:r w:rsidR="00FF354A" w:rsidRPr="00EA0FE3">
        <w:rPr>
          <w:rFonts w:cs="Times New Roman"/>
          <w:b/>
        </w:rPr>
        <w:t xml:space="preserve"> AND </w:t>
      </w:r>
      <w:r w:rsidR="00E621EF" w:rsidRPr="00EA0FE3">
        <w:rPr>
          <w:rFonts w:cs="Times New Roman"/>
          <w:b/>
        </w:rPr>
        <w:t>SUPERVISOR</w:t>
      </w:r>
      <w:r w:rsidR="00FF354A" w:rsidRPr="00EA0FE3">
        <w:rPr>
          <w:rFonts w:cs="Times New Roman"/>
          <w:b/>
        </w:rPr>
        <w:t xml:space="preserve"> RECOMMENDATIONS AND COMMENTS:</w:t>
      </w:r>
    </w:p>
    <w:p w:rsidR="00FF354A" w:rsidRPr="00EA0FE3" w:rsidRDefault="00FF354A" w:rsidP="00FF354A">
      <w:pPr>
        <w:rPr>
          <w:rFonts w:cs="Times New Roman"/>
        </w:rPr>
      </w:pPr>
      <w:r w:rsidRPr="00EA0FE3">
        <w:rPr>
          <w:rFonts w:cs="Times New Roman"/>
        </w:rPr>
        <w:t>(Discuss whether a contingency amount, in addition to the acquisition request should be approved (i.e., 1% of requested acquisition amount). Discuss an appropriate limit of future purchases (aggregate per year) (i.e., the dollar amount of annual depreciation).)</w:t>
      </w:r>
    </w:p>
    <w:p w:rsidR="00FF354A" w:rsidRPr="00251692" w:rsidRDefault="002E3827" w:rsidP="00FF354A">
      <w:pPr>
        <w:rPr>
          <w:rFonts w:cs="Times New Roman"/>
          <w:i/>
          <w:lang w:val="fr-FR"/>
        </w:rPr>
      </w:pPr>
      <w:r w:rsidRPr="00251692">
        <w:rPr>
          <w:rFonts w:cs="Times New Roman"/>
          <w:i/>
          <w:lang w:val="fr-FR"/>
        </w:rPr>
        <w:t>Examiner</w:t>
      </w:r>
      <w:r w:rsidR="00FF354A" w:rsidRPr="00251692">
        <w:rPr>
          <w:rFonts w:cs="Times New Roman"/>
          <w:i/>
          <w:lang w:val="fr-FR"/>
        </w:rPr>
        <w:t>’s Recommendation:</w:t>
      </w:r>
    </w:p>
    <w:p w:rsidR="00FF354A" w:rsidRPr="00251692" w:rsidRDefault="00151C52" w:rsidP="00FF354A">
      <w:pPr>
        <w:rPr>
          <w:rFonts w:cs="Times New Roman"/>
          <w:i/>
          <w:lang w:val="fr-FR"/>
        </w:rPr>
      </w:pPr>
      <w:r w:rsidRPr="00251692">
        <w:rPr>
          <w:rFonts w:cs="Times New Roman"/>
          <w:i/>
          <w:lang w:val="fr-FR"/>
        </w:rPr>
        <w:t>SE/DSA</w:t>
      </w:r>
      <w:r w:rsidR="00FF354A" w:rsidRPr="00251692">
        <w:rPr>
          <w:rFonts w:cs="Times New Roman"/>
          <w:i/>
          <w:lang w:val="fr-FR"/>
        </w:rPr>
        <w:t xml:space="preserve"> Concurrence:</w:t>
      </w:r>
    </w:p>
    <w:p w:rsidR="00FF354A" w:rsidRPr="00251692" w:rsidRDefault="00FF354A" w:rsidP="00FF354A">
      <w:pPr>
        <w:rPr>
          <w:rFonts w:cs="Times New Roman"/>
          <w:i/>
          <w:lang w:val="fr-FR"/>
        </w:rPr>
      </w:pPr>
    </w:p>
    <w:p w:rsidR="00FF354A" w:rsidRPr="00EA0FE3" w:rsidRDefault="00FF354A"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APPROVAL/</w:t>
      </w:r>
      <w:r w:rsidR="00F51F12" w:rsidRPr="00EA0FE3">
        <w:rPr>
          <w:rFonts w:cs="Times New Roman"/>
          <w:b/>
        </w:rPr>
        <w:t>DENIAL</w:t>
      </w:r>
      <w:r w:rsidRPr="00EA0FE3">
        <w:rPr>
          <w:rFonts w:cs="Times New Roman"/>
          <w:b/>
        </w:rPr>
        <w:t xml:space="preserve"> RECOMMENDATIONS</w:t>
      </w:r>
    </w:p>
    <w:p w:rsidR="00B0004A" w:rsidRPr="00EA0FE3" w:rsidRDefault="00B0004A" w:rsidP="00FF354A">
      <w:pPr>
        <w:rPr>
          <w:rFonts w:cs="Times New Roman"/>
          <w:b/>
        </w:rPr>
      </w:pPr>
    </w:p>
    <w:p w:rsidR="00FF354A" w:rsidRPr="00EA0FE3" w:rsidRDefault="00B0004A" w:rsidP="00FF354A">
      <w:pPr>
        <w:rPr>
          <w:rFonts w:cs="Times New Roman"/>
          <w:b/>
        </w:rPr>
      </w:pPr>
      <w:r w:rsidRPr="00EA0FE3">
        <w:rPr>
          <w:rFonts w:cs="Times New Roman"/>
          <w:b/>
        </w:rPr>
        <w:t>A</w:t>
      </w:r>
      <w:r w:rsidR="00FF354A" w:rsidRPr="00EA0FE3">
        <w:rPr>
          <w:rFonts w:cs="Times New Roman"/>
          <w:b/>
        </w:rPr>
        <w:t>nalyst Comments:</w:t>
      </w:r>
    </w:p>
    <w:p w:rsidR="00351487" w:rsidRDefault="00351487" w:rsidP="00FF354A">
      <w:pPr>
        <w:rPr>
          <w:rFonts w:cs="Times New Roman"/>
        </w:rPr>
      </w:pPr>
    </w:p>
    <w:p w:rsidR="00AF4EC0" w:rsidRDefault="00AF4EC0" w:rsidP="00FF354A">
      <w:pPr>
        <w:rPr>
          <w:rFonts w:cs="Times New Roman"/>
        </w:rPr>
      </w:pPr>
    </w:p>
    <w:p w:rsidR="00AF4EC0" w:rsidRDefault="00AF4EC0" w:rsidP="00FF354A">
      <w:pPr>
        <w:rPr>
          <w:rFonts w:cs="Times New Roman"/>
        </w:rPr>
      </w:pPr>
    </w:p>
    <w:p w:rsidR="005362B0" w:rsidRDefault="005362B0" w:rsidP="00FF354A">
      <w:pPr>
        <w:rPr>
          <w:rFonts w:cs="Times New Roman"/>
        </w:rPr>
      </w:pPr>
    </w:p>
    <w:p w:rsidR="00351487" w:rsidRPr="00EA0FE3" w:rsidRDefault="00351487" w:rsidP="00FF354A">
      <w:pPr>
        <w:rPr>
          <w:rFonts w:cs="Times New Roman"/>
        </w:rPr>
      </w:pPr>
    </w:p>
    <w:p w:rsidR="004864C3" w:rsidRPr="00EA0FE3" w:rsidRDefault="004864C3" w:rsidP="00FF354A">
      <w:pPr>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4864C3">
        <w:tc>
          <w:tcPr>
            <w:tcW w:w="2250" w:type="dxa"/>
            <w:tcBorders>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tcBorders>
              <w:left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r w:rsidR="004864C3" w:rsidRPr="00EA0FE3" w:rsidTr="004864C3">
        <w:tc>
          <w:tcPr>
            <w:tcW w:w="2250" w:type="dxa"/>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p>
        </w:tc>
        <w:tc>
          <w:tcPr>
            <w:tcW w:w="648" w:type="dxa"/>
            <w:tcBorders>
              <w:top w:val="single" w:sz="4" w:space="0" w:color="auto"/>
            </w:tcBorders>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p>
        </w:tc>
        <w:tc>
          <w:tcPr>
            <w:tcW w:w="639" w:type="dxa"/>
            <w:tcBorders>
              <w:top w:val="single" w:sz="4" w:space="0" w:color="auto"/>
            </w:tcBorders>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 xml:space="preserve">Supervision Analyst ________________________ </w:t>
      </w:r>
      <w:r w:rsidRPr="00EA0FE3">
        <w:rPr>
          <w:rFonts w:cs="Times New Roman"/>
        </w:rPr>
        <w:tab/>
        <w:t>Date________________</w:t>
      </w:r>
    </w:p>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Director of Supervision _______________________</w:t>
      </w:r>
      <w:r w:rsidRPr="00EA0FE3">
        <w:rPr>
          <w:rFonts w:cs="Times New Roman"/>
        </w:rPr>
        <w:tab/>
        <w:t>Date________________</w:t>
      </w:r>
    </w:p>
    <w:p w:rsidR="00B0004A" w:rsidRPr="00EA0FE3" w:rsidRDefault="00B0004A"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4864C3" w:rsidRPr="00EA0FE3" w:rsidRDefault="004864C3"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r w:rsidRPr="00EA0FE3">
        <w:rPr>
          <w:rFonts w:cs="Times New Roman"/>
        </w:rPr>
        <w:t>Associate Regional Director ___________________</w:t>
      </w:r>
      <w:r w:rsidRPr="00EA0FE3">
        <w:rPr>
          <w:rFonts w:cs="Times New Roman"/>
        </w:rPr>
        <w:tab/>
        <w:t>Date________________</w:t>
      </w:r>
    </w:p>
    <w:p w:rsidR="00B0004A" w:rsidRPr="00EA0FE3" w:rsidRDefault="00B0004A" w:rsidP="00FF354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B0004A" w:rsidRPr="00EA0FE3" w:rsidRDefault="00B0004A" w:rsidP="00FF354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p>
    <w:p w:rsidR="00351487" w:rsidRDefault="00FF354A" w:rsidP="0035148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r w:rsidRPr="00EA0FE3">
        <w:rPr>
          <w:rFonts w:cs="Times New Roman"/>
        </w:rPr>
        <w:t>Regional Director</w:t>
      </w:r>
      <w:r w:rsidRPr="00EA0FE3">
        <w:rPr>
          <w:rFonts w:cs="Times New Roman"/>
        </w:rPr>
        <w:tab/>
      </w:r>
      <w:r w:rsidRPr="00EA0FE3">
        <w:rPr>
          <w:rFonts w:cs="Times New Roman"/>
        </w:rPr>
        <w:tab/>
        <w:t>___________________</w:t>
      </w:r>
      <w:r w:rsidRPr="00EA0FE3">
        <w:rPr>
          <w:rFonts w:cs="Times New Roman"/>
        </w:rPr>
        <w:tab/>
        <w:t>Date________________</w:t>
      </w:r>
    </w:p>
    <w:sectPr w:rsidR="00351487" w:rsidSect="00450A3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18" w:rsidRDefault="00C85518" w:rsidP="00003698">
      <w:r>
        <w:separator/>
      </w:r>
    </w:p>
  </w:endnote>
  <w:endnote w:type="continuationSeparator" w:id="0">
    <w:p w:rsidR="00C85518" w:rsidRDefault="00C85518" w:rsidP="00003698">
      <w:r>
        <w:continuationSeparator/>
      </w:r>
    </w:p>
  </w:endnote>
  <w:endnote w:type="continuationNotice" w:id="1">
    <w:p w:rsidR="00C85518" w:rsidRDefault="00C85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C2" w:rsidRDefault="00B328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C2" w:rsidRDefault="00B328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C2" w:rsidRDefault="00B32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18" w:rsidRDefault="00C85518" w:rsidP="00003698">
      <w:r>
        <w:separator/>
      </w:r>
    </w:p>
  </w:footnote>
  <w:footnote w:type="continuationSeparator" w:id="0">
    <w:p w:rsidR="00C85518" w:rsidRDefault="00C85518" w:rsidP="00003698">
      <w:r>
        <w:continuationSeparator/>
      </w:r>
    </w:p>
  </w:footnote>
  <w:footnote w:type="continuationNotice" w:id="1">
    <w:p w:rsidR="00C85518" w:rsidRDefault="00C855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C2" w:rsidRDefault="00B32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C2" w:rsidRDefault="00B32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D63" w:rsidRPr="0015458B" w:rsidRDefault="00450A3C" w:rsidP="0015458B">
    <w:pPr>
      <w:pStyle w:val="Heading1"/>
    </w:pPr>
    <w:bookmarkStart w:id="0" w:name="_Toc374715905"/>
    <w:bookmarkStart w:id="1" w:name="_Toc350243781"/>
    <w:bookmarkStart w:id="2" w:name="_Toc378338506"/>
    <w:bookmarkStart w:id="3" w:name="_Toc410730840"/>
    <w:r>
      <w:t>TEMPLATE</w:t>
    </w:r>
    <w:bookmarkEnd w:id="0"/>
    <w:bookmarkEnd w:id="1"/>
    <w:bookmarkEnd w:id="2"/>
    <w:r w:rsidR="0015458B">
      <w:t xml:space="preserve">: </w:t>
    </w:r>
    <w:r>
      <w:t xml:space="preserve">Regional Summary of </w:t>
    </w:r>
    <w:r w:rsidR="003D1756">
      <w:t>Occupancy</w:t>
    </w:r>
    <w:bookmarkStart w:id="4" w:name="_GoBack"/>
    <w:bookmarkEnd w:id="4"/>
    <w:r w:rsidR="0015458B">
      <w:t xml:space="preserve"> Waiver Request</w:t>
    </w:r>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090015"/>
    <w:lvl w:ilvl="0">
      <w:start w:val="1"/>
      <w:numFmt w:val="upperLetter"/>
      <w:lvlText w:val="%1."/>
      <w:lvlJc w:val="left"/>
      <w:pPr>
        <w:ind w:left="720" w:hanging="360"/>
      </w:pPr>
    </w:lvl>
  </w:abstractNum>
  <w:abstractNum w:abstractNumId="1" w15:restartNumberingAfterBreak="0">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15:restartNumberingAfterBreak="0">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15:restartNumberingAfterBreak="0">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15:restartNumberingAfterBreak="0">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15:restartNumberingAfterBreak="0">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15:restartNumberingAfterBreak="0">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15:restartNumberingAfterBreak="0">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15:restartNumberingAfterBreak="0">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15:restartNumberingAfterBreak="0">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15:restartNumberingAfterBreak="0">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15:restartNumberingAfterBreak="0">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15:restartNumberingAfterBreak="0">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15:restartNumberingAfterBreak="0">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15:restartNumberingAfterBreak="0">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15:restartNumberingAfterBreak="0">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15:restartNumberingAfterBreak="0">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15:restartNumberingAfterBreak="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15:restartNumberingAfterBreak="0">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15:restartNumberingAfterBreak="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15:restartNumberingAfterBreak="0">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7D11AD"/>
    <w:multiLevelType w:val="singleLevel"/>
    <w:tmpl w:val="04090015"/>
    <w:lvl w:ilvl="0">
      <w:start w:val="1"/>
      <w:numFmt w:val="upperLetter"/>
      <w:lvlText w:val="%1."/>
      <w:lvlJc w:val="left"/>
      <w:pPr>
        <w:ind w:left="720" w:hanging="360"/>
      </w:pPr>
    </w:lvl>
  </w:abstractNum>
  <w:abstractNum w:abstractNumId="125" w15:restartNumberingAfterBreak="0">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15:restartNumberingAfterBreak="0">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15:restartNumberingAfterBreak="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15:restartNumberingAfterBreak="0">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15:restartNumberingAfterBreak="0">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15:restartNumberingAfterBreak="0">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15:restartNumberingAfterBreak="0">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15:restartNumberingAfterBreak="0">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15:restartNumberingAfterBreak="0">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15:restartNumberingAfterBreak="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15:restartNumberingAfterBreak="0">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15:restartNumberingAfterBreak="0">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15:restartNumberingAfterBreak="0">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15:restartNumberingAfterBreak="0">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15:restartNumberingAfterBreak="0">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15:restartNumberingAfterBreak="0">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15:restartNumberingAfterBreak="0">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15:restartNumberingAfterBreak="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15:restartNumberingAfterBreak="0">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15:restartNumberingAfterBreak="0">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15:restartNumberingAfterBreak="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15:restartNumberingAfterBreak="0">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15:restartNumberingAfterBreak="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15:restartNumberingAfterBreak="0">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15:restartNumberingAfterBreak="0">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15:restartNumberingAfterBreak="0">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15:restartNumberingAfterBreak="0">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15:restartNumberingAfterBreak="0">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15:restartNumberingAfterBreak="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15:restartNumberingAfterBreak="0">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15:restartNumberingAfterBreak="0">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15:restartNumberingAfterBreak="0">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15:restartNumberingAfterBreak="0">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15:restartNumberingAfterBreak="0">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15:restartNumberingAfterBreak="0">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15:restartNumberingAfterBreak="0">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15:restartNumberingAfterBreak="0">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58B"/>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CFF"/>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756"/>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3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19E"/>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28C2"/>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27C"/>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518"/>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396"/>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8EE43BA-823F-4530-BB5A-BC52526A618D}">
  <ds:schemaRefs>
    <ds:schemaRef ds:uri="http://schemas.openxmlformats.org/officeDocument/2006/bibliography"/>
  </ds:schemaRefs>
</ds:datastoreItem>
</file>

<file path=customXml/itemProps6.xml><?xml version="1.0" encoding="utf-8"?>
<ds:datastoreItem xmlns:ds="http://schemas.openxmlformats.org/officeDocument/2006/customXml" ds:itemID="{FE543E11-009F-4592-A2C7-2E2C577E33C0}">
  <ds:schemaRefs>
    <ds:schemaRef ds:uri="http://schemas.openxmlformats.org/officeDocument/2006/bibliography"/>
  </ds:schemaRefs>
</ds:datastoreItem>
</file>

<file path=customXml/itemProps7.xml><?xml version="1.0" encoding="utf-8"?>
<ds:datastoreItem xmlns:ds="http://schemas.openxmlformats.org/officeDocument/2006/customXml" ds:itemID="{013A1017-0576-4F2B-BB3B-189EA2F7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2015-02-03T18:28:00Z</dcterms:created>
  <dcterms:modified xsi:type="dcterms:W3CDTF">2015-11-02T20:51:00Z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