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0D4C4" w14:textId="77777777" w:rsidR="00274AC5" w:rsidRPr="00C94819" w:rsidRDefault="00ED1505" w:rsidP="00E7004C">
      <w:pPr>
        <w:jc w:val="center"/>
        <w:rPr>
          <w:szCs w:val="24"/>
        </w:rPr>
      </w:pPr>
      <w:r w:rsidRPr="00C94819">
        <w:rPr>
          <w:szCs w:val="24"/>
        </w:rPr>
        <w:t>Date</w:t>
      </w:r>
    </w:p>
    <w:p w14:paraId="15EF310E" w14:textId="77777777" w:rsidR="00274AC5" w:rsidRPr="00C94819" w:rsidRDefault="00274AC5" w:rsidP="00274AC5">
      <w:pPr>
        <w:rPr>
          <w:szCs w:val="24"/>
        </w:rPr>
      </w:pPr>
    </w:p>
    <w:p w14:paraId="1439B55D" w14:textId="77777777" w:rsidR="00274AC5" w:rsidRDefault="00274AC5" w:rsidP="00274AC5">
      <w:pPr>
        <w:rPr>
          <w:szCs w:val="24"/>
        </w:rPr>
      </w:pPr>
      <w:r>
        <w:rPr>
          <w:szCs w:val="24"/>
        </w:rPr>
        <w:t>Mr. John Doe</w:t>
      </w:r>
    </w:p>
    <w:p w14:paraId="04EF6B02" w14:textId="77777777" w:rsidR="00274AC5" w:rsidRPr="00C5099A" w:rsidRDefault="00274AC5" w:rsidP="00274AC5">
      <w:pPr>
        <w:rPr>
          <w:szCs w:val="24"/>
        </w:rPr>
      </w:pPr>
      <w:r>
        <w:rPr>
          <w:szCs w:val="24"/>
        </w:rPr>
        <w:t>Board Chairman</w:t>
      </w:r>
    </w:p>
    <w:p w14:paraId="6FE8E45F" w14:textId="77777777" w:rsidR="00274AC5" w:rsidRPr="00C5099A" w:rsidRDefault="00274AC5" w:rsidP="00274AC5">
      <w:pPr>
        <w:rPr>
          <w:szCs w:val="24"/>
        </w:rPr>
      </w:pPr>
      <w:r>
        <w:rPr>
          <w:szCs w:val="24"/>
        </w:rPr>
        <w:t>ABC</w:t>
      </w:r>
      <w:r w:rsidRPr="00C5099A">
        <w:rPr>
          <w:szCs w:val="24"/>
        </w:rPr>
        <w:t xml:space="preserve"> Federal Credit Union</w:t>
      </w:r>
    </w:p>
    <w:p w14:paraId="548DF6A3" w14:textId="77777777" w:rsidR="00274AC5" w:rsidRPr="00C5099A" w:rsidRDefault="008A78DB" w:rsidP="00274AC5">
      <w:pPr>
        <w:rPr>
          <w:szCs w:val="24"/>
        </w:rPr>
      </w:pPr>
      <w:r>
        <w:rPr>
          <w:szCs w:val="24"/>
        </w:rPr>
        <w:t>Address</w:t>
      </w:r>
    </w:p>
    <w:p w14:paraId="653BBB3B" w14:textId="77777777" w:rsidR="00274AC5" w:rsidRPr="00C5099A" w:rsidRDefault="008A78DB" w:rsidP="00274AC5">
      <w:pPr>
        <w:rPr>
          <w:szCs w:val="24"/>
        </w:rPr>
      </w:pPr>
      <w:r>
        <w:rPr>
          <w:szCs w:val="24"/>
        </w:rPr>
        <w:t>City</w:t>
      </w:r>
      <w:r w:rsidR="00274AC5">
        <w:rPr>
          <w:szCs w:val="24"/>
        </w:rPr>
        <w:t xml:space="preserve">, </w:t>
      </w:r>
      <w:proofErr w:type="gramStart"/>
      <w:r>
        <w:rPr>
          <w:szCs w:val="24"/>
        </w:rPr>
        <w:t>State  Zip</w:t>
      </w:r>
      <w:proofErr w:type="gramEnd"/>
    </w:p>
    <w:p w14:paraId="3F8AB57A" w14:textId="77777777" w:rsidR="00274AC5" w:rsidRPr="00C5099A" w:rsidRDefault="00274AC5" w:rsidP="00274AC5">
      <w:pPr>
        <w:rPr>
          <w:szCs w:val="24"/>
        </w:rPr>
      </w:pPr>
    </w:p>
    <w:p w14:paraId="4760EA81" w14:textId="77777777" w:rsidR="00274AC5" w:rsidRPr="00C5099A" w:rsidRDefault="00274AC5" w:rsidP="00274AC5">
      <w:pPr>
        <w:rPr>
          <w:szCs w:val="24"/>
        </w:rPr>
      </w:pPr>
      <w:r w:rsidRPr="00C5099A">
        <w:rPr>
          <w:szCs w:val="24"/>
        </w:rPr>
        <w:t xml:space="preserve">Dear Mr. </w:t>
      </w:r>
      <w:r w:rsidR="008A78DB">
        <w:rPr>
          <w:szCs w:val="24"/>
        </w:rPr>
        <w:t>NAME</w:t>
      </w:r>
      <w:r w:rsidRPr="00C5099A">
        <w:rPr>
          <w:szCs w:val="24"/>
        </w:rPr>
        <w:t>:</w:t>
      </w:r>
    </w:p>
    <w:p w14:paraId="6C1120E4" w14:textId="77777777" w:rsidR="00274AC5" w:rsidRPr="00C5099A" w:rsidRDefault="00274AC5" w:rsidP="00274AC5">
      <w:pPr>
        <w:rPr>
          <w:szCs w:val="24"/>
        </w:rPr>
      </w:pPr>
    </w:p>
    <w:p w14:paraId="6827B659" w14:textId="77777777" w:rsidR="00274AC5" w:rsidRPr="00C5099A" w:rsidRDefault="00274AC5" w:rsidP="00274AC5">
      <w:pPr>
        <w:rPr>
          <w:szCs w:val="24"/>
        </w:rPr>
      </w:pPr>
      <w:r w:rsidRPr="00C5099A">
        <w:rPr>
          <w:szCs w:val="24"/>
        </w:rPr>
        <w:t xml:space="preserve">On </w:t>
      </w:r>
      <w:r w:rsidR="00692776">
        <w:rPr>
          <w:szCs w:val="24"/>
        </w:rPr>
        <w:t>September 25, 2015</w:t>
      </w:r>
      <w:r w:rsidRPr="00C5099A">
        <w:rPr>
          <w:szCs w:val="24"/>
        </w:rPr>
        <w:t>, I received your letter concerning</w:t>
      </w:r>
      <w:r w:rsidR="00692776">
        <w:rPr>
          <w:szCs w:val="24"/>
        </w:rPr>
        <w:t xml:space="preserve"> an incident of unauthorized access to member data which occurred at your credit union on July 11, 2015</w:t>
      </w:r>
      <w:r w:rsidRPr="00C5099A">
        <w:rPr>
          <w:szCs w:val="24"/>
        </w:rPr>
        <w:t>.</w:t>
      </w:r>
    </w:p>
    <w:p w14:paraId="568B6759" w14:textId="77777777" w:rsidR="00274AC5" w:rsidRPr="00C5099A" w:rsidRDefault="00274AC5" w:rsidP="00274AC5">
      <w:pPr>
        <w:rPr>
          <w:szCs w:val="24"/>
        </w:rPr>
      </w:pPr>
    </w:p>
    <w:p w14:paraId="3D089434" w14:textId="205942E8" w:rsidR="00274AC5" w:rsidRPr="00C5099A" w:rsidRDefault="00D85F15" w:rsidP="00274AC5">
      <w:pPr>
        <w:rPr>
          <w:szCs w:val="24"/>
        </w:rPr>
      </w:pPr>
      <w:r>
        <w:rPr>
          <w:szCs w:val="24"/>
        </w:rPr>
        <w:t>I understand s</w:t>
      </w:r>
      <w:r w:rsidR="00274AC5" w:rsidRPr="00C5099A">
        <w:rPr>
          <w:szCs w:val="24"/>
        </w:rPr>
        <w:t xml:space="preserve">upervisory </w:t>
      </w:r>
      <w:r>
        <w:rPr>
          <w:szCs w:val="24"/>
        </w:rPr>
        <w:t>e</w:t>
      </w:r>
      <w:r w:rsidR="00274AC5" w:rsidRPr="00C5099A">
        <w:rPr>
          <w:szCs w:val="24"/>
        </w:rPr>
        <w:t xml:space="preserve">xaminer </w:t>
      </w:r>
      <w:r w:rsidR="00692776">
        <w:rPr>
          <w:szCs w:val="24"/>
        </w:rPr>
        <w:t>Jane Doe</w:t>
      </w:r>
      <w:r>
        <w:rPr>
          <w:szCs w:val="24"/>
        </w:rPr>
        <w:t xml:space="preserve"> discussed this matter with e</w:t>
      </w:r>
      <w:r w:rsidR="00274AC5" w:rsidRPr="00C5099A">
        <w:rPr>
          <w:szCs w:val="24"/>
        </w:rPr>
        <w:t xml:space="preserve">xaminer </w:t>
      </w:r>
      <w:r w:rsidR="00692776">
        <w:rPr>
          <w:szCs w:val="24"/>
        </w:rPr>
        <w:t xml:space="preserve">Abraham Lincoln </w:t>
      </w:r>
      <w:r w:rsidR="00274AC5" w:rsidRPr="00C5099A">
        <w:rPr>
          <w:szCs w:val="24"/>
        </w:rPr>
        <w:t xml:space="preserve">and met with you and the </w:t>
      </w:r>
      <w:r w:rsidR="00274AC5">
        <w:rPr>
          <w:szCs w:val="24"/>
        </w:rPr>
        <w:t>ABC</w:t>
      </w:r>
      <w:r w:rsidR="00274AC5" w:rsidRPr="00C5099A">
        <w:rPr>
          <w:szCs w:val="24"/>
        </w:rPr>
        <w:t xml:space="preserve"> </w:t>
      </w:r>
      <w:r w:rsidR="00692776">
        <w:rPr>
          <w:szCs w:val="24"/>
        </w:rPr>
        <w:t>Federal Credit Union</w:t>
      </w:r>
      <w:r w:rsidR="00274AC5" w:rsidRPr="00C5099A">
        <w:rPr>
          <w:szCs w:val="24"/>
        </w:rPr>
        <w:t xml:space="preserve"> board on</w:t>
      </w:r>
      <w:r w:rsidR="00692776">
        <w:rPr>
          <w:szCs w:val="24"/>
        </w:rPr>
        <w:t xml:space="preserve"> August 5</w:t>
      </w:r>
      <w:r w:rsidR="00274AC5" w:rsidRPr="00C5099A">
        <w:rPr>
          <w:szCs w:val="24"/>
        </w:rPr>
        <w:t xml:space="preserve">. </w:t>
      </w:r>
      <w:r w:rsidR="00F16061">
        <w:rPr>
          <w:szCs w:val="24"/>
        </w:rPr>
        <w:t xml:space="preserve"> </w:t>
      </w:r>
      <w:r w:rsidR="00274AC5" w:rsidRPr="00C5099A">
        <w:rPr>
          <w:szCs w:val="24"/>
        </w:rPr>
        <w:t xml:space="preserve">After these discussions, </w:t>
      </w:r>
      <w:r w:rsidR="00692776">
        <w:rPr>
          <w:szCs w:val="24"/>
        </w:rPr>
        <w:t xml:space="preserve">we continue to be concerned </w:t>
      </w:r>
      <w:r w:rsidR="00274AC5" w:rsidRPr="00C5099A">
        <w:rPr>
          <w:szCs w:val="24"/>
        </w:rPr>
        <w:t xml:space="preserve">with your credit union’s ability to </w:t>
      </w:r>
      <w:r w:rsidR="00692776">
        <w:rPr>
          <w:szCs w:val="24"/>
        </w:rPr>
        <w:t xml:space="preserve">adequately secure membership data as required by the </w:t>
      </w:r>
      <w:r w:rsidR="00636E15" w:rsidRPr="00636E15">
        <w:rPr>
          <w:szCs w:val="24"/>
        </w:rPr>
        <w:t>Gramm-Leach-Bliley Act</w:t>
      </w:r>
      <w:r w:rsidR="00274AC5" w:rsidRPr="00C5099A">
        <w:rPr>
          <w:szCs w:val="24"/>
        </w:rPr>
        <w:t>.</w:t>
      </w:r>
      <w:r w:rsidR="00692776">
        <w:rPr>
          <w:rStyle w:val="FootnoteReference"/>
          <w:szCs w:val="24"/>
        </w:rPr>
        <w:footnoteReference w:id="2"/>
      </w:r>
    </w:p>
    <w:p w14:paraId="0D2A64B0" w14:textId="77777777" w:rsidR="00274AC5" w:rsidRDefault="00274AC5" w:rsidP="00274AC5">
      <w:pPr>
        <w:rPr>
          <w:szCs w:val="24"/>
        </w:rPr>
      </w:pPr>
    </w:p>
    <w:p w14:paraId="2E656697" w14:textId="3E3C855D" w:rsidR="00274AC5" w:rsidRPr="00C5099A" w:rsidRDefault="00274AC5" w:rsidP="00274AC5">
      <w:pPr>
        <w:rPr>
          <w:szCs w:val="24"/>
        </w:rPr>
      </w:pPr>
      <w:r w:rsidRPr="00C5099A">
        <w:rPr>
          <w:szCs w:val="24"/>
        </w:rPr>
        <w:t xml:space="preserve">During your meeting with </w:t>
      </w:r>
      <w:r w:rsidR="00D85F15">
        <w:rPr>
          <w:szCs w:val="24"/>
        </w:rPr>
        <w:t>s</w:t>
      </w:r>
      <w:r w:rsidRPr="00C5099A">
        <w:rPr>
          <w:szCs w:val="24"/>
        </w:rPr>
        <w:t xml:space="preserve">upervisory </w:t>
      </w:r>
      <w:r w:rsidR="00D85F15">
        <w:rPr>
          <w:szCs w:val="24"/>
        </w:rPr>
        <w:t>e</w:t>
      </w:r>
      <w:r w:rsidRPr="00C5099A">
        <w:rPr>
          <w:szCs w:val="24"/>
        </w:rPr>
        <w:t xml:space="preserve">xaminer </w:t>
      </w:r>
      <w:r w:rsidR="00692776">
        <w:rPr>
          <w:szCs w:val="24"/>
        </w:rPr>
        <w:t>Jane Doe</w:t>
      </w:r>
      <w:r w:rsidRPr="00C5099A">
        <w:rPr>
          <w:szCs w:val="24"/>
        </w:rPr>
        <w:t xml:space="preserve">, your board agreed to seek training in </w:t>
      </w:r>
      <w:r w:rsidR="00692776">
        <w:rPr>
          <w:szCs w:val="24"/>
        </w:rPr>
        <w:t>information security and technology</w:t>
      </w:r>
      <w:r w:rsidRPr="00C5099A">
        <w:rPr>
          <w:szCs w:val="24"/>
        </w:rPr>
        <w:t xml:space="preserve"> concepts, and seek outside assistance to evaluate </w:t>
      </w:r>
      <w:r w:rsidR="00692776">
        <w:rPr>
          <w:szCs w:val="24"/>
        </w:rPr>
        <w:t>the credit union’s</w:t>
      </w:r>
      <w:r w:rsidRPr="00C5099A">
        <w:rPr>
          <w:szCs w:val="24"/>
        </w:rPr>
        <w:t xml:space="preserve"> </w:t>
      </w:r>
      <w:r w:rsidR="00692776">
        <w:rPr>
          <w:szCs w:val="24"/>
        </w:rPr>
        <w:t>data security</w:t>
      </w:r>
      <w:r w:rsidRPr="00C5099A">
        <w:rPr>
          <w:szCs w:val="24"/>
        </w:rPr>
        <w:t xml:space="preserve">. </w:t>
      </w:r>
      <w:r w:rsidR="00F16061">
        <w:rPr>
          <w:szCs w:val="24"/>
        </w:rPr>
        <w:t xml:space="preserve"> </w:t>
      </w:r>
      <w:r w:rsidRPr="00C5099A">
        <w:rPr>
          <w:szCs w:val="24"/>
        </w:rPr>
        <w:t xml:space="preserve">Once you receive this training and consultation, </w:t>
      </w:r>
      <w:r w:rsidR="00D85F15">
        <w:rPr>
          <w:szCs w:val="24"/>
        </w:rPr>
        <w:t>e</w:t>
      </w:r>
      <w:r w:rsidRPr="00C5099A">
        <w:rPr>
          <w:szCs w:val="24"/>
        </w:rPr>
        <w:t xml:space="preserve">xaminer </w:t>
      </w:r>
      <w:r w:rsidR="00692776">
        <w:rPr>
          <w:szCs w:val="24"/>
        </w:rPr>
        <w:t xml:space="preserve">Abraham Lincoln </w:t>
      </w:r>
      <w:r w:rsidRPr="00C5099A">
        <w:rPr>
          <w:szCs w:val="24"/>
        </w:rPr>
        <w:t xml:space="preserve">will return to </w:t>
      </w:r>
      <w:r w:rsidR="00692776">
        <w:rPr>
          <w:szCs w:val="24"/>
        </w:rPr>
        <w:t>the</w:t>
      </w:r>
      <w:r w:rsidRPr="00C5099A">
        <w:rPr>
          <w:szCs w:val="24"/>
        </w:rPr>
        <w:t xml:space="preserve"> credit union to review your</w:t>
      </w:r>
      <w:r w:rsidR="00636E15">
        <w:rPr>
          <w:szCs w:val="24"/>
        </w:rPr>
        <w:t xml:space="preserve"> progress.</w:t>
      </w:r>
    </w:p>
    <w:p w14:paraId="031D809B" w14:textId="77777777" w:rsidR="00274AC5" w:rsidRPr="00C5099A" w:rsidRDefault="00274AC5" w:rsidP="00274AC5">
      <w:pPr>
        <w:rPr>
          <w:szCs w:val="24"/>
        </w:rPr>
      </w:pPr>
    </w:p>
    <w:p w14:paraId="1DDB744E" w14:textId="77777777" w:rsidR="00274AC5" w:rsidRPr="00C5099A" w:rsidRDefault="00274AC5" w:rsidP="00274AC5">
      <w:pPr>
        <w:rPr>
          <w:szCs w:val="24"/>
        </w:rPr>
      </w:pPr>
      <w:r w:rsidRPr="00C5099A">
        <w:rPr>
          <w:szCs w:val="24"/>
        </w:rPr>
        <w:t>If you have</w:t>
      </w:r>
      <w:r w:rsidR="00D85F15">
        <w:rPr>
          <w:szCs w:val="24"/>
        </w:rPr>
        <w:t xml:space="preserve"> any questions, please contact supervisory e</w:t>
      </w:r>
      <w:r w:rsidRPr="00C5099A">
        <w:rPr>
          <w:szCs w:val="24"/>
        </w:rPr>
        <w:t xml:space="preserve">xaminer </w:t>
      </w:r>
      <w:r w:rsidR="00692776">
        <w:rPr>
          <w:szCs w:val="24"/>
        </w:rPr>
        <w:t>Jane Doe</w:t>
      </w:r>
      <w:r>
        <w:rPr>
          <w:szCs w:val="24"/>
        </w:rPr>
        <w:t xml:space="preserve"> </w:t>
      </w:r>
      <w:r w:rsidRPr="00C5099A">
        <w:rPr>
          <w:szCs w:val="24"/>
        </w:rPr>
        <w:t xml:space="preserve">or </w:t>
      </w:r>
      <w:r w:rsidR="00D85F15">
        <w:rPr>
          <w:szCs w:val="24"/>
        </w:rPr>
        <w:t>e</w:t>
      </w:r>
      <w:r w:rsidRPr="00C5099A">
        <w:rPr>
          <w:szCs w:val="24"/>
        </w:rPr>
        <w:t xml:space="preserve">xaminer </w:t>
      </w:r>
      <w:r w:rsidR="00692776">
        <w:rPr>
          <w:szCs w:val="24"/>
        </w:rPr>
        <w:t xml:space="preserve">Abraham Lincoln </w:t>
      </w:r>
      <w:r w:rsidRPr="00C5099A">
        <w:rPr>
          <w:szCs w:val="24"/>
        </w:rPr>
        <w:t xml:space="preserve">at </w:t>
      </w:r>
      <w:r w:rsidR="00692776">
        <w:rPr>
          <w:szCs w:val="24"/>
        </w:rPr>
        <w:t>555-555-1212</w:t>
      </w:r>
      <w:r w:rsidRPr="00C5099A">
        <w:rPr>
          <w:szCs w:val="24"/>
        </w:rPr>
        <w:t>.</w:t>
      </w:r>
    </w:p>
    <w:p w14:paraId="07099E72" w14:textId="77777777" w:rsidR="00274AC5" w:rsidRPr="00C5099A" w:rsidRDefault="00274AC5" w:rsidP="00274AC5">
      <w:pPr>
        <w:rPr>
          <w:szCs w:val="24"/>
        </w:rPr>
      </w:pPr>
      <w:bookmarkStart w:id="0" w:name="_GoBack"/>
      <w:bookmarkEnd w:id="0"/>
    </w:p>
    <w:p w14:paraId="1710382F" w14:textId="77777777" w:rsidR="00274AC5" w:rsidRPr="00C5099A" w:rsidRDefault="00274AC5" w:rsidP="009D76EF">
      <w:pPr>
        <w:ind w:left="4320"/>
        <w:rPr>
          <w:szCs w:val="24"/>
        </w:rPr>
      </w:pPr>
      <w:r w:rsidRPr="00C5099A">
        <w:rPr>
          <w:szCs w:val="24"/>
        </w:rPr>
        <w:t>Sincerely,</w:t>
      </w:r>
    </w:p>
    <w:p w14:paraId="64482276" w14:textId="77777777" w:rsidR="00274AC5" w:rsidRPr="00C5099A" w:rsidRDefault="00274AC5" w:rsidP="009D76EF">
      <w:pPr>
        <w:tabs>
          <w:tab w:val="left" w:pos="4320"/>
        </w:tabs>
        <w:ind w:left="4320"/>
        <w:rPr>
          <w:szCs w:val="24"/>
        </w:rPr>
      </w:pPr>
    </w:p>
    <w:p w14:paraId="3E5EFC55" w14:textId="77777777" w:rsidR="00274AC5" w:rsidRDefault="00274AC5" w:rsidP="009D76EF">
      <w:pPr>
        <w:tabs>
          <w:tab w:val="left" w:pos="4320"/>
        </w:tabs>
        <w:ind w:left="4320"/>
        <w:rPr>
          <w:szCs w:val="24"/>
        </w:rPr>
      </w:pPr>
    </w:p>
    <w:p w14:paraId="5D031F32" w14:textId="77777777" w:rsidR="00720103" w:rsidRPr="00C5099A" w:rsidRDefault="00720103" w:rsidP="009D76EF">
      <w:pPr>
        <w:tabs>
          <w:tab w:val="left" w:pos="4320"/>
        </w:tabs>
        <w:ind w:left="4320"/>
        <w:rPr>
          <w:szCs w:val="24"/>
        </w:rPr>
      </w:pPr>
    </w:p>
    <w:p w14:paraId="5BD0A498" w14:textId="77777777" w:rsidR="00274AC5" w:rsidRPr="00C5099A" w:rsidRDefault="00274AC5" w:rsidP="009D76EF">
      <w:pPr>
        <w:tabs>
          <w:tab w:val="left" w:pos="4320"/>
        </w:tabs>
        <w:ind w:left="4320"/>
        <w:rPr>
          <w:szCs w:val="24"/>
        </w:rPr>
      </w:pPr>
    </w:p>
    <w:p w14:paraId="6E47367B" w14:textId="77777777" w:rsidR="009D76EF" w:rsidRPr="00EA0FE3" w:rsidRDefault="00692776" w:rsidP="009D76EF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Captain Kirk</w:t>
      </w:r>
    </w:p>
    <w:p w14:paraId="3D01EFAA" w14:textId="77777777" w:rsidR="00274AC5" w:rsidRPr="00C5099A" w:rsidRDefault="00274AC5" w:rsidP="009D76EF">
      <w:pPr>
        <w:tabs>
          <w:tab w:val="left" w:pos="4320"/>
        </w:tabs>
        <w:ind w:left="4320"/>
        <w:rPr>
          <w:szCs w:val="24"/>
        </w:rPr>
      </w:pPr>
      <w:r w:rsidRPr="00C5099A">
        <w:rPr>
          <w:szCs w:val="24"/>
        </w:rPr>
        <w:t>Regional Director</w:t>
      </w:r>
    </w:p>
    <w:p w14:paraId="0E5424A7" w14:textId="77777777" w:rsidR="00274AC5" w:rsidRPr="00C5099A" w:rsidRDefault="00274AC5" w:rsidP="00274AC5">
      <w:pPr>
        <w:tabs>
          <w:tab w:val="left" w:pos="4320"/>
        </w:tabs>
        <w:rPr>
          <w:szCs w:val="24"/>
        </w:rPr>
      </w:pPr>
    </w:p>
    <w:p w14:paraId="4D0ED09E" w14:textId="77777777" w:rsidR="00274AC5" w:rsidRDefault="00274AC5" w:rsidP="00274AC5">
      <w:pPr>
        <w:tabs>
          <w:tab w:val="left" w:pos="4320"/>
        </w:tabs>
        <w:rPr>
          <w:szCs w:val="24"/>
        </w:rPr>
      </w:pPr>
      <w:r>
        <w:rPr>
          <w:szCs w:val="24"/>
        </w:rPr>
        <w:t>[OFFICE]</w:t>
      </w:r>
      <w:proofErr w:type="gramStart"/>
      <w:r>
        <w:rPr>
          <w:szCs w:val="24"/>
        </w:rPr>
        <w:t>/[</w:t>
      </w:r>
      <w:proofErr w:type="gramEnd"/>
      <w:r>
        <w:rPr>
          <w:szCs w:val="24"/>
        </w:rPr>
        <w:t>WRITER’S INITIALS]</w:t>
      </w:r>
    </w:p>
    <w:p w14:paraId="4C660ED8" w14:textId="77777777" w:rsidR="00274AC5" w:rsidRPr="00C94819" w:rsidRDefault="00274AC5" w:rsidP="00274AC5">
      <w:pPr>
        <w:tabs>
          <w:tab w:val="left" w:pos="2880"/>
        </w:tabs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SSIC XXXX</w:t>
      </w:r>
    </w:p>
    <w:p w14:paraId="02545F52" w14:textId="77777777" w:rsidR="00274AC5" w:rsidRPr="00C94819" w:rsidRDefault="00274AC5" w:rsidP="00274AC5">
      <w:pPr>
        <w:tabs>
          <w:tab w:val="left" w:pos="2880"/>
        </w:tabs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Charter #</w:t>
      </w:r>
    </w:p>
    <w:p w14:paraId="79D98103" w14:textId="77777777" w:rsidR="00274AC5" w:rsidRPr="00C94819" w:rsidRDefault="00274AC5" w:rsidP="00274AC5">
      <w:pPr>
        <w:tabs>
          <w:tab w:val="left" w:pos="1080"/>
          <w:tab w:val="left" w:pos="4320"/>
        </w:tabs>
        <w:rPr>
          <w:szCs w:val="24"/>
        </w:rPr>
      </w:pPr>
    </w:p>
    <w:p w14:paraId="28374116" w14:textId="77777777" w:rsidR="00274AC5" w:rsidRPr="00C94819" w:rsidRDefault="00274AC5" w:rsidP="00274AC5">
      <w:pPr>
        <w:tabs>
          <w:tab w:val="left" w:pos="900"/>
          <w:tab w:val="left" w:pos="4320"/>
        </w:tabs>
        <w:rPr>
          <w:szCs w:val="24"/>
        </w:rPr>
      </w:pPr>
      <w:r w:rsidRPr="00C94819">
        <w:rPr>
          <w:szCs w:val="24"/>
        </w:rPr>
        <w:t>cc:</w:t>
      </w:r>
      <w:r w:rsidRPr="00C94819">
        <w:rPr>
          <w:szCs w:val="24"/>
        </w:rPr>
        <w:tab/>
        <w:t>SE</w:t>
      </w:r>
    </w:p>
    <w:p w14:paraId="6AC8B03F" w14:textId="77777777" w:rsidR="00150915" w:rsidRPr="00EA0FE3" w:rsidRDefault="00274AC5" w:rsidP="007111B4">
      <w:pPr>
        <w:tabs>
          <w:tab w:val="left" w:pos="900"/>
          <w:tab w:val="left" w:pos="4320"/>
        </w:tabs>
        <w:rPr>
          <w:rFonts w:cs="Times New Roman"/>
        </w:rPr>
      </w:pPr>
      <w:r w:rsidRPr="00C94819">
        <w:rPr>
          <w:szCs w:val="24"/>
        </w:rPr>
        <w:tab/>
        <w:t>EX</w:t>
      </w:r>
    </w:p>
    <w:sectPr w:rsidR="00150915" w:rsidRPr="00EA0FE3" w:rsidSect="00ED1A80">
      <w:headerReference w:type="first" r:id="rId14"/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F92A5" w14:textId="77777777" w:rsidR="002A1AC1" w:rsidRDefault="002A1AC1" w:rsidP="00003698">
      <w:r>
        <w:separator/>
      </w:r>
    </w:p>
  </w:endnote>
  <w:endnote w:type="continuationSeparator" w:id="0">
    <w:p w14:paraId="4A54D882" w14:textId="77777777" w:rsidR="002A1AC1" w:rsidRDefault="002A1AC1" w:rsidP="00003698">
      <w:r>
        <w:continuationSeparator/>
      </w:r>
    </w:p>
  </w:endnote>
  <w:endnote w:type="continuationNotice" w:id="1">
    <w:p w14:paraId="6C1CE45A" w14:textId="77777777" w:rsidR="002A1AC1" w:rsidRDefault="002A1A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BCDAE" w14:textId="77777777" w:rsidR="002A1AC1" w:rsidRDefault="002A1AC1" w:rsidP="00003698">
      <w:r>
        <w:separator/>
      </w:r>
    </w:p>
  </w:footnote>
  <w:footnote w:type="continuationSeparator" w:id="0">
    <w:p w14:paraId="6859626E" w14:textId="77777777" w:rsidR="002A1AC1" w:rsidRDefault="002A1AC1" w:rsidP="00003698">
      <w:r>
        <w:continuationSeparator/>
      </w:r>
    </w:p>
  </w:footnote>
  <w:footnote w:type="continuationNotice" w:id="1">
    <w:p w14:paraId="5ABF88B6" w14:textId="77777777" w:rsidR="002A1AC1" w:rsidRDefault="002A1AC1"/>
  </w:footnote>
  <w:footnote w:id="2">
    <w:p w14:paraId="55CC5DDD" w14:textId="03F3CFA0" w:rsidR="00692776" w:rsidRPr="00636E15" w:rsidRDefault="00692776" w:rsidP="00636E15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36E15">
        <w:rPr>
          <w:rStyle w:val="FootnoteReference"/>
          <w:sz w:val="20"/>
          <w:szCs w:val="20"/>
        </w:rPr>
        <w:footnoteRef/>
      </w:r>
      <w:r w:rsidRPr="00636E15">
        <w:rPr>
          <w:sz w:val="20"/>
          <w:szCs w:val="20"/>
        </w:rPr>
        <w:t xml:space="preserve"> </w:t>
      </w:r>
      <w:r w:rsidR="00636E15" w:rsidRPr="00636E15">
        <w:rPr>
          <w:sz w:val="20"/>
          <w:szCs w:val="20"/>
          <w:lang w:val="en"/>
        </w:rPr>
        <w:t>The Gramm-Leach-Bliley Act requires financial institutions to explain their information-sharing practices to their customers and to safeguard sensitive data.</w:t>
      </w:r>
      <w:r w:rsidR="00636E15" w:rsidRPr="00636E15">
        <w:rPr>
          <w:sz w:val="20"/>
          <w:szCs w:val="20"/>
          <w:lang w:val="en"/>
        </w:rPr>
        <w:t xml:space="preserve"> For more information, see the Gramm-Leach-Bliley Act online at </w:t>
      </w:r>
      <w:r w:rsidR="00636E15" w:rsidRPr="00636E15">
        <w:rPr>
          <w:sz w:val="20"/>
          <w:szCs w:val="20"/>
        </w:rPr>
        <w:t>https://www.gpo.gov/fdsys/pkg/PLAW-106publ102/html/PLAW-106publ102.htm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BDAD7" w14:textId="77777777" w:rsidR="00D85F15" w:rsidRPr="00ED1A80" w:rsidRDefault="00ED1A80" w:rsidP="00D85F15">
    <w:pPr>
      <w:pStyle w:val="Heading1"/>
    </w:pPr>
    <w:bookmarkStart w:id="1" w:name="_Toc410730864"/>
    <w:bookmarkStart w:id="2" w:name="_Toc374715954"/>
    <w:bookmarkStart w:id="3" w:name="_Toc350243830"/>
    <w:bookmarkStart w:id="4" w:name="_Toc378338555"/>
    <w:bookmarkStart w:id="5" w:name="_Toc374716248"/>
    <w:bookmarkStart w:id="6" w:name="_Toc378338852"/>
    <w:bookmarkStart w:id="7" w:name="_Toc410730949"/>
    <w:bookmarkStart w:id="8" w:name="Appendix14B"/>
    <w:bookmarkStart w:id="9" w:name="_Toc410730950"/>
    <w:bookmarkStart w:id="10" w:name="Appendix14C"/>
    <w:bookmarkStart w:id="11" w:name="_Toc374715767"/>
    <w:bookmarkStart w:id="12" w:name="_Toc350243648"/>
    <w:bookmarkStart w:id="13" w:name="_Toc378338368"/>
    <w:bookmarkStart w:id="14" w:name="_Toc410730830"/>
    <w:bookmarkStart w:id="15" w:name="_Toc410730891"/>
    <w:bookmarkStart w:id="16" w:name="_Toc410730897"/>
    <w:bookmarkStart w:id="17" w:name="_Toc374716029"/>
    <w:bookmarkStart w:id="18" w:name="_Toc378338633"/>
    <w:bookmarkStart w:id="19" w:name="app7b"/>
    <w:bookmarkStart w:id="20" w:name="_Toc350243861"/>
    <w:bookmarkStart w:id="21" w:name="_Toc391300652"/>
    <w:bookmarkStart w:id="22" w:name="_Toc410730902"/>
    <w:r>
      <w:t xml:space="preserve">Sample: </w:t>
    </w:r>
    <w:bookmarkEnd w:id="1"/>
    <w:bookmarkEnd w:id="2"/>
    <w:bookmarkEnd w:id="3"/>
    <w:bookmarkEnd w:id="4"/>
    <w:r w:rsidR="00D85F15" w:rsidRPr="00ED1A80">
      <w:t>Respon</w:t>
    </w:r>
    <w:r>
      <w:t xml:space="preserve">d to </w:t>
    </w:r>
    <w:r w:rsidR="00692776">
      <w:t>Notification of Unauthorized Access to Member Data</w:t>
    </w:r>
  </w:p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 w15:restartNumberingAfterBreak="0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 w15:restartNumberingAfterBreak="0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 w15:restartNumberingAfterBreak="0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 w15:restartNumberingAfterBreak="0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 w15:restartNumberingAfterBreak="0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 w15:restartNumberingAfterBreak="0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 w15:restartNumberingAfterBreak="0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 w15:restartNumberingAfterBreak="0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 w15:restartNumberingAfterBreak="0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 w15:restartNumberingAfterBreak="0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 w15:restartNumberingAfterBreak="0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 w15:restartNumberingAfterBreak="0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 w15:restartNumberingAfterBreak="0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 w15:restartNumberingAfterBreak="0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 w15:restartNumberingAfterBreak="0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 w15:restartNumberingAfterBreak="0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 w15:restartNumberingAfterBreak="0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 w15:restartNumberingAfterBreak="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 w15:restartNumberingAfterBreak="0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 w15:restartNumberingAfterBreak="0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 w15:restartNumberingAfterBreak="0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 w15:restartNumberingAfterBreak="0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 w15:restartNumberingAfterBreak="0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 w15:restartNumberingAfterBreak="0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 w15:restartNumberingAfterBreak="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 w15:restartNumberingAfterBreak="0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 w15:restartNumberingAfterBreak="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 w15:restartNumberingAfterBreak="0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 w15:restartNumberingAfterBreak="0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 w15:restartNumberingAfterBreak="0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 w15:restartNumberingAfterBreak="0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 w15:restartNumberingAfterBreak="0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 w15:restartNumberingAfterBreak="0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 w15:restartNumberingAfterBreak="0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 w15:restartNumberingAfterBreak="0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 w15:restartNumberingAfterBreak="0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 w15:restartNumberingAfterBreak="0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 w15:restartNumberingAfterBreak="0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 w15:restartNumberingAfterBreak="0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 w15:restartNumberingAfterBreak="0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 w15:restartNumberingAfterBreak="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 w15:restartNumberingAfterBreak="0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 w15:restartNumberingAfterBreak="0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 w15:restartNumberingAfterBreak="0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 w15:restartNumberingAfterBreak="0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 w15:restartNumberingAfterBreak="0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 w15:restartNumberingAfterBreak="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 w15:restartNumberingAfterBreak="0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 w15:restartNumberingAfterBreak="0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 w15:restartNumberingAfterBreak="0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 w15:restartNumberingAfterBreak="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 w15:restartNumberingAfterBreak="0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 w15:restartNumberingAfterBreak="0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 w15:restartNumberingAfterBreak="0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 w15:restartNumberingAfterBreak="0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 w15:restartNumberingAfterBreak="0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 w15:restartNumberingAfterBreak="0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 w15:restartNumberingAfterBreak="0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 w15:restartNumberingAfterBreak="0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 w15:restartNumberingAfterBreak="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 w15:restartNumberingAfterBreak="0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 w15:restartNumberingAfterBreak="0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 w15:restartNumberingAfterBreak="0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 w15:restartNumberingAfterBreak="0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 w15:restartNumberingAfterBreak="0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 w15:restartNumberingAfterBreak="0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 w15:restartNumberingAfterBreak="0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 w15:restartNumberingAfterBreak="0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 w15:restartNumberingAfterBreak="0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 w15:restartNumberingAfterBreak="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 w15:restartNumberingAfterBreak="0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 w15:restartNumberingAfterBreak="0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 w15:restartNumberingAfterBreak="0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 w15:restartNumberingAfterBreak="0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 w15:restartNumberingAfterBreak="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 w15:restartNumberingAfterBreak="0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 w15:restartNumberingAfterBreak="0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 w15:restartNumberingAfterBreak="0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 w15:restartNumberingAfterBreak="0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 w15:restartNumberingAfterBreak="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 w15:restartNumberingAfterBreak="0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 w15:restartNumberingAfterBreak="0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 w15:restartNumberingAfterBreak="0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 w15:restartNumberingAfterBreak="0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 w15:restartNumberingAfterBreak="0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 w15:restartNumberingAfterBreak="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 w15:restartNumberingAfterBreak="0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 w15:restartNumberingAfterBreak="0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 w15:restartNumberingAfterBreak="0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 w15:restartNumberingAfterBreak="0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 w15:restartNumberingAfterBreak="0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 w15:restartNumberingAfterBreak="0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 w15:restartNumberingAfterBreak="0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 w15:restartNumberingAfterBreak="0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 w15:restartNumberingAfterBreak="0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 w15:restartNumberingAfterBreak="0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 w15:restartNumberingAfterBreak="0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 w15:restartNumberingAfterBreak="0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 w15:restartNumberingAfterBreak="0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 w15:restartNumberingAfterBreak="0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 w15:restartNumberingAfterBreak="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 w15:restartNumberingAfterBreak="0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 w15:restartNumberingAfterBreak="0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 w15:restartNumberingAfterBreak="0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 w15:restartNumberingAfterBreak="0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 w15:restartNumberingAfterBreak="0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 w15:restartNumberingAfterBreak="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063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AC1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3906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626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6E15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776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1B4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4FA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2A2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1B5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2E16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08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848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5F15"/>
    <w:rsid w:val="00D87D9A"/>
    <w:rsid w:val="00D90625"/>
    <w:rsid w:val="00D9118C"/>
    <w:rsid w:val="00D913C3"/>
    <w:rsid w:val="00D91788"/>
    <w:rsid w:val="00D9198C"/>
    <w:rsid w:val="00D91AE6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C88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28E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9B4"/>
    <w:rsid w:val="00E65E6D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3DD3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1A80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76E7F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14604">
                          <w:marLeft w:val="0"/>
                          <w:marRight w:val="0"/>
                          <w:marTop w:val="0"/>
                          <w:marBottom w:val="44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45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7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1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F0CBED5-D200-403E-9AD0-74BC79B6F1C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5CFA67C-14E6-4C1C-A35C-C598909E92E2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F042B389-D057-43D5-9727-53DA24EA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2015-02-03T22:17:00Z</dcterms:created>
  <dcterms:modified xsi:type="dcterms:W3CDTF">2015-12-17T15:03:00Z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