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drawing>
          <wp:inline distT="0" distB="0" distL="0" distR="0">
            <wp:extent cx="2143125" cy="885825"/>
            <wp:effectExtent t="0" r="0" b="0" l="0"/>
            <wp:docPr id="1" name="logo-cover" descr="OPTIMTECH corporate logo large" title="OPTIMTE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808080"/>
          <w:sz w:val="160"/>
          <w:szCs w:val="160"/>
        </w:rPr>
        <w:t xml:space="preserve">Procedimiento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160"/>
          <w:szCs w:val="160"/>
        </w:rPr>
        <w:t xml:space="preserve">Backup y Restauración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160"/>
          <w:szCs w:val="160"/>
        </w:rPr>
        <w:t xml:space="preserve">Confluence Cloud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pgSz w:w="11900" w:h="16840" w:orient="portrait"/>
          <w:pgMar w:top="1985" w:right="1127" w:bottom="1276" w:left="1276" w:header="708" w:footer="548" w:gutter="0"/>
          <w:pgNumType/>
          <w:docGrid w:linePitch="360"/>
        </w:sectPr>
      </w:pPr>
    </w:p>
    <w:p>
      <w:pPr>
        <w:pStyle w:val="Heading1"/>
      </w:pPr>
      <w:r>
        <w:t xml:space="preserve">Control Documental</w:t>
      </w:r>
    </w:p>
    <w:tbl>
      <w:tblPr>
        <w:tblW w:type="dxa" w:w="94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4087"/>
        <w:gridCol w:w="1800"/>
      </w:tblGrid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0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Modificaciones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22/02/2026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Vigente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408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Versión inicial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/ Admin. Sistemas</w:t>
            </w:r>
          </w:p>
        </w:tc>
      </w:tr>
    </w:tbl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Identificación del Documento</w:t>
      </w:r>
    </w:p>
    <w:tbl>
      <w:tblPr>
        <w:tblW w:type="dxa" w:w="94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97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PA-BKP-001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Dominio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BKP — Backup y Recuperación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Procedimiento Aplicado (SOP)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Propietario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/ Administración de Sistemas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Aplica a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Atlassian Cloud (Confluence)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Entorno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Atlassian Cloud (SaaS)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Vigente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Última revisión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22/02/2026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Objetivo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procedimiento define cómo la empresa: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 backups manuales de Confluence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 la integridad del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Prueba la restauración de forma 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 restauraciones controladas en producción cuando sea necesario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objetivo es garantizar la integridad de los datos, la continuidad operativa y la recuperación controlada en caso de pérdida o corrupción de datos.</w:t>
      </w:r>
    </w:p>
    <w:p>
      <w:pPr>
        <w:pStyle w:val="Heading1"/>
      </w:pPr>
      <w:r>
        <w:t xml:space="preserve">2. Alcance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SOP aplica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Backups completos del sitio Confluence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Restauraciones a nivel de espacio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Escenarios de restauración completa en producción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SOP NO cubre backups de Jira Cloud.</w:t>
      </w:r>
    </w:p>
    <w:p>
      <w:pPr>
        <w:pStyle w:val="Heading1"/>
      </w:pPr>
      <w:r>
        <w:t xml:space="preserve">3. Roles y Responsabilidades</w:t>
      </w:r>
    </w:p>
    <w:tbl>
      <w:tblPr>
        <w:tblW w:type="dxa" w:w="94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97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1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Administrador de Sistemas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Ejecutar procedimientos de backup y restauración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IT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Autorizar restauración en producción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Propietario de Negocio</w:t>
            </w:r>
          </w:p>
        </w:tc>
        <w:tc>
          <w:tcPr>
            <w:tcW w:type="dxa" w:w="62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Aprobar decisiones de rollback significativas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Procedimiento de Backup (Manual)</w:t>
      </w:r>
    </w:p>
    <w:p>
      <w:pPr>
        <w:pStyle w:val="Heading2"/>
      </w:pPr>
      <w:r>
        <w:t xml:space="preserve">4.1 Frecuencia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Mínimo: Semanal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Recomendado: Antes de cambios importantes, migraciones o instalación de apps</w:t>
      </w:r>
    </w:p>
    <w:p>
      <w:pPr>
        <w:spacing w:after="80"/>
      </w:pPr>
    </w:p>
    <w:p>
      <w:pPr>
        <w:pStyle w:val="Heading2"/>
      </w:pPr>
      <w:r>
        <w:t xml:space="preserve">4.2 Pasos para Crear el Backup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Iniciar sesión como Administrador de Confluence.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Navegar a: Settings → Data Management → Backup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Seleccionar: Create backup for cloud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Asegurar que "Backup attachments" esté marcado.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Esperar a que se complete el backup.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Descargar el archivo XML generado.</w:t>
      </w:r>
    </w:p>
    <w:p>
      <w:pPr>
        <w:spacing w:after="80"/>
      </w:pPr>
    </w:p>
    <w:p>
      <w:pPr>
        <w:pStyle w:val="Heading2"/>
      </w:pPr>
      <w:r>
        <w:t xml:space="preserve">4.3 Almacenamiento del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Almacenar el backup en almacenamiento seguro de la empresa (almacenamiento cloud cifrado o servidor seguro).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Mantener un mínimo de 4 backups semanales.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Registrar: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 del backup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Tamaño del archivo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Ubicación de almacenamiento</w:t>
      </w:r>
    </w:p>
    <w:p>
      <w:pPr>
        <w:spacing w:after="200"/>
      </w:pPr>
    </w:p>
    <w:p>
      <w:pPr>
        <w:pStyle w:val="Heading1"/>
      </w:pPr>
      <w:r>
        <w:t xml:space="preserve">5. Validación del Backup (Prueba de Restauración)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prueba de restauración debe realizarse al menos una vez al año.</w:t>
      </w:r>
    </w:p>
    <w:p>
      <w:pPr>
        <w:pStyle w:val="Heading2"/>
      </w:pPr>
      <w:r>
        <w:t xml:space="preserve">5.1 Crear Sitio de Prueba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Ir a admin.atlassian.com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un nuevo sitio temporal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Confluence al nuevo sitio</w:t>
      </w:r>
    </w:p>
    <w:p>
      <w:pPr>
        <w:spacing w:after="80"/>
      </w:pPr>
    </w:p>
    <w:p>
      <w:pPr>
        <w:pStyle w:val="Heading2"/>
      </w:pPr>
      <w:r>
        <w:t xml:space="preserve">5.2 Importar Backup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el sitio de prueba, ir a: Settings → Data Management → Import site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Subir el archivo de backup XML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Esperar a que se complete la importación</w:t>
      </w:r>
    </w:p>
    <w:p>
      <w:pPr>
        <w:spacing w:after="80"/>
      </w:pPr>
    </w:p>
    <w:p>
      <w:pPr>
        <w:pStyle w:val="Heading2"/>
      </w:pPr>
      <w:r>
        <w:t xml:space="preserve">5.3 Lista de Verificación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Después de la restauración, verificar: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Todos los espacios existen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conteo de páginas coincide con producción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adjuntos se abren correctamente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comentarios son visibles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historial de páginas es accesible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permisos están correctamente aplicados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macros se renderizan correctamente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Documentar los resultados de la validación.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la validación falla, escalar al Responsable IT.</w:t>
      </w:r>
    </w:p>
    <w:p>
      <w:pPr>
        <w:pStyle w:val="Heading1"/>
      </w:pPr>
      <w:r>
        <w:t xml:space="preserve">6. Procedimiento de Restauración en Producción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 La restauración en producción es destructiva y reemplaza todo el contenido existente.</w:t>
      </w:r>
    </w:p>
    <w:p>
      <w:pPr>
        <w:pStyle w:val="Heading2"/>
      </w:pPr>
      <w:r>
        <w:t xml:space="preserve">6.1 Cuándo se Permite la Restauración Completa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restauración completa solo puede ejecutarse en casos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Corrupción grave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Eliminación accidental a gran escala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Fallo estructural crítico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requiere aprobación del Responsable IT y del Propietario de Negocio.</w:t>
      </w:r>
    </w:p>
    <w:p>
      <w:pPr>
        <w:pStyle w:val="Heading2"/>
      </w:pPr>
      <w:r>
        <w:t xml:space="preserve">6.2 Pasos de Restauración en Producción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Notificar a todos los usuarios de la ventana de mantenimiento.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Restringir el acceso de usuarios.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Navegar a: Settings → Data Management → Import site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Subir el archivo de backup aprobado.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Esperar a que se complete la importación.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la lista de verificación de validación (Sección 5.3).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Reabrir el acceso al sistema.</w:t>
      </w:r>
    </w:p>
    <w:p>
      <w:pPr>
        <w:spacing w:after="200"/>
      </w:pPr>
    </w:p>
    <w:p>
      <w:pPr>
        <w:pStyle w:val="Heading1"/>
      </w:pPr>
      <w:r>
        <w:t xml:space="preserve">7. Procedimiento de Recuperación Parcial (Recomendado para la Mayoría de Incidentes)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 solo un espacio o contenido limitado está afectado: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Restaurar el backup en un sitio de prueba.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Exportar el espacio requerido desde el sitio de prueba.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Importar el espacio en producción usando: Settings → Data Management → Import spaces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 evita la sobreescritura completa de producción.</w:t>
      </w:r>
    </w:p>
    <w:p>
      <w:pPr>
        <w:pStyle w:val="Heading1"/>
      </w:pPr>
      <w:r>
        <w:t xml:space="preserve">8. Limitaciones de la Restauración en Confluence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rollback a un punto en el tiempo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restauración a nivel de objeto de forma nativa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importación completa del sitio reemplaza todo el contenido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datos de apps del Marketplace pueden no restaurarse completamente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limitaciones deben considerarse en la planificación de riesgos.</w:t>
      </w:r>
    </w:p>
    <w:p>
      <w:pPr>
        <w:pStyle w:val="Heading1"/>
      </w:pPr>
      <w:r>
        <w:t xml:space="preserve">9. Documentación y Auditoría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cada acción de backup y restauración,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Administrador responsable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Nombre del archivo de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Resultados de la validación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Referencia de aprobación (si es restauración en producción)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Mantener registros durante un mínimo de 12 meses.</w:t>
      </w:r>
    </w:p>
    <w:p>
      <w:pPr>
        <w:pStyle w:val="Heading1"/>
      </w:pPr>
      <w:r>
        <w:t xml:space="preserve">10. Ciclo de Revisión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SOP debe revisarse anualmente o después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incidente grave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cambio significativo en la plataforma Atlassian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Una actualización de la política de infraestructura</w:t>
      </w:r>
    </w:p>
    <w:p>
      <w:pPr>
        <w:spacing w:after="200"/>
      </w:pPr>
    </w:p>
    <w:p>
      <w:pPr>
        <w:spacing w:before="6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Firma:</w:t>
      </w:r>
    </w:p>
    <w:p>
      <w:pPr>
        <w:spacing w:after="4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</w:t>
      </w:r>
    </w:p>
    <w:sectPr>
      <w:headerReference w:type="default" r:id="rId8"/>
      <w:footerReference w:type="default" r:id="rId9"/>
      <w:pgSz w:w="11900" w:h="16840" w:orient="portrait"/>
      <w:pgMar w:top="1985" w:right="1127" w:bottom="1276" w:left="1276" w:header="708" w:footer="54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OPTIMTECH (Optim AI Improvement s.l.)</w:t>
    </w:r>
  </w:p>
  <w:p>
    <w:pPr>
      <w:jc w:val="center"/>
    </w:pPr>
    <w:hyperlink w:history="1" r:id="rIdnhbzvkp_mnj_vnxlb3vhp">
      <w:r>
        <w:rPr>
          <w:rFonts w:ascii="Calibri" w:cs="Calibri" w:eastAsia="Calibri" w:hAnsi="Calibri"/>
          <w:i/>
          <w:iCs/>
          <w:color w:val="404040"/>
          <w:sz w:val="16"/>
          <w:szCs w:val="16"/>
        </w:rPr>
        <w:t xml:space="preserve">www.optimtech.com</w:t>
      </w:r>
    </w:hyperlink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P.I Venta Nova S/N, Carrer l'Aldea, 0, 43894 Camarles</w:t>
    </w:r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B22561500  |  +34 650 891 296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OPTIMTECH (Optim AI Improvement s.l.)</w:t>
    </w:r>
  </w:p>
  <w:p>
    <w:pPr>
      <w:jc w:val="center"/>
    </w:pPr>
    <w:hyperlink w:history="1" r:id="rIdqzcieoe0oow0gki0o9ywq">
      <w:r>
        <w:rPr>
          <w:rFonts w:ascii="Calibri" w:cs="Calibri" w:eastAsia="Calibri" w:hAnsi="Calibri"/>
          <w:i/>
          <w:iCs/>
          <w:color w:val="404040"/>
          <w:sz w:val="16"/>
          <w:szCs w:val="16"/>
        </w:rPr>
        <w:t xml:space="preserve">www.optimtech.com</w:t>
      </w:r>
    </w:hyperlink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P.I Venta Nova S/N, Carrer l'Aldea, 0, 43894 Camarles</w:t>
    </w:r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B22561500  |  +34 650 891 296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75"/>
      <w:gridCol w:w="3049"/>
      <w:gridCol w:w="3049"/>
    </w:tblGrid>
    <w:tr>
      <w:tc>
        <w:tcPr>
          <w:tcW w:type="dxa" w:w="3575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Backup y Restauración Confluence Cloud</w:t>
          </w:r>
        </w:p>
      </w:tc>
      <w:tc>
        <w:tcPr>
          <w:tcW w:type="dxa" w:w="3049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PA-BKP-001 Rev.01</w:t>
          </w:r>
        </w:p>
      </w:tc>
      <w:tc>
        <w:tcPr>
          <w:tcW w:type="dxa" w:w="3049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USO INTERNO</w:t>
          </w:r>
        </w:p>
        <w:p>
          <w:pPr>
            <w:jc w:val="right"/>
          </w:pPr>
          <w:r>
            <w:drawing>
              <wp:inline distT="0" distB="0" distL="0" distR="0">
                <wp:extent cx="885825" cy="361950"/>
                <wp:effectExtent t="0" r="0" b="0" l="0"/>
                <wp:docPr id="1" name="logo" descr="OPTIMTECH corporate logo" title="OPTIM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75"/>
      <w:gridCol w:w="3049"/>
      <w:gridCol w:w="3049"/>
    </w:tblGrid>
    <w:tr>
      <w:tc>
        <w:tcPr>
          <w:tcW w:type="dxa" w:w="3575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Backup y Restauración Confluence Cloud</w:t>
          </w:r>
        </w:p>
      </w:tc>
      <w:tc>
        <w:tcPr>
          <w:tcW w:type="dxa" w:w="3049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PA-BKP-001 Rev.01</w:t>
          </w:r>
        </w:p>
      </w:tc>
      <w:tc>
        <w:tcPr>
          <w:tcW w:type="dxa" w:w="3049"/>
          <w:tcBorders>
            <w:top w:val="single" w:color="BFBFBF" w:sz="1"/>
            <w:left w:val="single" w:color="BFBFBF" w:sz="1"/>
            <w:bottom w:val="single" w:color="BFBFBF" w:sz="1"/>
            <w:right w:val="single" w:color="BFBFBF" w:sz="1"/>
          </w:tcBorders>
          <w:tcMar>
            <w:left w:type="dxa" w:w="70"/>
            <w:right w:type="dxa" w:w="70"/>
          </w:tcMar>
          <w:vAlign w:val="center"/>
        </w:tcPr>
        <w:p>
          <w:r>
            <w:rPr>
              <w:rFonts w:ascii="Segoe UI" w:cs="Segoe UI" w:eastAsia="Segoe UI" w:hAnsi="Segoe UI"/>
              <w:b/>
              <w:bCs/>
              <w:sz w:val="22"/>
              <w:szCs w:val="22"/>
            </w:rPr>
            <w:t xml:space="preserve">USO INTERNO</w:t>
          </w:r>
        </w:p>
        <w:p>
          <w:pPr>
            <w:jc w:val="right"/>
          </w:pPr>
          <w:r>
            <w:drawing>
              <wp:inline distT="0" distB="0" distL="0" distR="0">
                <wp:extent cx="885825" cy="361950"/>
                <wp:effectExtent t="0" r="0" b="0" l="0"/>
                <wp:docPr id="1" name="logo" descr="OPTIMTECH corporate logo" title="OPTIM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0D9A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color w:val="0D9A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color w:val="0D9A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513facbae0a806444d7b95f595ae94c64a27ba45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nhbzvkp_mnj_vnxlb3vhp" Type="http://schemas.openxmlformats.org/officeDocument/2006/relationships/hyperlink" Target="https://www.optimtech.com" TargetMode="External"/></Relationships>
</file>

<file path=word/_rels/footer2.xml.rels><?xml version="1.0" encoding="UTF-8"?><Relationships xmlns="http://schemas.openxmlformats.org/package/2006/relationships"><Relationship Id="rIdqzcieoe0oow0gki0o9ywq" Type="http://schemas.openxmlformats.org/officeDocument/2006/relationships/hyperlink" Target="https://www.optimtech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3facbae0a806444d7b95f595ae94c64a27ba4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13facbae0a806444d7b95f595ae94c64a27ba4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2026-02-22T09:35:00.889Z</dcterms:created>
  <dcterms:modified xsi:type="dcterms:W3CDTF">2026-02-22T09:35:00.890Z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