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9"/>
        <w:gridCol w:w="7729"/>
      </w:tblGrid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MISIÓN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Definir y ejecutar la estrategia de marketing de optimTech para incrementar la visibilidad de la marca, generar demanda cualificada y apoyar el crecimiento comercial. Gestionar la comunicación corporativa, los canales digitales y las campañas de marketing, alineando las acciones con los objetivos de negocio y los valores de la organización.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Dependencia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Director General (CEO)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Autoridad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N/A (puesto individual contributor)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FUNCIONES Y RESPONSABILIDADES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Marketing Digital y Contenidos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Diseñar y ejecutar la estrategia de marketing digital (SEO, SEM, redes sociales, email marketing).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Crear y gestionar contenidos para web, blog, redes sociales y materiales corporativos.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Gestionar la presencia online de optimTech en todas las plataformas.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Analizar métricas de rendimiento (tráfico, conversiones, engagement) y optimizar campañas.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Gestionar herramientas de marketing automation y análisis web.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Generación de Demanda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Diseñar y ejecutar campañas de generación de leads alineadas con el equipo comercial.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Gestionar el embudo de marketing (MQL) y la transición de leads al equipo de ventas.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Organizar y coordinar la participación en eventos, ferias y webinars del sector.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Desarrollar materiales de apoyo a ventas (presentaciones, casos de éxito, whitepapers).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Marca y Comunicación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Velar por la coherencia de la identidad de marca en todos los canales y materiales.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Gestionar la comunicación corporativa interna y externa.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Desarrollar y mantener las guías de estilo y branding corporativo.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Gestionar relaciones con medios, partners y colaboradores del sector.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Cumplimiento y Seguridad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uto" w:color="auto" w:val="clear"/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Cumplir con las políticas de seguridad de la información (ENS) en toda la actividad de marketing.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Garantizar que las campañas y comunicaciones cumplan con el RGPD y la normativa de protección de datos.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Asegurar que los proveedores de marketing (plataformas, herramientas) cumplan los requisitos de seguridad.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Participar en las sesiones de concienciación de seguridad de la información.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Comunicar al Responsable de Seguridad cualquier incidente o brecha de seguridad detectada.</w:t>
            </w:r>
          </w:p>
        </w:tc>
      </w:tr>
      <w:tr>
        <w:trPr>
          <w:trHeight w:val="362" w:hRule="atLeast"/>
        </w:trPr>
        <w:tc>
          <w:tcPr>
            <w:tcW w:type="dxa" w:w="10348"/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PERFIL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top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Formación necesaria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Titulación universitaria en Marketing, Publicidad, Comunicación, ADE o similar.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Valorable formación específica en marketing digital o inbound marketing.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top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Conocimientos deseables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Marketing digital (SEO, SEM, redes sociales, email marketing).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Herramientas de marketing automation (HubSpot, Mailchimp o similar).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Herramientas de diseño gráfico (Canva, Adobe Creative Suite).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Analítica web (Google Analytics, Search Console).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Fundamentos de branding y comunicación corporativa.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Nociones básicas de protección de datos y seguridad de la información.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top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Experiencia requerida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Mínimo 2 años de experiencia en marketing digital, preferiblemente en sector tecnológico o B2B.</w:t>
            </w:r>
          </w:p>
        </w:tc>
      </w:tr>
      <w:tr>
        <w:trPr>
          <w:trHeight w:val="362" w:hRule="atLeast"/>
        </w:trPr>
        <w:tc>
          <w:tcPr>
            <w:tcW w:type="dxa" w:w="26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1FDF9" w:color="auto" w:val="clear"/>
            <w:vAlign w:val="top"/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sz w:val="22"/>
                <w:szCs w:val="22"/>
                <w:lang w:val="es-ES"/>
              </w:rPr>
              <w:t xml:space="preserve">Habilidades</w:t>
            </w:r>
          </w:p>
        </w:tc>
        <w:tc>
          <w:tcPr>
            <w:tcW w:type="dxa" w:w="772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Creatividad y pensamiento estratégico.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Capacidad analítica y orientación a datos.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Comunicación escrita y visual de alto nivel.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Organización y gestión de múltiples proyectos simultáneos.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Proactividad y capacidad de aprendizaje continuo.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Trabajo en equipo y colaboración con ventas y producto.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sz w:val="22"/>
                <w:szCs w:val="22"/>
                <w:lang w:val="es-ES"/>
              </w:rPr>
              <w:t xml:space="preserve">Atención al detalle y sensibilidad estética.</w:t>
            </w:r>
          </w:p>
        </w:tc>
      </w:tr>
    </w:tbl>
    <w:sectPr>
      <w:headerReference w:type="default" r:id="rId6"/>
      <w:footerReference w:type="default" r:id="rId7"/>
      <w:pgSz w:w="11900" w:h="16840" w:orient="portrait"/>
      <w:pgMar w:top="1985" w:right="1127" w:bottom="1276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optimTech - Documento de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119"/>
      <w:gridCol w:w="3505"/>
      <w:gridCol w:w="3716"/>
    </w:tblGrid>
    <w:tr>
      <w:trPr>
        <w:trHeight w:val="735" w:hRule="atLeast"/>
      </w:trPr>
      <w:tc>
        <w:tcPr>
          <w:tcW w:type="dxa" w:w="3119"/>
          <w:vMerge w:val="restart"/>
          <w:tcBorders>
            <w:top w:val="single" w:color="BFBFBF" w:sz="6"/>
            <w:left w:val="single" w:color="BFBFBF" w:sz="6"/>
            <w:bottom w:val="single" w:color="BFBFBF" w:sz="6"/>
            <w:right w:val="single" w:color="BFBFBF" w:sz="6"/>
          </w:tcBorders>
          <w:vAlign w:val="center"/>
        </w:tcPr>
        <w:p>
          <w:pPr>
            <w:spacing w:before="120" w:after="20"/>
            <w:jc w:val="center"/>
          </w:pPr>
          <w:r>
            <w:drawing>
              <wp:inline distT="0" distB="0" distL="0" distR="0">
                <wp:extent cx="11620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21"/>
          <w:gridSpan w:val="2"/>
          <w:tcBorders>
            <w:top w:val="single" w:color="BFBFBF" w:sz="6"/>
            <w:left w:val="single" w:color="BFBFBF" w:sz="6"/>
            <w:bottom w:val="single" w:color="BFBFBF" w:sz="6"/>
            <w:right w:val="single" w:color="BFBFBF" w:sz="6"/>
          </w:tcBorders>
          <w:vAlign w:val="center"/>
        </w:tcPr>
        <w:p>
          <w:pPr>
            <w:spacing w:before="60" w:after="60"/>
            <w:jc w:val="center"/>
          </w:pPr>
          <w:r>
            <w:rPr>
              <w:rFonts w:ascii="Segoe UI" w:cs="Segoe UI" w:eastAsia="Segoe UI" w:hAnsi="Segoe UI"/>
              <w:b/>
              <w:bCs/>
              <w:i w:val="false"/>
              <w:iCs w:val="false"/>
              <w:color w:val="808080"/>
              <w:sz w:val="20"/>
              <w:szCs w:val="20"/>
              <w:lang w:val="es-ES"/>
            </w:rPr>
            <w:t xml:space="preserve">DESCRIPCIÓN DE PUESTO DE TRABAJO</w:t>
          </w:r>
          <w:r>
            <w:br/>
          </w:r>
          <w:r>
            <w:rPr>
              <w:rFonts w:ascii="Segoe UI" w:cs="Segoe UI" w:eastAsia="Segoe UI" w:hAnsi="Segoe UI"/>
              <w:b/>
              <w:bCs/>
              <w:i w:val="false"/>
              <w:iCs w:val="false"/>
              <w:color w:val="808080"/>
              <w:sz w:val="20"/>
              <w:szCs w:val="20"/>
              <w:lang w:val="es-ES"/>
            </w:rPr>
            <w:t xml:space="preserve">MARKETING</w:t>
          </w:r>
        </w:p>
      </w:tc>
    </w:tr>
    <w:tr>
      <w:trPr>
        <w:trHeight w:val="547" w:hRule="atLeast"/>
      </w:trPr>
      <w:tc>
        <w:tcPr>
          <w:vMerge w:val="continue"/>
          <w:tcBorders>
            <w:top w:val="single" w:color="BFBFBF" w:sz="6"/>
            <w:left w:val="single" w:color="BFBFBF" w:sz="6"/>
            <w:bottom w:val="single" w:color="BFBFBF" w:sz="6"/>
            <w:right w:val="single" w:color="BFBFBF" w:sz="6"/>
          </w:tcBorders>
        </w:tcPr>
        <w:p/>
      </w:tc>
      <w:tc>
        <w:tcPr>
          <w:tcW w:type="dxa" w:w="3505"/>
          <w:tcBorders>
            <w:top w:val="single" w:color="BFBFBF" w:sz="6"/>
            <w:left w:val="single" w:color="BFBFBF" w:sz="6"/>
            <w:bottom w:val="single" w:color="BFBFBF" w:sz="6"/>
            <w:right w:val="single" w:color="BFBFBF" w:sz="6"/>
          </w:tcBorders>
          <w:vAlign w:val="center"/>
        </w:tcPr>
        <w:p>
          <w:pPr>
            <w:spacing w:before="40" w:after="20"/>
            <w:jc w:val="center"/>
          </w:pPr>
          <w:r>
            <w:rPr>
              <w:rFonts w:ascii="Segoe UI" w:cs="Segoe UI" w:eastAsia="Segoe UI" w:hAnsi="Segoe UI"/>
              <w:b w:val="false"/>
              <w:bCs w:val="false"/>
              <w:i w:val="false"/>
              <w:iCs w:val="false"/>
              <w:color w:val="808080"/>
              <w:sz w:val="18"/>
              <w:szCs w:val="18"/>
              <w:lang w:val="es-ES"/>
            </w:rPr>
            <w:t xml:space="preserve">DPT07 Rev.01</w:t>
          </w:r>
        </w:p>
      </w:tc>
      <w:tc>
        <w:tcPr>
          <w:tcW w:type="dxa" w:w="3716"/>
          <w:tcBorders>
            <w:top w:val="single" w:color="BFBFBF" w:sz="6"/>
            <w:left w:val="single" w:color="BFBFBF" w:sz="6"/>
            <w:bottom w:val="single" w:color="BFBFBF" w:sz="6"/>
            <w:right w:val="single" w:color="BFBFBF" w:sz="6"/>
          </w:tcBorders>
          <w:vAlign w:val="center"/>
        </w:tcPr>
        <w:p>
          <w:pPr>
            <w:spacing w:before="40" w:after="20"/>
            <w:jc w:val="center"/>
          </w:pPr>
          <w:r>
            <w:rPr>
              <w:rFonts w:ascii="Segoe UI" w:cs="Segoe UI" w:eastAsia="Segoe UI" w:hAnsi="Segoe UI"/>
              <w:b w:val="false"/>
              <w:bCs w:val="false"/>
              <w:i w:val="false"/>
              <w:iCs w:val="false"/>
              <w:color w:val="808080"/>
              <w:sz w:val="18"/>
              <w:szCs w:val="18"/>
              <w:lang w:val="es-ES"/>
            </w:rPr>
            <w:t xml:space="preserve">USO INTERNO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egoe UI" w:cs="Segoe UI" w:eastAsia="Segoe UI" w:hAnsi="Segoe U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  <w:lang w:val="es-E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13facbae0a806444d7b95f595ae94c64a27ba4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2026-03-08T10:16:26.713Z</dcterms:created>
  <dcterms:modified xsi:type="dcterms:W3CDTF">2026-03-08T10:16:26.713Z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