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Georgia" w:cs="Georgia" w:eastAsia="Georgia" w:hAnsi="Georgia"/>
          <w:b/>
          <w:bCs/>
          <w:color w:val="1A1A1A"/>
          <w:sz w:val="56"/>
          <w:szCs w:val="56"/>
        </w:rPr>
        <w:t xml:space="preserve">TBN Partner Back Office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Master structure  ·  for team review</w:t>
      </w:r>
    </w:p>
    <w:p>
      <w:pPr>
        <w:spacing w:after="0" w:before="60"/>
      </w:pPr>
      <w:r>
        <w:t xml:space="preserve"/>
      </w:r>
    </w:p>
    <w:p>
      <w:pPr>
        <w:spacing w:after="0" w:before="0"/>
      </w:pPr>
      <w:r>
        <w:rPr>
          <w:rFonts w:ascii="Georgia" w:cs="Georgia" w:eastAsia="Georgia" w:hAnsi="Georgia"/>
          <w:color w:val="444444"/>
          <w:sz w:val="26"/>
          <w:szCs w:val="26"/>
        </w:rPr>
        <w:t xml:space="preserve">Learn. Launch. Grow. </w:t>
      </w:r>
      <w:r>
        <w:rPr>
          <w:rFonts w:ascii="Georgia" w:cs="Georgia" w:eastAsia="Georgia" w:hAnsi="Georgia"/>
          <w:b/>
          <w:bCs/>
          <w:color w:val="8B1A1A"/>
          <w:sz w:val="26"/>
          <w:szCs w:val="26"/>
        </w:rPr>
        <w:t xml:space="preserve">Lead.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5D0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2020"/>
                <w:sz w:val="24"/>
                <w:szCs w:val="24"/>
              </w:rPr>
              <w:t xml:space="preserve">Learn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0E8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3A6B"/>
                <w:sz w:val="24"/>
                <w:szCs w:val="24"/>
              </w:rPr>
              <w:t xml:space="preserve">Launch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D8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5C2A"/>
                <w:sz w:val="24"/>
                <w:szCs w:val="24"/>
              </w:rPr>
              <w:t xml:space="preserve">Grow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0D0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5C4A1A"/>
                <w:sz w:val="24"/>
                <w:szCs w:val="24"/>
              </w:rPr>
              <w:t xml:space="preserve">Lead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The partner journey — from first steps to leading a regional network of clinics.</w:t>
      </w:r>
    </w:p>
    <w:p>
      <w:pPr>
        <w:pBdr>
          <w:bottom w:val="single" w:color="E8E0D8" w:sz="8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Dashboard — eight areas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The dashboard a partner sees every time they log in. Eight tiles. Simple outcomes. Clear next action.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0"/>
                <w:szCs w:val="20"/>
              </w:rPr>
              <w:t xml:space="preserve">1. 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Start here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Build your plan and launch with clarity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0"/>
                <w:szCs w:val="20"/>
              </w:rPr>
              <w:t xml:space="preserve">2. 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TBN Academy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Learn the method. Build your confidence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0"/>
                <w:szCs w:val="20"/>
              </w:rPr>
              <w:t xml:space="preserve">3. 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Sell your Zinzino partner kit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Create additional retail revenue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0"/>
                <w:szCs w:val="20"/>
              </w:rPr>
              <w:t xml:space="preserve">4. 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Build recurring revenue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Grow personal subscriptions and long-term income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0"/>
                <w:szCs w:val="20"/>
              </w:rPr>
              <w:t xml:space="preserve">5. 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Get clients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Fill your testing hubs, workshops and programmes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0"/>
                <w:szCs w:val="20"/>
              </w:rPr>
              <w:t xml:space="preserve">6. 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Point-of-care screening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Integrate screening and grow your clinic's impact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0"/>
                <w:szCs w:val="20"/>
              </w:rPr>
              <w:t xml:space="preserve">7. 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Recommend clinics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Lead and mentor. Build a stronger network together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0"/>
                <w:szCs w:val="20"/>
              </w:rPr>
              <w:t xml:space="preserve">8. 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Marketing, tools and support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Assets, prompts, templates and support in one place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Sidebar navigation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6F2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START HERE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Start Here  ·  My Plans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0EE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TBN ACADEMY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Core Training  ·  Testing Hub  ·  Pathways Hub  ·  Protocol Hub  ·  Zinzino Training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0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GROW YOUR BUSINESS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Clients  ·  Sell Your Kits  ·  Build Recurring Revenue  ·  Recommend Clinics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5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7"/>
                <w:szCs w:val="17"/>
              </w:rPr>
              <w:t xml:space="preserve">SCREENING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Point-of-Care Screening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7"/>
                <w:szCs w:val="17"/>
              </w:rPr>
              <w:t xml:space="preserve">TOOLS &amp; SUPPORT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Marketing Hub  ·  Resources &amp; Prompts  ·  Downloads  ·  Support Centre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Support centre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·  Persistent from every page  ·  Partner support  ·  Clinical support  ·  Referral guidance  ·  FAQs  ·  Book support</w:t>
      </w:r>
    </w:p>
    <w:p>
      <w:pPr>
        <w:pBdr>
          <w:bottom w:val="single" w:color="E8E0D8" w:sz="8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Revenue progression — the four stages of income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Every partner should understand from day one how income grows. This must be clear in all training.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D5D0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8B1A1A"/>
                <w:sz w:val="28"/>
                <w:szCs w:val="28"/>
              </w:rPr>
              <w:t xml:space="preserve">1. </w:t>
            </w:r>
            <w:r>
              <w:rPr>
                <w:rFonts w:ascii="Georgia" w:cs="Georgia" w:eastAsia="Georgia" w:hAnsi="Georgia"/>
                <w:b/>
                <w:bCs/>
                <w:color w:val="8B1A1A"/>
                <w:sz w:val="22"/>
                <w:szCs w:val="22"/>
              </w:rPr>
              <w:t xml:space="preserve">Test sales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B1A1A"/>
                <w:sz w:val="17"/>
                <w:szCs w:val="17"/>
              </w:rPr>
              <w:t xml:space="preserve">Omega Balance + Gut Microbiome + Point-of-Care screening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8C8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7A5000"/>
                <w:sz w:val="28"/>
                <w:szCs w:val="28"/>
              </w:rPr>
              <w:t xml:space="preserve">2. </w:t>
            </w:r>
            <w:r>
              <w:rPr>
                <w:rFonts w:ascii="Georgia" w:cs="Georgia" w:eastAsia="Georgia" w:hAnsi="Georgia"/>
                <w:b/>
                <w:bCs/>
                <w:color w:val="7A5000"/>
                <w:sz w:val="22"/>
                <w:szCs w:val="22"/>
              </w:rPr>
              <w:t xml:space="preserve">Retail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5000"/>
                <w:sz w:val="17"/>
                <w:szCs w:val="17"/>
              </w:rPr>
              <w:t xml:space="preserve">Zinzino partner kit — products sold at point of care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D8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1A5C2A"/>
                <w:sz w:val="28"/>
                <w:szCs w:val="28"/>
              </w:rPr>
              <w:t xml:space="preserve">3. </w:t>
            </w:r>
            <w:r>
              <w:rPr>
                <w:rFonts w:ascii="Georgia" w:cs="Georgia" w:eastAsia="Georgia" w:hAnsi="Georgia"/>
                <w:b/>
                <w:bCs/>
                <w:color w:val="1A5C2A"/>
                <w:sz w:val="22"/>
                <w:szCs w:val="22"/>
              </w:rPr>
              <w:t xml:space="preserve">Subscriptions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5C2A"/>
                <w:sz w:val="17"/>
                <w:szCs w:val="17"/>
              </w:rPr>
              <w:t xml:space="preserve">Recurring monthly income — 120-day retest cycle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0E8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1A3A6B"/>
                <w:sz w:val="28"/>
                <w:szCs w:val="28"/>
              </w:rPr>
              <w:t xml:space="preserve">4. </w:t>
            </w:r>
            <w:r>
              <w:rPr>
                <w:rFonts w:ascii="Georgia" w:cs="Georgia" w:eastAsia="Georgia" w:hAnsi="Georgia"/>
                <w:b/>
                <w:bCs/>
                <w:color w:val="1A3A6B"/>
                <w:sz w:val="22"/>
                <w:szCs w:val="22"/>
              </w:rPr>
              <w:t xml:space="preserve">Clinic income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6B"/>
                <w:sz w:val="17"/>
                <w:szCs w:val="17"/>
              </w:rPr>
              <w:t xml:space="preserve">Recommend clinics — earn on their growth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How this maps in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Stage 1 — Test sales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Run your first Omega Balance and Gut Microbiome tests. Introduce point-of-care screening.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Stage 2 — Retail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Sell the Zinzino partner kit at point of care. Introduce BalanceOil+, ZinoBiotic+ and supporting products.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Stage 3 — Subscriptions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Move clients onto recurring monthly subscriptions. Build to 25 in 120 days. 100 in six months.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Stage 4 — Clinic income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Recommend other clinics and practitioners. Earn on their activity as they grow.</w:t>
            </w:r>
          </w:p>
        </w:tc>
      </w:tr>
    </w:tbl>
    <w:p>
      <w:pPr>
        <w:pBdr>
          <w:bottom w:val="single" w:color="E8E0D8" w:sz="8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5D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6B2A00"/>
                <w:sz w:val="28"/>
                <w:szCs w:val="28"/>
              </w:rPr>
              <w:t xml:space="preserve">Learn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2A00"/>
                <w:sz w:val="18"/>
                <w:szCs w:val="18"/>
              </w:rPr>
              <w:t xml:space="preserve">Understand TBN, set up your clinic and complete your first steps before offering any service.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Get started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Six modules. Short. Practical. Every clinic completes this before moving to Launch.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Welcome to TBN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The story, the mission and how the system supports your type of clinic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 TBN Method™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Discover › Test › Target › Transform › Retest › Escalate — the six-stage client journey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 up your clinic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Choose your service route, identify your first offer and set your first revenue target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Your first 7 days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Onboarding checklist, team introduction and your first client conversations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Your 30-day plan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Core training completed, first retail sales, first subscriptions launched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Compliance and scope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Safe wording, scope boundaries, referral triggers and escalation — mandatory</w:t>
            </w:r>
          </w:p>
        </w:tc>
      </w:tr>
    </w:tbl>
    <w:p>
      <w:pPr>
        <w:pBdr>
          <w:bottom w:val="single" w:color="E8E0D8" w:sz="8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0E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A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1A2A4A"/>
                <w:sz w:val="28"/>
                <w:szCs w:val="28"/>
              </w:rPr>
              <w:t xml:space="preserve">Launch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2A4A"/>
                <w:sz w:val="18"/>
                <w:szCs w:val="18"/>
              </w:rPr>
              <w:t xml:space="preserve">Train your team, master testing, run your first pathways and begin offering services with confidence.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Zinzino and Fast Start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Partners begin building their Zinzino subscription business from day one alongside all other training. Fast Start is Zinzino's qualification target — 25 personal subscriptions in 90 days.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F0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7A4A00"/>
                <w:sz w:val="19"/>
                <w:szCs w:val="19"/>
              </w:rPr>
              <w:t xml:space="preserve">Fast Start target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B5A00"/>
                <w:sz w:val="17"/>
                <w:szCs w:val="17"/>
              </w:rPr>
              <w:t xml:space="preserve">25 personal subscriptions in 90 days — Zinzino Fast Start qualification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F0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7A4A00"/>
                <w:sz w:val="19"/>
                <w:szCs w:val="19"/>
              </w:rPr>
              <w:t xml:space="preserve">Why from day 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B5A00"/>
                <w:sz w:val="17"/>
                <w:szCs w:val="17"/>
              </w:rPr>
              <w:t xml:space="preserve">Subscriptions compound. Starting early builds the recurring income base that supports everything else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F0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7A4A00"/>
                <w:sz w:val="19"/>
                <w:szCs w:val="19"/>
              </w:rPr>
              <w:t xml:space="preserve">Scale target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B5A00"/>
                <w:sz w:val="17"/>
                <w:szCs w:val="17"/>
              </w:rPr>
              <w:t xml:space="preserve">100 personal subscriptions in 6 months — then build team subscriptions through clinic referrals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Zinzino is and how it fits TBN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Clear separation, professional positioning and compliance — a clinic income stream, not direct sales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Your first BalanceTest and customer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First conversation, test, order, subscription and follow-up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 education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BalanceOil+, ZinoBiotic+, Xtend+, Viva+ — safe wording, results conversations and client support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Fast Start — 25 subscriptions in 90 days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Weekly activity plan, subscription tracker and milestone support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to 100 subscriptions in six months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Scaling activity, team subscriptions and leadership progression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Zinzino back office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Orders, subscriptions, Fast Start progress, commission and reports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Core academy — four modules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Each module includes a knowledge check, practical clinic scenarios, a quiz (80% pass required) and a partner declaration.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TBN foundations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The method, why testing matters and the six-stage client journey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Consultation skills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Discovery conversations, test selection and scope of practice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Results review skills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How to explain results clearly and guide next steps safely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Compliance and referral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EFSA, MHRA and ASA-safe language, escalation and referral pathways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Client pathway training — seven health areas, 50+ sub-pathways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Every sub-pathway delivers: consultation guide · test protocol · results review · support plan · workshop pack · marketing assets · certificate.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5F3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1A1A"/>
                <w:sz w:val="19"/>
                <w:szCs w:val="19"/>
              </w:rPr>
              <w:t xml:space="preserve">Women's health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C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B2A20"/>
                <w:sz w:val="17"/>
                <w:szCs w:val="17"/>
              </w:rPr>
              <w:t xml:space="preserve">Fertility &amp; conception   ·   Pregnancy &amp; postnatal   ·   Perimenopause &amp; menopause   ·   Hormonal conditions   ·   Mood &amp; burnout   ·   Weight, pre-diabetes &amp; type 2 diabetes   ·   Gut health</w:t>
            </w:r>
          </w:p>
        </w:tc>
      </w:tr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3F5FD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A8B"/>
                <w:sz w:val="19"/>
                <w:szCs w:val="19"/>
              </w:rPr>
              <w:t xml:space="preserve">Men's health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C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0406B"/>
                <w:sz w:val="17"/>
                <w:szCs w:val="17"/>
              </w:rPr>
              <w:t xml:space="preserve">Testosterone &amp; hormones   ·   Male fertility   ·   Weight, pre-diabetes &amp; type 2 diabetes   ·   Stress &amp; burnout   ·   Healthy ageing   ·   Gut health</w:t>
            </w:r>
          </w:p>
        </w:tc>
      </w:tr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3FDF5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6B2A"/>
                <w:sz w:val="19"/>
                <w:szCs w:val="19"/>
              </w:rPr>
              <w:t xml:space="preserve">Children &amp; teen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C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05C30"/>
                <w:sz w:val="17"/>
                <w:szCs w:val="17"/>
              </w:rPr>
              <w:t xml:space="preserve">Early development   ·   Gut health   ·   Neurodivergent children   ·   Immunity &amp; growth   ·   Teen girls   ·   Teen boys   ·   Emotional wellbeing</w:t>
            </w:r>
          </w:p>
        </w:tc>
      </w:tr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8F3FD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1A8B"/>
                <w:sz w:val="19"/>
                <w:szCs w:val="19"/>
              </w:rPr>
              <w:t xml:space="preserve">Neurodivergence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C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4206B"/>
                <w:sz w:val="17"/>
                <w:szCs w:val="17"/>
              </w:rPr>
              <w:t xml:space="preserve">Neuro curious   ·   Diagnosed   ·   Neuro mums   ·   Women (perimenopause &amp; menopause)   ·   Men   ·   Children   ·   Teen girls   ·   Teen boys</w:t>
            </w:r>
          </w:p>
        </w:tc>
      </w:tr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8F3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4A1A"/>
                <w:sz w:val="19"/>
                <w:szCs w:val="19"/>
              </w:rPr>
              <w:t xml:space="preserve">Skin health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C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B3820"/>
                <w:sz w:val="17"/>
                <w:szCs w:val="17"/>
              </w:rPr>
              <w:t xml:space="preserve">Acne &amp; breakouts   ·   Eczema &amp; psoriasis   ·   Rosacea &amp; sensitive skin   ·   Hormonal &amp; perimenopause skin   ·   Baby &amp; children's skin   ·   Skin ageing &amp; longevity</w:t>
            </w:r>
          </w:p>
        </w:tc>
      </w:tr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3FDF8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6B4A"/>
                <w:sz w:val="19"/>
                <w:szCs w:val="19"/>
              </w:rPr>
              <w:t xml:space="preserve">Sports performance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C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05C40"/>
                <w:sz w:val="17"/>
                <w:szCs w:val="17"/>
              </w:rPr>
              <w:t xml:space="preserve">Youth performance   ·   Athletes   ·   Competition prep   ·   Coaches &amp; teams   ·   Cognitive &amp; gaming   ·   Performance &amp; longevity</w:t>
            </w:r>
          </w:p>
        </w:tc>
      </w:tr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3F3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2020"/>
                <w:sz w:val="19"/>
                <w:szCs w:val="19"/>
              </w:rPr>
              <w:t xml:space="preserve">Pain &amp; fatigue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DFC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B2020"/>
                <w:sz w:val="17"/>
                <w:szCs w:val="17"/>
              </w:rPr>
              <w:t xml:space="preserve">Chronic pain   ·   Fibromyalgia   ·   Hormonal pain   ·   Joint pain   ·   Injury &amp; recovery   ·   Surgery support   ·   Gut &amp; inflammation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Testing and screening — structured, not excessive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Three tiers. Screening is always determined by consultation.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0EE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Georgia" w:cs="Georgia" w:eastAsia="Georgia" w:hAnsi="Georgia"/>
                <w:b/>
                <w:bCs/>
                <w:color w:val="8B1A1A"/>
                <w:sz w:val="20"/>
                <w:szCs w:val="20"/>
              </w:rPr>
              <w:t xml:space="preserve">Foundational testing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8B1A1A"/>
                <w:sz w:val="16"/>
                <w:szCs w:val="16"/>
              </w:rPr>
              <w:t xml:space="preserve">In-clinic or online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· Omega Balance Test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· Gut Microbiome Test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5EC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Georgia" w:cs="Georgia" w:eastAsia="Georgia" w:hAnsi="Georgia"/>
                <w:b/>
                <w:bCs/>
                <w:color w:val="7A4000"/>
                <w:sz w:val="20"/>
                <w:szCs w:val="20"/>
              </w:rPr>
              <w:t xml:space="preserve">Baseline screening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7A4000"/>
                <w:sz w:val="16"/>
                <w:szCs w:val="16"/>
              </w:rPr>
              <w:t xml:space="preserve">Rapid finger-prick point-of-care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A4000"/>
                <w:sz w:val="18"/>
                <w:szCs w:val="18"/>
              </w:rPr>
              <w:t xml:space="preserve">· Vitamin 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A4000"/>
                <w:sz w:val="18"/>
                <w:szCs w:val="18"/>
              </w:rPr>
              <w:t xml:space="preserve">· HbA1c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A4000"/>
                <w:sz w:val="18"/>
                <w:szCs w:val="18"/>
              </w:rPr>
              <w:t xml:space="preserve">· Ferritin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A4000"/>
                <w:sz w:val="18"/>
                <w:szCs w:val="18"/>
              </w:rPr>
              <w:t xml:space="preserve">· CRP / hs-CRP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A4000"/>
                <w:sz w:val="18"/>
                <w:szCs w:val="18"/>
              </w:rPr>
              <w:t xml:space="preserve">· Cortisol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A4000"/>
                <w:sz w:val="18"/>
                <w:szCs w:val="18"/>
              </w:rPr>
              <w:t xml:space="preserve">· Cystatin C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A4000"/>
                <w:sz w:val="18"/>
                <w:szCs w:val="18"/>
              </w:rPr>
              <w:t xml:space="preserve">· Folate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A4000"/>
                <w:sz w:val="18"/>
                <w:szCs w:val="18"/>
              </w:rPr>
              <w:t xml:space="preserve">· HCG-β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A4000"/>
                <w:sz w:val="18"/>
                <w:szCs w:val="18"/>
              </w:rPr>
              <w:t xml:space="preserve">· AMH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A4000"/>
                <w:sz w:val="18"/>
                <w:szCs w:val="18"/>
              </w:rPr>
              <w:t xml:space="preserve">· Progesterone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A4000"/>
                <w:sz w:val="18"/>
                <w:szCs w:val="18"/>
              </w:rPr>
              <w:t xml:space="preserve">· NT-proBNP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A4000"/>
                <w:sz w:val="18"/>
                <w:szCs w:val="18"/>
              </w:rPr>
              <w:t xml:space="preserve">· RSV / Influenza A&amp;B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A4000"/>
                <w:sz w:val="18"/>
                <w:szCs w:val="18"/>
              </w:rPr>
              <w:t xml:space="preserve">· Rheumatoid Factor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3F8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Georgia" w:cs="Georgia" w:eastAsia="Georgia" w:hAnsi="Georgia"/>
                <w:b/>
                <w:bCs/>
                <w:color w:val="1A3A6B"/>
                <w:sz w:val="20"/>
                <w:szCs w:val="20"/>
              </w:rPr>
              <w:t xml:space="preserve">Advanced screening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1A3A6B"/>
                <w:sz w:val="16"/>
                <w:szCs w:val="16"/>
              </w:rPr>
              <w:t xml:space="preserve">Phlebotomy where required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· Testosterone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· Vitamin B12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· FSH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· Thyroid (TSH)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Workshops, programmes and community building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How clinics grow their audience, attract new clients and build a local community around health.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to run a testing hub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Set up, promote and deliver a clinic testing hub day — a core client acquisition tool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Workshop formats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Discovery workshops, pathway evenings, women's health nights, sports performance sessions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30, 60, 90 and 120-day programmes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Structured client programmes built around testing, retesting and support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Membership and subscription models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Monthly clinic memberships combining testing, education and ongoing support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Building a health community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How to build an audience of engaged, returning clients through events and content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Online and social growth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Content strategy, social posts and community platforms to attract new clients consistently</w:t>
            </w:r>
          </w:p>
        </w:tc>
      </w:tr>
    </w:tbl>
    <w:p>
      <w:pPr>
        <w:pBdr>
          <w:bottom w:val="single" w:color="E8E0D8" w:sz="8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AF5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1A4A2A"/>
                <w:sz w:val="28"/>
                <w:szCs w:val="28"/>
              </w:rPr>
              <w:t xml:space="preserve">Grow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4A2A"/>
                <w:sz w:val="18"/>
                <w:szCs w:val="18"/>
              </w:rPr>
              <w:t xml:space="preserve">Build revenue from tests, retests, retail and recurring subscriptions. Fill your events. Grow your audience.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Revenue — four routes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Clinics should understand and work all four routes. Testing and retesting is always the primary driver.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 sales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Omega Balance, Gut Microbiome and point-of-care screening — your primary revenue driver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Retail — Zinzino partner kit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Sell products at point of care. BalanceOil+, ZinoBiotic+, Xtend+, Viva+ and supporting products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Subscriptions and retests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Recurring monthly income. 120-day retest cycle. Build to 25 in 120 days, 100 in six months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Screening hub days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Hub-day model, pricing planner, capacity calculator and follow-up retest conversion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Revenue strategies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How clinics build income beyond individual test appointments — integrating testing into everything they already do.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Workshops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Discovery workshops, pathway evenings, women's health nights, sports performance sessions — priced and promoted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Programmes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30, 60, 90 and 120-day structured client programmes built around testing, retesting and pathway support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Memberships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Monthly clinic memberships combining testing, education, ongoing support and retest touchpoints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Upselling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How to introduce testing naturally within existing appointments and treatment sessions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Integrating current treatments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Add testing to physiotherapy, chiropractic, nutrition, beauty and wellness services without disruption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Gain and reactivate — three client flows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Every clinic has three audiences. Training covers how to market to each one with ready-to-use campaigns and scripts.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0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New clients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· Local awareness campaigns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· Workshop and hub-day packs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· Social posts, reels and stories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· Referral campaigns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· Discovery call scripts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· Community events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3F8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Current clients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· Pathway upgrade conversations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· Programme invitations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· Retest reminders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· Subscription conversations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· Treatment integration scripts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· Membership offers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5EC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Reactivation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· Win-back campaigns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· Seasonal check-ins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· We now offer testing — emails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· Retest invitations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· WhatsApp templates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· Workshop re-invite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Marketing Hub — full structure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The Marketing Hub gives every partner a complete, ready-to-use marketing system. No marketing experience needed. Everything is organised by client type, channel and campaign goal.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aps/>
                <w:color w:val="6B2A00"/>
                <w:sz w:val="22"/>
                <w:szCs w:val="22"/>
              </w:rPr>
              <w:t xml:space="preserve">Brand and setup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Brand guidelines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TBN logo usage, colours, fonts, photography style and tone of voice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Your clinic brand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How to integrate TBN into your existing clinic brand without losing your identity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Your digital presence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Website guidance, microsite setup, Google Business and social profile optimisation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Compliance in marketing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What you can and cannot say — EFSA, MHRA and ASA-safe marketing language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content guidance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How to use AI tools ethically and effectively to create compliant clinic content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aps/>
                <w:color w:val="1A4A20"/>
                <w:sz w:val="22"/>
                <w:szCs w:val="22"/>
              </w:rPr>
              <w:t xml:space="preserve">Attract new clients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Local awareness campaigns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Campaigns to introduce your testing service to your local area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Workshop and event marketing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How to fill a testing hub day, pathway evening or community health event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Social media content strategy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What to post, how often and which platforms work best for health clinics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Referral and collaboration campaigns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GP referrals, professional partnerships and local business collaborations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Discovery call scripts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How to convert an enquiry into a first consultation and test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Paid social and local ads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Beginner-friendly guidance on boosting posts and running local Facebook and Instagram ads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aps/>
                <w:color w:val="1A2A6B"/>
                <w:sz w:val="22"/>
                <w:szCs w:val="22"/>
              </w:rPr>
              <w:t xml:space="preserve">Optimise current clients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Pathway upgrade conversations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Scripts for introducing a new pathway to an existing client mid-treatment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Programme and membership invitations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How to present a 30, 60 or 90-day programme or monthly membership to current clients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Retest reminders and campaigns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Automated and manual reminder sequences for 120-day retesting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Subscription conversations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How to introduce and explain the ongoing subscription model to existing clients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Treatment integration scripts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Connecting your existing treatments — physio, chiropractic, nutrition, beauty — to testing pathways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Cross-selling between pathways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How a women's health client also benefits from gut health or skin health testing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5E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aps/>
                <w:color w:val="7A4000"/>
                <w:sz w:val="22"/>
                <w:szCs w:val="22"/>
              </w:rPr>
              <w:t xml:space="preserve">Reactivate inactive clients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Win-back campaigns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Email and WhatsApp sequences to re-engage clients who have not visited in 3, 6 or 12 months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Seasonal check-in campaigns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New year, spring reset, back to school and menopause awareness month campaigns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 now offer testing campaigns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Telling your existing client base about your new testing service for the first time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Retest invitation campaigns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Reaching clients who tested previously but have not yet retested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Workshop re-invite sequences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Inviting previous attendees to your next event or hub day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aps/>
                <w:color w:val="4A3A2A"/>
                <w:sz w:val="22"/>
                <w:szCs w:val="22"/>
              </w:rPr>
              <w:t xml:space="preserve">Asset library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Social posts and carousels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Branded posts for each health pathway, testing announcement and campaign type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Reels and stories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Short-form video scripts and ready-made story templates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templates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Welcome sequences, retest reminders, programme launches, win-back and seasonal campaigns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WhatsApp templates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Short, compliant WhatsApp messages for every campaign type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Posters and flyers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Print-ready and digital versions for reception, waiting rooms and community boards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Reception scripts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What your front-of-house team says when a client asks about testing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Workshop and hub-day packs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Full planning, promotional and delivery pack for every event format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QR code assets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Branded QR codes linking to pathway pages, booking and quiz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Testimonial and case study templates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Compliant frameworks for capturing and sharing client results and stories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ChatGPT prompt library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Ready-made AI prompts for social posts, emails, scripts and clinic content — organised by pathway and campaign type</w:t>
            </w:r>
          </w:p>
        </w:tc>
      </w:tr>
    </w:tbl>
    <w:p>
      <w:pPr>
        <w:pBdr>
          <w:bottom w:val="single" w:color="E8E0D8" w:sz="8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0D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0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4A3A0A"/>
                <w:sz w:val="28"/>
                <w:szCs w:val="28"/>
              </w:rPr>
              <w:t xml:space="preserve">Lead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3A0A"/>
                <w:sz w:val="18"/>
                <w:szCs w:val="18"/>
              </w:rPr>
              <w:t xml:space="preserve">Grow your Zinzino business. Introduce clinics to TBN. Mentor and onboard new partners in your region or profession.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Zinzino business — build and scale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Lead builds a Zinzino business through clinics. This is where sustainable scalable income comes from.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Zinzino fits your clinic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Clear positioning, professional separation from TBN and compliance guidance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Your first customer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First conversation, BalanceTest, order, subscription and follow-up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 education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BalanceOil+, ZinoBiotic+, Xtend+, Viva+ — safe wording and client conversations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Fast Start — 25 subscriptions in 90 days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Zinzino Fast Start target. Weekly activity plan, subscription tracker and milestone support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to 100 subscriptions in six months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Scaling activity, team subscriptions and leadership progression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Zinzino back office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Orders, subscriptions, Fast Start progress, commission and reports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Recommend clinics — your regional or professional network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Partners grow by introducing other clinics and practitioners in their region or specialism. This is where the network compounds.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Who to approach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Ideal clinic profiles — chiropractors, osteopaths, nutritionists, physios, health clubs, GPs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to introduce TBN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Professional overview, introduction scripts and clinic presentation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Onboarding a new clinic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Supporting their first 30 days, training plan and first tests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Mentoring and accountability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Weekly check-ins, milestone support and clinic mentoring tracker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Building a regional team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How to grow a network of clinics in your area or profession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Leadership income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How earnings grow as the clinics you introduce grow their own revenue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Fast Start milestones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Activity-led targets — not guaranteed income. Subject to the current compensation plan.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25 personal subscriptions within 90 days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Zinzino Fast Start target — your first income milestone and Fast Start qualification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First clinic introduced within 90 days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Begin building your regional network early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100 personal subscriptions within six months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Core recurring income foundation established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Three clinics active within six months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Your regional network begins generating independent activity</w:t>
            </w:r>
          </w:p>
        </w:tc>
      </w:tr>
    </w:tbl>
    <w:p>
      <w:pPr>
        <w:pBdr>
          <w:bottom w:val="single" w:color="E8E0D8" w:sz="8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Design and build notes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Visual language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Cream and warm white backgrounds. Dark red accent (#8B1A1A). Georgia serif for headings. Clean cards. Consistent with the website.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Eight tiles in a 4x2 grid matching the mockup. Each tile has a number, title, one-line outcome and a CTA button.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Progress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Journey bar (Learn · Launch · Grow · Lead) visible on the dashboard. Training percentage, tests booked, retests due and subscriptions shown as stats.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Module format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Every module: purpose → learning outcomes → content → need-to-know callouts → safe wording → scenarios → quiz → declaration → certificate.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Quiz standard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80% pass required. Correct answers stored in backend only. Mix of multiple choice, select-all and practical scenarios.</w:t>
            </w:r>
          </w:p>
        </w:tc>
      </w:tr>
    </w:tbl>
    <w:p>
      <w:pPr>
        <w:spacing w:after="0" w:before="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›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Support centre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Persistent from every page. Book support available at all times.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Georgia" w:cs="Georgia" w:eastAsia="Georgia" w:hAnsi="Georgia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2026-06-05T08:10:30.118Z</dcterms:created>
  <dcterms:modified xsi:type="dcterms:W3CDTF">2026-06-05T08:10:30.131Z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