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eastAsia="黑体"/>
          <w:rFonts w:ascii="黑体" w:hAnsi="黑体"/>
          <w:b/>
          <w:sz w:val="32"/>
        </w:rPr>
        <w:t>CR21093-A_华夏银行绿色金融信息管理系统需求</w:t>
        <w:br/>
        <w:t>投融资碳核算模块</w:t>
      </w:r>
    </w:p>
    <w:p>
      <w:pPr>
        <w:spacing w:before="240"/>
        <w:jc w:val="center"/>
      </w:pPr>
      <w:r>
        <w:rPr>
          <w:rFonts w:eastAsia="黑体"/>
          <w:rFonts w:ascii="黑体" w:hAnsi="黑体"/>
          <w:b/>
          <w:sz w:val="44"/>
        </w:rPr>
        <w:t>需求规格说明书</w:t>
      </w:r>
    </w:p>
    <w:p/>
    <w:p/>
    <w:p>
      <w:pPr>
        <w:jc w:val="center"/>
      </w:pPr>
      <w:r>
        <w:rPr>
          <w:rFonts w:eastAsia="宋体"/>
          <w:rFonts w:ascii="宋体" w:hAnsi="宋体"/>
          <w:b w:val="0"/>
          <w:sz w:val="24"/>
        </w:rPr>
        <w:t>起草人：Cursor</w:t>
      </w:r>
    </w:p>
    <w:p>
      <w:pPr>
        <w:jc w:val="center"/>
      </w:pPr>
      <w:r>
        <w:rPr>
          <w:rFonts w:eastAsia="宋体"/>
          <w:rFonts w:ascii="宋体" w:hAnsi="宋体"/>
          <w:b w:val="0"/>
          <w:sz w:val="24"/>
        </w:rPr>
        <w:t>起草日期：2026.06.24</w:t>
      </w:r>
    </w:p>
    <w:p>
      <w:pPr>
        <w:jc w:val="center"/>
      </w:pPr>
      <w:r>
        <w:rPr>
          <w:rFonts w:eastAsia="宋体"/>
          <w:rFonts w:ascii="宋体" w:hAnsi="宋体"/>
          <w:b w:val="0"/>
          <w:sz w:val="24"/>
        </w:rPr>
        <w:t>文档版本号：v0.4</w:t>
      </w:r>
    </w:p>
    <w:p/>
    <w:p>
      <w:pPr>
        <w:jc w:val="center"/>
      </w:pPr>
      <w:r>
        <w:rPr>
          <w:rFonts w:eastAsia="宋体"/>
          <w:rFonts w:ascii="宋体" w:hAnsi="宋体"/>
          <w:b w:val="0"/>
          <w:color w:val="808080"/>
          <w:sz w:val="18"/>
        </w:rPr>
        <w:t>本文档中所包含的信息属于内部资料，如无华夏银行的书面许可，任何人都无权复制或利用。</w:t>
      </w:r>
    </w:p>
    <w:p>
      <w:r>
        <w:br w:type="page"/>
      </w:r>
    </w:p>
    <w:p>
      <w:pPr>
        <w:pStyle w:val="Heading1"/>
        <w:spacing w:before="120" w:after="60"/>
      </w:pPr>
      <w:r>
        <w:rPr>
          <w:rFonts w:eastAsia="黑体"/>
          <w:rFonts w:ascii="黑体" w:hAnsi="黑体"/>
        </w:rPr>
        <w:t>修订记录</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680"/>
            <w:shd w:val="clear" w:color="auto" w:fill="1F4E79"/>
            <w:vAlign w:val="center"/>
          </w:tcPr>
          <w:p>
            <w:pPr>
              <w:jc w:val="center"/>
            </w:pPr>
            <w:r>
              <w:rPr>
                <w:rFonts w:eastAsia="黑体"/>
                <w:rFonts w:ascii="黑体" w:hAnsi="黑体"/>
                <w:b/>
                <w:color w:val="FFFFFF"/>
                <w:sz w:val="18"/>
              </w:rPr>
              <w:t>版本</w:t>
            </w:r>
          </w:p>
        </w:tc>
        <w:tc>
          <w:tcPr>
            <w:tcW w:type="dxa" w:w="1134"/>
            <w:shd w:val="clear" w:color="auto" w:fill="1F4E79"/>
            <w:vAlign w:val="center"/>
          </w:tcPr>
          <w:p>
            <w:pPr>
              <w:jc w:val="center"/>
            </w:pPr>
            <w:r>
              <w:rPr>
                <w:rFonts w:eastAsia="黑体"/>
                <w:rFonts w:ascii="黑体" w:hAnsi="黑体"/>
                <w:b/>
                <w:color w:val="FFFFFF"/>
                <w:sz w:val="18"/>
              </w:rPr>
              <w:t>日期</w:t>
            </w:r>
          </w:p>
        </w:tc>
        <w:tc>
          <w:tcPr>
            <w:tcW w:type="dxa" w:w="5669"/>
            <w:shd w:val="clear" w:color="auto" w:fill="1F4E79"/>
            <w:vAlign w:val="center"/>
          </w:tcPr>
          <w:p>
            <w:pPr>
              <w:jc w:val="center"/>
            </w:pPr>
            <w:r>
              <w:rPr>
                <w:rFonts w:eastAsia="黑体"/>
                <w:rFonts w:ascii="黑体" w:hAnsi="黑体"/>
                <w:b/>
                <w:color w:val="FFFFFF"/>
                <w:sz w:val="18"/>
              </w:rPr>
              <w:t>修订描述</w:t>
            </w:r>
          </w:p>
        </w:tc>
        <w:tc>
          <w:tcPr>
            <w:tcW w:type="dxa" w:w="1417"/>
            <w:shd w:val="clear" w:color="auto" w:fill="1F4E79"/>
            <w:vAlign w:val="center"/>
          </w:tcPr>
          <w:p>
            <w:pPr>
              <w:jc w:val="center"/>
            </w:pPr>
            <w:r>
              <w:rPr>
                <w:rFonts w:eastAsia="黑体"/>
                <w:rFonts w:ascii="黑体" w:hAnsi="黑体"/>
                <w:b/>
                <w:color w:val="FFFFFF"/>
                <w:sz w:val="18"/>
              </w:rPr>
              <w:t>起草/修订人</w:t>
            </w:r>
          </w:p>
        </w:tc>
        <w:tc>
          <w:tcPr>
            <w:tcW w:type="dxa" w:w="1134"/>
            <w:shd w:val="clear" w:color="auto" w:fill="1F4E79"/>
            <w:vAlign w:val="center"/>
          </w:tcPr>
          <w:p>
            <w:pPr>
              <w:jc w:val="center"/>
            </w:pPr>
            <w:r>
              <w:rPr>
                <w:rFonts w:eastAsia="黑体"/>
                <w:rFonts w:ascii="黑体" w:hAnsi="黑体"/>
                <w:b/>
                <w:color w:val="FFFFFF"/>
                <w:sz w:val="18"/>
              </w:rPr>
              <w:t>复审人</w:t>
            </w:r>
          </w:p>
        </w:tc>
      </w:tr>
      <w:tr>
        <w:tc>
          <w:tcPr>
            <w:tcW w:type="dxa" w:w="680"/>
            <w:shd w:val="clear" w:color="auto" w:fill="EEF3FB"/>
            <w:vAlign w:val="center"/>
          </w:tcPr>
          <w:p>
            <w:r>
              <w:rPr>
                <w:rFonts w:eastAsia="宋体"/>
                <w:rFonts w:ascii="宋体" w:hAnsi="宋体"/>
                <w:b w:val="0"/>
                <w:sz w:val="18"/>
              </w:rPr>
              <w:t>v0.1</w:t>
            </w:r>
          </w:p>
        </w:tc>
        <w:tc>
          <w:tcPr>
            <w:tcW w:type="dxa" w:w="1134"/>
            <w:shd w:val="clear" w:color="auto" w:fill="EEF3FB"/>
            <w:vAlign w:val="center"/>
          </w:tcPr>
          <w:p>
            <w:r>
              <w:rPr>
                <w:rFonts w:eastAsia="宋体"/>
                <w:rFonts w:ascii="宋体" w:hAnsi="宋体"/>
                <w:b w:val="0"/>
                <w:sz w:val="18"/>
              </w:rPr>
              <w:t>2026.06.10</w:t>
            </w:r>
          </w:p>
        </w:tc>
        <w:tc>
          <w:tcPr>
            <w:tcW w:type="dxa" w:w="5669"/>
            <w:shd w:val="clear" w:color="auto" w:fill="EEF3FB"/>
            <w:vAlign w:val="center"/>
          </w:tcPr>
          <w:p>
            <w:r>
              <w:rPr>
                <w:rFonts w:eastAsia="宋体"/>
                <w:rFonts w:ascii="宋体" w:hAnsi="宋体"/>
                <w:b w:val="0"/>
                <w:sz w:val="18"/>
              </w:rPr>
              <w:t>依据当前原型生成初稿</w:t>
            </w:r>
          </w:p>
        </w:tc>
        <w:tc>
          <w:tcPr>
            <w:tcW w:type="dxa" w:w="1417"/>
            <w:shd w:val="clear" w:color="auto" w:fill="EEF3FB"/>
            <w:vAlign w:val="center"/>
          </w:tcPr>
          <w:p>
            <w:r>
              <w:rPr>
                <w:rFonts w:eastAsia="宋体"/>
                <w:rFonts w:ascii="宋体" w:hAnsi="宋体"/>
                <w:b w:val="0"/>
                <w:sz w:val="18"/>
              </w:rPr>
              <w:t>Cursor</w:t>
            </w:r>
          </w:p>
        </w:tc>
        <w:tc>
          <w:tcPr>
            <w:tcW w:type="dxa" w:w="1134"/>
            <w:shd w:val="clear" w:color="auto" w:fill="EEF3FB"/>
            <w:vAlign w:val="center"/>
          </w:tcPr>
          <w:p>
            <w:r>
              <w:rPr>
                <w:rFonts w:eastAsia="宋体"/>
                <w:rFonts w:ascii="宋体" w:hAnsi="宋体"/>
                <w:b w:val="0"/>
                <w:sz w:val="18"/>
              </w:rPr>
              <w:t>待评审</w:t>
            </w:r>
          </w:p>
        </w:tc>
      </w:tr>
      <w:tr>
        <w:tc>
          <w:tcPr>
            <w:tcW w:type="dxa" w:w="680"/>
            <w:vAlign w:val="center"/>
          </w:tcPr>
          <w:p>
            <w:r>
              <w:rPr>
                <w:rFonts w:eastAsia="宋体"/>
                <w:rFonts w:ascii="宋体" w:hAnsi="宋体"/>
                <w:b w:val="0"/>
                <w:sz w:val="18"/>
              </w:rPr>
              <w:t>v0.2</w:t>
            </w:r>
          </w:p>
        </w:tc>
        <w:tc>
          <w:tcPr>
            <w:tcW w:type="dxa" w:w="1134"/>
            <w:vAlign w:val="center"/>
          </w:tcPr>
          <w:p>
            <w:r>
              <w:rPr>
                <w:rFonts w:eastAsia="宋体"/>
                <w:rFonts w:ascii="宋体" w:hAnsi="宋体"/>
                <w:b w:val="0"/>
                <w:sz w:val="18"/>
              </w:rPr>
              <w:t>2026.06.10</w:t>
            </w:r>
          </w:p>
        </w:tc>
        <w:tc>
          <w:tcPr>
            <w:tcW w:type="dxa" w:w="5669"/>
            <w:vAlign w:val="center"/>
          </w:tcPr>
          <w:p>
            <w:r>
              <w:rPr>
                <w:rFonts w:eastAsia="宋体"/>
                <w:rFonts w:ascii="宋体" w:hAnsi="宋体"/>
                <w:b w:val="0"/>
                <w:sz w:val="18"/>
              </w:rPr>
              <w:t>参照《需规模版.docx》调整功能点格式，补充输入项/输出项字段表</w:t>
            </w:r>
          </w:p>
        </w:tc>
        <w:tc>
          <w:tcPr>
            <w:tcW w:type="dxa" w:w="1417"/>
            <w:vAlign w:val="center"/>
          </w:tcPr>
          <w:p>
            <w:r>
              <w:rPr>
                <w:rFonts w:eastAsia="宋体"/>
                <w:rFonts w:ascii="宋体" w:hAnsi="宋体"/>
                <w:b w:val="0"/>
                <w:sz w:val="18"/>
              </w:rPr>
              <w:t>Cursor</w:t>
            </w:r>
          </w:p>
        </w:tc>
        <w:tc>
          <w:tcPr>
            <w:tcW w:type="dxa" w:w="1134"/>
            <w:vAlign w:val="center"/>
          </w:tcPr>
          <w:p>
            <w:r>
              <w:rPr>
                <w:rFonts w:eastAsia="宋体"/>
                <w:rFonts w:ascii="宋体" w:hAnsi="宋体"/>
                <w:b w:val="0"/>
                <w:sz w:val="18"/>
              </w:rPr>
              <w:t>待评审</w:t>
            </w:r>
          </w:p>
        </w:tc>
      </w:tr>
      <w:tr>
        <w:tc>
          <w:tcPr>
            <w:tcW w:type="dxa" w:w="680"/>
            <w:shd w:val="clear" w:color="auto" w:fill="EEF3FB"/>
            <w:vAlign w:val="center"/>
          </w:tcPr>
          <w:p>
            <w:r>
              <w:rPr>
                <w:rFonts w:eastAsia="宋体"/>
                <w:rFonts w:ascii="宋体" w:hAnsi="宋体"/>
                <w:b w:val="0"/>
                <w:sz w:val="18"/>
              </w:rPr>
              <w:t>v0.3</w:t>
            </w:r>
          </w:p>
        </w:tc>
        <w:tc>
          <w:tcPr>
            <w:tcW w:type="dxa" w:w="1134"/>
            <w:shd w:val="clear" w:color="auto" w:fill="EEF3FB"/>
            <w:vAlign w:val="center"/>
          </w:tcPr>
          <w:p>
            <w:r>
              <w:rPr>
                <w:rFonts w:eastAsia="宋体"/>
                <w:rFonts w:ascii="宋体" w:hAnsi="宋体"/>
                <w:b w:val="0"/>
                <w:sz w:val="18"/>
              </w:rPr>
              <w:t>2026.06.23</w:t>
            </w:r>
          </w:p>
        </w:tc>
        <w:tc>
          <w:tcPr>
            <w:tcW w:type="dxa" w:w="5669"/>
            <w:shd w:val="clear" w:color="auto" w:fill="EEF3FB"/>
            <w:vAlign w:val="center"/>
          </w:tcPr>
          <w:p>
            <w:r>
              <w:rPr>
                <w:rFonts w:eastAsia="宋体"/>
                <w:rFonts w:ascii="宋体" w:hAnsi="宋体"/>
                <w:b w:val="0"/>
                <w:sz w:val="18"/>
              </w:rPr>
              <w:t>依据《华夏银行投融资碳核算及企业碳账户需求评审会议纪要 20260617》全面修订：更新字段口径（信贷品种、月均贷款余额元、平均资产总额、年报营业收入元、主办客户经理）；业务种类三档终态命名；截止日期拆分为数据收集截止日期（强制）和分行审批截止日期（非强制）；分行审核增加最终采用方法选择及退回逻辑（退回至客户经理/本级修正）；因子库增加版本年度和口径标签、新增复制因子版本功能；企业碳账户删除多维汇总 Tab，趋势分析改为主体口径碳强度；信贷数据兜底法取代"数据为0"；全局文案驳回→退回、补录→收集。</w:t>
            </w:r>
          </w:p>
        </w:tc>
        <w:tc>
          <w:tcPr>
            <w:tcW w:type="dxa" w:w="1417"/>
            <w:shd w:val="clear" w:color="auto" w:fill="EEF3FB"/>
            <w:vAlign w:val="center"/>
          </w:tcPr>
          <w:p>
            <w:r>
              <w:rPr>
                <w:rFonts w:eastAsia="宋体"/>
                <w:rFonts w:ascii="宋体" w:hAnsi="宋体"/>
                <w:b w:val="0"/>
                <w:sz w:val="18"/>
              </w:rPr>
              <w:t>Cursor</w:t>
            </w:r>
          </w:p>
        </w:tc>
        <w:tc>
          <w:tcPr>
            <w:tcW w:type="dxa" w:w="1134"/>
            <w:shd w:val="clear" w:color="auto" w:fill="EEF3FB"/>
            <w:vAlign w:val="center"/>
          </w:tcPr>
          <w:p>
            <w:r>
              <w:rPr>
                <w:rFonts w:eastAsia="宋体"/>
                <w:rFonts w:ascii="宋体" w:hAnsi="宋体"/>
                <w:b w:val="0"/>
                <w:sz w:val="18"/>
              </w:rPr>
              <w:t>待评审</w:t>
            </w:r>
          </w:p>
        </w:tc>
      </w:tr>
      <w:tr>
        <w:tc>
          <w:tcPr>
            <w:tcW w:type="dxa" w:w="680"/>
            <w:vAlign w:val="center"/>
          </w:tcPr>
          <w:p>
            <w:r>
              <w:rPr>
                <w:rFonts w:eastAsia="宋体"/>
                <w:rFonts w:ascii="宋体" w:hAnsi="宋体"/>
                <w:b w:val="0"/>
                <w:sz w:val="18"/>
              </w:rPr>
              <w:t>v0.4</w:t>
            </w:r>
          </w:p>
        </w:tc>
        <w:tc>
          <w:tcPr>
            <w:tcW w:type="dxa" w:w="1134"/>
            <w:vAlign w:val="center"/>
          </w:tcPr>
          <w:p>
            <w:r>
              <w:rPr>
                <w:rFonts w:eastAsia="宋体"/>
                <w:rFonts w:ascii="宋体" w:hAnsi="宋体"/>
                <w:b w:val="0"/>
                <w:sz w:val="18"/>
              </w:rPr>
              <w:t>2026.06.24</w:t>
            </w:r>
          </w:p>
        </w:tc>
        <w:tc>
          <w:tcPr>
            <w:tcW w:type="dxa" w:w="5669"/>
            <w:vAlign w:val="center"/>
          </w:tcPr>
          <w:p>
            <w:r>
              <w:rPr>
                <w:rFonts w:eastAsia="宋体"/>
                <w:rFonts w:ascii="宋体" w:hAnsi="宋体"/>
                <w:b w:val="0"/>
                <w:sz w:val="18"/>
              </w:rPr>
              <w:t>对齐最新原型实现：行业范围选项文案调整为「人行投融资碳核算八大高碳行业」「人行八大高碳 + 我行主要行业」，控件改为单选组；自定义行业范围改用 GB/T 4754-2017 四级级联多选面板；任务列表增加投向行业范围筛选；报告法填报拆分为政府/权威来源与其他来源两个 Tab；排放因子库列表按因子组聚合展示并区分版本记录数；企业碳账户建档时解析 projectDetails；信贷数据兜底法主体排放=月均贷款余额×行业因子；候选清单投向行业筛选统一使用贷款投向所属行业代码。</w:t>
            </w:r>
          </w:p>
        </w:tc>
        <w:tc>
          <w:tcPr>
            <w:tcW w:type="dxa" w:w="1417"/>
            <w:vAlign w:val="center"/>
          </w:tcPr>
          <w:p>
            <w:r>
              <w:rPr>
                <w:rFonts w:eastAsia="宋体"/>
                <w:rFonts w:ascii="宋体" w:hAnsi="宋体"/>
                <w:b w:val="0"/>
                <w:sz w:val="18"/>
              </w:rPr>
              <w:t>Cursor</w:t>
            </w:r>
          </w:p>
        </w:tc>
        <w:tc>
          <w:tcPr>
            <w:tcW w:type="dxa" w:w="1134"/>
            <w:vAlign w:val="center"/>
          </w:tcPr>
          <w:p>
            <w:r>
              <w:rPr>
                <w:rFonts w:eastAsia="宋体"/>
                <w:rFonts w:ascii="宋体" w:hAnsi="宋体"/>
                <w:b w:val="0"/>
                <w:sz w:val="18"/>
              </w:rPr>
              <w:t>待评审</w:t>
            </w:r>
          </w:p>
        </w:tc>
      </w:tr>
    </w:tbl>
    <w:p>
      <w:r>
        <w:br w:type="page"/>
      </w:r>
    </w:p>
    <w:p>
      <w:pPr>
        <w:pStyle w:val="Heading1"/>
        <w:spacing w:before="120" w:after="60"/>
      </w:pPr>
      <w:r>
        <w:rPr>
          <w:rFonts w:eastAsia="黑体"/>
          <w:rFonts w:ascii="黑体" w:hAnsi="黑体"/>
        </w:rPr>
        <w:t>需求对应记录</w:t>
      </w:r>
    </w:p>
    <w:tbl>
      <w:tblPr>
        <w:tblStyle w:val="TableGrid"/>
        <w:tblW w:type="auto" w:w="0"/>
        <w:tblLook w:firstColumn="1" w:firstRow="1" w:lastColumn="0" w:lastRow="0" w:noHBand="0" w:noVBand="1" w:val="04A0"/>
      </w:tblPr>
      <w:tblGrid>
        <w:gridCol w:w="2197"/>
        <w:gridCol w:w="2197"/>
        <w:gridCol w:w="2197"/>
        <w:gridCol w:w="2197"/>
      </w:tblGrid>
      <w:tr>
        <w:tc>
          <w:tcPr>
            <w:tcW w:type="dxa" w:w="1701"/>
            <w:shd w:val="clear" w:color="auto" w:fill="1F4E79"/>
            <w:vAlign w:val="center"/>
          </w:tcPr>
          <w:p>
            <w:pPr>
              <w:jc w:val="center"/>
            </w:pPr>
            <w:r>
              <w:rPr>
                <w:rFonts w:eastAsia="黑体"/>
                <w:rFonts w:ascii="黑体" w:hAnsi="黑体"/>
                <w:b/>
                <w:color w:val="FFFFFF"/>
                <w:sz w:val="18"/>
              </w:rPr>
              <w:t>对应需求编号</w:t>
            </w:r>
          </w:p>
        </w:tc>
        <w:tc>
          <w:tcPr>
            <w:tcW w:type="dxa" w:w="850"/>
            <w:shd w:val="clear" w:color="auto" w:fill="1F4E79"/>
            <w:vAlign w:val="center"/>
          </w:tcPr>
          <w:p>
            <w:pPr>
              <w:jc w:val="center"/>
            </w:pPr>
            <w:r>
              <w:rPr>
                <w:rFonts w:eastAsia="黑体"/>
                <w:rFonts w:ascii="黑体" w:hAnsi="黑体"/>
                <w:b/>
                <w:color w:val="FFFFFF"/>
                <w:sz w:val="18"/>
              </w:rPr>
              <w:t>版本</w:t>
            </w:r>
          </w:p>
        </w:tc>
        <w:tc>
          <w:tcPr>
            <w:tcW w:type="dxa" w:w="1417"/>
            <w:shd w:val="clear" w:color="auto" w:fill="1F4E79"/>
            <w:vAlign w:val="center"/>
          </w:tcPr>
          <w:p>
            <w:pPr>
              <w:jc w:val="center"/>
            </w:pPr>
            <w:r>
              <w:rPr>
                <w:rFonts w:eastAsia="黑体"/>
                <w:rFonts w:ascii="黑体" w:hAnsi="黑体"/>
                <w:b/>
                <w:color w:val="FFFFFF"/>
                <w:sz w:val="18"/>
              </w:rPr>
              <w:t>起草/修订人</w:t>
            </w:r>
          </w:p>
        </w:tc>
        <w:tc>
          <w:tcPr>
            <w:tcW w:type="dxa" w:w="6066"/>
            <w:shd w:val="clear" w:color="auto" w:fill="1F4E79"/>
            <w:vAlign w:val="center"/>
          </w:tcPr>
          <w:p>
            <w:pPr>
              <w:jc w:val="center"/>
            </w:pPr>
            <w:r>
              <w:rPr>
                <w:rFonts w:eastAsia="黑体"/>
                <w:rFonts w:ascii="黑体" w:hAnsi="黑体"/>
                <w:b/>
                <w:color w:val="FFFFFF"/>
                <w:sz w:val="18"/>
              </w:rPr>
              <w:t>说明</w:t>
            </w:r>
          </w:p>
        </w:tc>
      </w:tr>
      <w:tr>
        <w:tc>
          <w:tcPr>
            <w:tcW w:type="dxa" w:w="1701"/>
            <w:shd w:val="clear" w:color="auto" w:fill="EEF3FB"/>
            <w:vAlign w:val="center"/>
          </w:tcPr>
          <w:p>
            <w:r>
              <w:rPr>
                <w:rFonts w:eastAsia="宋体"/>
                <w:rFonts w:ascii="宋体" w:hAnsi="宋体"/>
                <w:b w:val="0"/>
                <w:sz w:val="18"/>
              </w:rPr>
              <w:t>CR21093-A</w:t>
            </w:r>
          </w:p>
        </w:tc>
        <w:tc>
          <w:tcPr>
            <w:tcW w:type="dxa" w:w="850"/>
            <w:shd w:val="clear" w:color="auto" w:fill="EEF3FB"/>
            <w:vAlign w:val="center"/>
          </w:tcPr>
          <w:p>
            <w:r>
              <w:rPr>
                <w:rFonts w:eastAsia="宋体"/>
                <w:rFonts w:ascii="宋体" w:hAnsi="宋体"/>
                <w:b w:val="0"/>
                <w:sz w:val="18"/>
              </w:rPr>
              <w:t>v0.4</w:t>
            </w:r>
          </w:p>
        </w:tc>
        <w:tc>
          <w:tcPr>
            <w:tcW w:type="dxa" w:w="1417"/>
            <w:shd w:val="clear" w:color="auto" w:fill="EEF3FB"/>
            <w:vAlign w:val="center"/>
          </w:tcPr>
          <w:p>
            <w:r>
              <w:rPr>
                <w:rFonts w:eastAsia="宋体"/>
                <w:rFonts w:ascii="宋体" w:hAnsi="宋体"/>
                <w:b w:val="0"/>
                <w:sz w:val="18"/>
              </w:rPr>
              <w:t>Cursor</w:t>
            </w:r>
          </w:p>
        </w:tc>
        <w:tc>
          <w:tcPr>
            <w:tcW w:type="dxa" w:w="6066"/>
            <w:shd w:val="clear" w:color="auto" w:fill="EEF3FB"/>
            <w:vAlign w:val="center"/>
          </w:tcPr>
          <w:p>
            <w:r>
              <w:rPr>
                <w:rFonts w:eastAsia="宋体"/>
                <w:rFonts w:ascii="宋体" w:hAnsi="宋体"/>
                <w:b w:val="0"/>
                <w:sz w:val="18"/>
              </w:rPr>
              <w:t>投融资碳核算模块需求规格说明书，依据 20260617 需求评审会议纪要及 v0.4 原型实现更新</w:t>
            </w:r>
          </w:p>
        </w:tc>
      </w:tr>
    </w:tbl>
    <w:p>
      <w:pPr>
        <w:spacing w:after="40" w:before="0"/>
        <w:jc w:val="left"/>
      </w:pPr>
    </w:p>
    <w:p>
      <w:pPr>
        <w:spacing w:after="40" w:before="0"/>
        <w:jc w:val="left"/>
      </w:pPr>
      <w:r>
        <w:rPr>
          <w:rFonts w:eastAsia="宋体"/>
          <w:rFonts w:ascii="宋体" w:hAnsi="宋体"/>
          <w:b w:val="0"/>
          <w:sz w:val="20"/>
        </w:rPr>
        <w:t>需求类型：□监管部门需求  □产品服务类  ☑管理决策类  □变更维护类  □其他</w:t>
      </w:r>
    </w:p>
    <w:p>
      <w:pPr>
        <w:spacing w:after="40" w:before="0"/>
        <w:jc w:val="left"/>
      </w:pPr>
      <w:r>
        <w:rPr>
          <w:rFonts w:eastAsia="宋体"/>
          <w:rFonts w:ascii="宋体" w:hAnsi="宋体"/>
          <w:b w:val="0"/>
          <w:sz w:val="20"/>
        </w:rPr>
        <w:t>计划情况：☑本年度需求计划内  □本年度需求计划外</w:t>
      </w:r>
    </w:p>
    <w:p>
      <w:r>
        <w:br w:type="page"/>
      </w:r>
    </w:p>
    <w:p>
      <w:pPr>
        <w:pStyle w:val="Heading1"/>
        <w:spacing w:before="120" w:after="60"/>
      </w:pPr>
      <w:r>
        <w:rPr>
          <w:rFonts w:eastAsia="黑体"/>
          <w:rFonts w:ascii="黑体" w:hAnsi="黑体"/>
        </w:rPr>
        <w:t>1  引言</w:t>
      </w:r>
    </w:p>
    <w:p>
      <w:pPr>
        <w:pStyle w:val="Heading2"/>
        <w:spacing w:before="120" w:after="60"/>
      </w:pPr>
      <w:r>
        <w:rPr>
          <w:rFonts w:eastAsia="黑体"/>
          <w:rFonts w:ascii="黑体" w:hAnsi="黑体"/>
        </w:rPr>
        <w:t>1.1  目的</w:t>
      </w:r>
    </w:p>
    <w:p>
      <w:pPr>
        <w:spacing w:after="40" w:before="0"/>
        <w:jc w:val="left"/>
      </w:pPr>
      <w:r>
        <w:rPr>
          <w:rFonts w:eastAsia="宋体"/>
          <w:rFonts w:ascii="宋体" w:hAnsi="宋体"/>
          <w:b w:val="0"/>
          <w:sz w:val="21"/>
        </w:rPr>
        <w:t>本需求规格说明书针对华夏银行绿色金融信息管理系统中的投融资碳核算模块，明确所要开发的软件应具有的功能、性能、外部接口及数据处理要求，使业务人员、系统分析人员、开发人员、测试人员和用户文档编写人员清楚了解系统应具备的能力，并作为后续概要设计、详细设计、开发、测试和验收依据。</w:t>
      </w:r>
    </w:p>
    <w:p>
      <w:pPr>
        <w:spacing w:after="40" w:before="0"/>
        <w:jc w:val="left"/>
      </w:pPr>
      <w:r>
        <w:rPr>
          <w:rFonts w:eastAsia="宋体"/>
          <w:rFonts w:ascii="宋体" w:hAnsi="宋体"/>
          <w:b w:val="0"/>
          <w:sz w:val="21"/>
        </w:rPr>
        <w:t>本文档依据当前投融资碳核算原型、2026 年 6 月 17 日需求评审会议纪要及已形成的需求材料编写。对于未明确的业务规则、接口字段、审批状态码、华夏银行重点行业清单、报告模板等，本文档使用「待确认」标注，不作为已确认口径。</w:t>
      </w:r>
    </w:p>
    <w:p>
      <w:pPr>
        <w:pStyle w:val="Heading2"/>
        <w:spacing w:before="120" w:after="60"/>
      </w:pPr>
      <w:r>
        <w:rPr>
          <w:rFonts w:eastAsia="黑体"/>
          <w:rFonts w:ascii="黑体" w:hAnsi="黑体"/>
        </w:rPr>
        <w:t>1.2  背景</w:t>
      </w:r>
    </w:p>
    <w:p>
      <w:pPr>
        <w:spacing w:after="40" w:before="0"/>
        <w:jc w:val="left"/>
      </w:pPr>
      <w:r>
        <w:rPr>
          <w:rFonts w:eastAsia="宋体"/>
          <w:rFonts w:ascii="宋体" w:hAnsi="宋体"/>
          <w:b w:val="0"/>
          <w:sz w:val="21"/>
        </w:rPr>
        <w:t>华夏银行需对投融资业务开展碳排放核算，满足人民银行监管报送和内部绿色金融管理分析需要。投融资碳核算能力以功能模块形式嵌入现有绿金系统，不单独建设独立系统。</w:t>
      </w:r>
    </w:p>
    <w:p>
      <w:pPr>
        <w:spacing w:after="40" w:before="0"/>
        <w:jc w:val="left"/>
      </w:pPr>
      <w:r>
        <w:rPr>
          <w:rFonts w:eastAsia="宋体"/>
          <w:rFonts w:ascii="宋体" w:hAnsi="宋体"/>
          <w:b w:val="0"/>
          <w:sz w:val="21"/>
        </w:rPr>
        <w:t>当前原型已覆盖核算任务发起、接口台账同步、候选清单识别、正式清单确认、核算对象边界确认、数据收集、客户经理在线填报、分级审核、排放计算、结果确认、报告生成、排放因子库和企业碳账户等完整流程环节。</w:t>
      </w:r>
    </w:p>
    <w:p>
      <w:pPr>
        <w:pStyle w:val="Heading2"/>
        <w:spacing w:before="120" w:after="60"/>
      </w:pPr>
      <w:r>
        <w:rPr>
          <w:rFonts w:eastAsia="黑体"/>
          <w:rFonts w:ascii="黑体" w:hAnsi="黑体"/>
        </w:rPr>
        <w:t>1.3  定义</w:t>
      </w:r>
    </w:p>
    <w:tbl>
      <w:tblPr>
        <w:tblStyle w:val="TableGrid"/>
        <w:tblW w:type="auto" w:w="0"/>
        <w:tblLook w:firstColumn="1" w:firstRow="1" w:lastColumn="0" w:lastRow="0" w:noHBand="0" w:noVBand="1" w:val="04A0"/>
      </w:tblPr>
      <w:tblGrid>
        <w:gridCol w:w="4394"/>
        <w:gridCol w:w="4394"/>
      </w:tblGrid>
      <w:tr>
        <w:tc>
          <w:tcPr>
            <w:tcW w:type="dxa" w:w="1984"/>
            <w:shd w:val="clear" w:color="auto" w:fill="1F4E79"/>
            <w:vAlign w:val="center"/>
          </w:tcPr>
          <w:p>
            <w:pPr>
              <w:jc w:val="center"/>
            </w:pPr>
            <w:r>
              <w:rPr>
                <w:rFonts w:eastAsia="黑体"/>
                <w:rFonts w:ascii="黑体" w:hAnsi="黑体"/>
                <w:b/>
                <w:color w:val="FFFFFF"/>
                <w:sz w:val="18"/>
              </w:rPr>
              <w:t>术语</w:t>
            </w:r>
          </w:p>
        </w:tc>
        <w:tc>
          <w:tcPr>
            <w:tcW w:type="dxa" w:w="8050"/>
            <w:shd w:val="clear" w:color="auto" w:fill="1F4E79"/>
            <w:vAlign w:val="center"/>
          </w:tcPr>
          <w:p>
            <w:pPr>
              <w:jc w:val="center"/>
            </w:pPr>
            <w:r>
              <w:rPr>
                <w:rFonts w:eastAsia="黑体"/>
                <w:rFonts w:ascii="黑体" w:hAnsi="黑体"/>
                <w:b/>
                <w:color w:val="FFFFFF"/>
                <w:sz w:val="18"/>
              </w:rPr>
              <w:t>定义</w:t>
            </w:r>
          </w:p>
        </w:tc>
      </w:tr>
      <w:tr>
        <w:tc>
          <w:tcPr>
            <w:tcW w:type="dxa" w:w="1984"/>
            <w:shd w:val="clear" w:color="auto" w:fill="EEF3FB"/>
            <w:vAlign w:val="center"/>
          </w:tcPr>
          <w:p>
            <w:r>
              <w:rPr>
                <w:rFonts w:eastAsia="宋体"/>
                <w:rFonts w:ascii="宋体" w:hAnsi="宋体"/>
                <w:b w:val="0"/>
                <w:sz w:val="18"/>
              </w:rPr>
              <w:t>核算任务</w:t>
            </w:r>
          </w:p>
        </w:tc>
        <w:tc>
          <w:tcPr>
            <w:tcW w:type="dxa" w:w="8050"/>
            <w:shd w:val="clear" w:color="auto" w:fill="EEF3FB"/>
            <w:vAlign w:val="center"/>
          </w:tcPr>
          <w:p>
            <w:r>
              <w:rPr>
                <w:rFonts w:eastAsia="宋体"/>
                <w:rFonts w:ascii="宋体" w:hAnsi="宋体"/>
                <w:b w:val="0"/>
                <w:sz w:val="18"/>
              </w:rPr>
              <w:t>围绕某一核算年度或专项范围发起的一次投融资碳核算流程。</w:t>
            </w:r>
          </w:p>
        </w:tc>
      </w:tr>
      <w:tr>
        <w:tc>
          <w:tcPr>
            <w:tcW w:type="dxa" w:w="1984"/>
            <w:vAlign w:val="center"/>
          </w:tcPr>
          <w:p>
            <w:r>
              <w:rPr>
                <w:rFonts w:eastAsia="宋体"/>
                <w:rFonts w:ascii="宋体" w:hAnsi="宋体"/>
                <w:b w:val="0"/>
                <w:sz w:val="18"/>
              </w:rPr>
              <w:t>候选清单</w:t>
            </w:r>
          </w:p>
        </w:tc>
        <w:tc>
          <w:tcPr>
            <w:tcW w:type="dxa" w:w="8050"/>
            <w:vAlign w:val="center"/>
          </w:tcPr>
          <w:p>
            <w:r>
              <w:rPr>
                <w:rFonts w:eastAsia="宋体"/>
                <w:rFonts w:ascii="宋体" w:hAnsi="宋体"/>
                <w:b w:val="0"/>
                <w:sz w:val="18"/>
              </w:rPr>
              <w:t>系统从信贷台账按规则筛选出的拟纳入核算业务集合。</w:t>
            </w:r>
          </w:p>
        </w:tc>
      </w:tr>
      <w:tr>
        <w:tc>
          <w:tcPr>
            <w:tcW w:type="dxa" w:w="1984"/>
            <w:shd w:val="clear" w:color="auto" w:fill="EEF3FB"/>
            <w:vAlign w:val="center"/>
          </w:tcPr>
          <w:p>
            <w:r>
              <w:rPr>
                <w:rFonts w:eastAsia="宋体"/>
                <w:rFonts w:ascii="宋体" w:hAnsi="宋体"/>
                <w:b w:val="0"/>
                <w:sz w:val="18"/>
              </w:rPr>
              <w:t>正式清单</w:t>
            </w:r>
          </w:p>
        </w:tc>
        <w:tc>
          <w:tcPr>
            <w:tcW w:type="dxa" w:w="8050"/>
            <w:shd w:val="clear" w:color="auto" w:fill="EEF3FB"/>
            <w:vAlign w:val="center"/>
          </w:tcPr>
          <w:p>
            <w:r>
              <w:rPr>
                <w:rFonts w:eastAsia="宋体"/>
                <w:rFonts w:ascii="宋体" w:hAnsi="宋体"/>
                <w:b w:val="0"/>
                <w:sz w:val="18"/>
              </w:rPr>
              <w:t>管理端确认并锁定后的待核算业务清单。</w:t>
            </w:r>
          </w:p>
        </w:tc>
      </w:tr>
      <w:tr>
        <w:tc>
          <w:tcPr>
            <w:tcW w:type="dxa" w:w="1984"/>
            <w:vAlign w:val="center"/>
          </w:tcPr>
          <w:p>
            <w:r>
              <w:rPr>
                <w:rFonts w:eastAsia="宋体"/>
                <w:rFonts w:ascii="宋体" w:hAnsi="宋体"/>
                <w:b w:val="0"/>
                <w:sz w:val="18"/>
              </w:rPr>
              <w:t>业务种类</w:t>
            </w:r>
          </w:p>
        </w:tc>
        <w:tc>
          <w:tcPr>
            <w:tcW w:type="dxa" w:w="8050"/>
            <w:vAlign w:val="center"/>
          </w:tcPr>
          <w:p>
            <w:r>
              <w:rPr>
                <w:rFonts w:eastAsia="宋体"/>
                <w:rFonts w:ascii="宋体" w:hAnsi="宋体"/>
                <w:b w:val="0"/>
                <w:sz w:val="18"/>
              </w:rPr>
              <w:t>按信贷品种及项目信息判断的监管报送核算路径，三档终态：非项目贷款、项目贷款（以项目方式计算）、项目贷款（以非项目方式计算）。候选/正式清单阶段项目类无项目信息时显示中间状态「项目（计算方法待定）」。</w:t>
            </w:r>
          </w:p>
        </w:tc>
      </w:tr>
      <w:tr>
        <w:tc>
          <w:tcPr>
            <w:tcW w:type="dxa" w:w="1984"/>
            <w:shd w:val="clear" w:color="auto" w:fill="EEF3FB"/>
            <w:vAlign w:val="center"/>
          </w:tcPr>
          <w:p>
            <w:r>
              <w:rPr>
                <w:rFonts w:eastAsia="宋体"/>
                <w:rFonts w:ascii="宋体" w:hAnsi="宋体"/>
                <w:b w:val="0"/>
                <w:sz w:val="18"/>
              </w:rPr>
              <w:t>信贷品种</w:t>
            </w:r>
          </w:p>
        </w:tc>
        <w:tc>
          <w:tcPr>
            <w:tcW w:type="dxa" w:w="8050"/>
            <w:shd w:val="clear" w:color="auto" w:fill="EEF3FB"/>
            <w:vAlign w:val="center"/>
          </w:tcPr>
          <w:p>
            <w:r>
              <w:rPr>
                <w:rFonts w:eastAsia="宋体"/>
                <w:rFonts w:ascii="宋体" w:hAnsi="宋体"/>
                <w:b w:val="0"/>
                <w:sz w:val="18"/>
              </w:rPr>
              <w:t>信贷台账中的贷款产品类型，用于判断项目类/非项目类。</w:t>
            </w:r>
          </w:p>
        </w:tc>
      </w:tr>
      <w:tr>
        <w:tc>
          <w:tcPr>
            <w:tcW w:type="dxa" w:w="1984"/>
            <w:vAlign w:val="center"/>
          </w:tcPr>
          <w:p>
            <w:r>
              <w:rPr>
                <w:rFonts w:eastAsia="宋体"/>
                <w:rFonts w:ascii="宋体" w:hAnsi="宋体"/>
                <w:b w:val="0"/>
                <w:sz w:val="18"/>
              </w:rPr>
              <w:t>收集任务</w:t>
            </w:r>
          </w:p>
        </w:tc>
        <w:tc>
          <w:tcPr>
            <w:tcW w:type="dxa" w:w="8050"/>
            <w:vAlign w:val="center"/>
          </w:tcPr>
          <w:p>
            <w:r>
              <w:rPr>
                <w:rFonts w:eastAsia="宋体"/>
                <w:rFonts w:ascii="宋体" w:hAnsi="宋体"/>
                <w:b w:val="0"/>
                <w:sz w:val="18"/>
              </w:rPr>
              <w:t>针对需补充排放数据、项目信息或佐证材料的业务，派发给客户经理的在线填报任务。（原称"补录任务"，依据 20260617 会议纪要统一更名为"收集任务"。）</w:t>
            </w:r>
          </w:p>
        </w:tc>
      </w:tr>
      <w:tr>
        <w:tc>
          <w:tcPr>
            <w:tcW w:type="dxa" w:w="1984"/>
            <w:shd w:val="clear" w:color="auto" w:fill="EEF3FB"/>
            <w:vAlign w:val="center"/>
          </w:tcPr>
          <w:p>
            <w:r>
              <w:rPr>
                <w:rFonts w:eastAsia="宋体"/>
                <w:rFonts w:ascii="宋体" w:hAnsi="宋体"/>
                <w:b w:val="0"/>
                <w:sz w:val="18"/>
              </w:rPr>
              <w:t>主体排放</w:t>
            </w:r>
          </w:p>
        </w:tc>
        <w:tc>
          <w:tcPr>
            <w:tcW w:type="dxa" w:w="8050"/>
            <w:shd w:val="clear" w:color="auto" w:fill="EEF3FB"/>
            <w:vAlign w:val="center"/>
          </w:tcPr>
          <w:p>
            <w:r>
              <w:rPr>
                <w:rFonts w:eastAsia="宋体"/>
                <w:rFonts w:ascii="宋体" w:hAnsi="宋体"/>
                <w:b w:val="0"/>
                <w:sz w:val="18"/>
              </w:rPr>
              <w:t>融资主体或项目在核算周期内的碳排放量（tCO₂e）。</w:t>
            </w:r>
          </w:p>
        </w:tc>
      </w:tr>
      <w:tr>
        <w:tc>
          <w:tcPr>
            <w:tcW w:type="dxa" w:w="1984"/>
            <w:vAlign w:val="center"/>
          </w:tcPr>
          <w:p>
            <w:r>
              <w:rPr>
                <w:rFonts w:eastAsia="宋体"/>
                <w:rFonts w:ascii="宋体" w:hAnsi="宋体"/>
                <w:b w:val="0"/>
                <w:sz w:val="18"/>
              </w:rPr>
              <w:t>归因排放</w:t>
            </w:r>
          </w:p>
        </w:tc>
        <w:tc>
          <w:tcPr>
            <w:tcW w:type="dxa" w:w="8050"/>
            <w:vAlign w:val="center"/>
          </w:tcPr>
          <w:p>
            <w:r>
              <w:rPr>
                <w:rFonts w:eastAsia="宋体"/>
                <w:rFonts w:ascii="宋体" w:hAnsi="宋体"/>
                <w:b w:val="0"/>
                <w:sz w:val="18"/>
              </w:rPr>
              <w:t>按本行投融资占比归因至本行业务的碳排放量（tCO₂e）。</w:t>
            </w:r>
          </w:p>
        </w:tc>
      </w:tr>
      <w:tr>
        <w:tc>
          <w:tcPr>
            <w:tcW w:type="dxa" w:w="1984"/>
            <w:shd w:val="clear" w:color="auto" w:fill="EEF3FB"/>
            <w:vAlign w:val="center"/>
          </w:tcPr>
          <w:p>
            <w:r>
              <w:rPr>
                <w:rFonts w:eastAsia="宋体"/>
                <w:rFonts w:ascii="宋体" w:hAnsi="宋体"/>
                <w:b w:val="0"/>
                <w:sz w:val="18"/>
              </w:rPr>
              <w:t>月均贷款余额</w:t>
            </w:r>
          </w:p>
        </w:tc>
        <w:tc>
          <w:tcPr>
            <w:tcW w:type="dxa" w:w="8050"/>
            <w:shd w:val="clear" w:color="auto" w:fill="EEF3FB"/>
            <w:vAlign w:val="center"/>
          </w:tcPr>
          <w:p>
            <w:r>
              <w:rPr>
                <w:rFonts w:eastAsia="宋体"/>
                <w:rFonts w:ascii="宋体" w:hAnsi="宋体"/>
                <w:b w:val="0"/>
                <w:sz w:val="18"/>
              </w:rPr>
              <w:t>核算年度 12 个月月末余额的简单平均值，单位为元；部分月份有余额时按实际有余额的月份数计算均值。</w:t>
            </w:r>
          </w:p>
        </w:tc>
      </w:tr>
      <w:tr>
        <w:tc>
          <w:tcPr>
            <w:tcW w:type="dxa" w:w="1984"/>
            <w:vAlign w:val="center"/>
          </w:tcPr>
          <w:p>
            <w:r>
              <w:rPr>
                <w:rFonts w:eastAsia="宋体"/>
                <w:rFonts w:ascii="宋体" w:hAnsi="宋体"/>
                <w:b w:val="0"/>
                <w:sz w:val="18"/>
              </w:rPr>
              <w:t>平均资产总额</w:t>
            </w:r>
          </w:p>
        </w:tc>
        <w:tc>
          <w:tcPr>
            <w:tcW w:type="dxa" w:w="8050"/>
            <w:vAlign w:val="center"/>
          </w:tcPr>
          <w:p>
            <w:r>
              <w:rPr>
                <w:rFonts w:eastAsia="宋体"/>
                <w:rFonts w:ascii="宋体" w:hAnsi="宋体"/>
                <w:b w:val="0"/>
                <w:sz w:val="18"/>
              </w:rPr>
              <w:t>上年末资产合计与当年末资产合计之和除以 2，来源于合并报表年报数据，单位为元。</w:t>
            </w:r>
          </w:p>
        </w:tc>
      </w:tr>
      <w:tr>
        <w:tc>
          <w:tcPr>
            <w:tcW w:type="dxa" w:w="1984"/>
            <w:shd w:val="clear" w:color="auto" w:fill="EEF3FB"/>
            <w:vAlign w:val="center"/>
          </w:tcPr>
          <w:p>
            <w:r>
              <w:rPr>
                <w:rFonts w:eastAsia="宋体"/>
                <w:rFonts w:ascii="宋体" w:hAnsi="宋体"/>
                <w:b w:val="0"/>
                <w:sz w:val="18"/>
              </w:rPr>
              <w:t>年报营业收入</w:t>
            </w:r>
          </w:p>
        </w:tc>
        <w:tc>
          <w:tcPr>
            <w:tcW w:type="dxa" w:w="8050"/>
            <w:shd w:val="clear" w:color="auto" w:fill="EEF3FB"/>
            <w:vAlign w:val="center"/>
          </w:tcPr>
          <w:p>
            <w:r>
              <w:rPr>
                <w:rFonts w:eastAsia="宋体"/>
                <w:rFonts w:ascii="宋体" w:hAnsi="宋体"/>
                <w:b w:val="0"/>
                <w:sz w:val="18"/>
              </w:rPr>
              <w:t>来源于合并报表年报数据的营业收入，单位为元。</w:t>
            </w:r>
          </w:p>
        </w:tc>
      </w:tr>
      <w:tr>
        <w:tc>
          <w:tcPr>
            <w:tcW w:type="dxa" w:w="1984"/>
            <w:vAlign w:val="center"/>
          </w:tcPr>
          <w:p>
            <w:r>
              <w:rPr>
                <w:rFonts w:eastAsia="宋体"/>
                <w:rFonts w:ascii="宋体" w:hAnsi="宋体"/>
                <w:b w:val="0"/>
                <w:sz w:val="18"/>
              </w:rPr>
              <w:t>DQR</w:t>
            </w:r>
          </w:p>
        </w:tc>
        <w:tc>
          <w:tcPr>
            <w:tcW w:type="dxa" w:w="8050"/>
            <w:vAlign w:val="center"/>
          </w:tcPr>
          <w:p>
            <w:r>
              <w:rPr>
                <w:rFonts w:eastAsia="宋体"/>
                <w:rFonts w:ascii="宋体" w:hAnsi="宋体"/>
                <w:b w:val="0"/>
                <w:sz w:val="18"/>
              </w:rPr>
              <w:t>数据质量评级（Data Quality Rating）：DQR = Σ(单笔排放量×质量得分) / Σ(单笔排放量)，按 A / B+ / B / B- / C 五档评级。</w:t>
            </w:r>
          </w:p>
        </w:tc>
      </w:tr>
      <w:tr>
        <w:tc>
          <w:tcPr>
            <w:tcW w:type="dxa" w:w="1984"/>
            <w:shd w:val="clear" w:color="auto" w:fill="EEF3FB"/>
            <w:vAlign w:val="center"/>
          </w:tcPr>
          <w:p>
            <w:r>
              <w:rPr>
                <w:rFonts w:eastAsia="宋体"/>
                <w:rFonts w:ascii="宋体" w:hAnsi="宋体"/>
                <w:b w:val="0"/>
                <w:sz w:val="18"/>
              </w:rPr>
              <w:t>企业碳账户</w:t>
            </w:r>
          </w:p>
        </w:tc>
        <w:tc>
          <w:tcPr>
            <w:tcW w:type="dxa" w:w="8050"/>
            <w:shd w:val="clear" w:color="auto" w:fill="EEF3FB"/>
            <w:vAlign w:val="center"/>
          </w:tcPr>
          <w:p>
            <w:r>
              <w:rPr>
                <w:rFonts w:eastAsia="宋体"/>
                <w:rFonts w:ascii="宋体" w:hAnsi="宋体"/>
                <w:b w:val="0"/>
                <w:sz w:val="18"/>
              </w:rPr>
              <w:t>以统一社会信用代码为主键，沉淀已确认核算结果的客户维度排放账户；按企业主体持续累积，不因年度任务重置而清库。</w:t>
            </w:r>
          </w:p>
        </w:tc>
      </w:tr>
      <w:tr>
        <w:tc>
          <w:tcPr>
            <w:tcW w:type="dxa" w:w="1984"/>
            <w:vAlign w:val="center"/>
          </w:tcPr>
          <w:p>
            <w:r>
              <w:rPr>
                <w:rFonts w:eastAsia="宋体"/>
                <w:rFonts w:ascii="宋体" w:hAnsi="宋体"/>
                <w:b w:val="0"/>
                <w:sz w:val="18"/>
              </w:rPr>
              <w:t>信贷数据兜底法</w:t>
            </w:r>
          </w:p>
        </w:tc>
        <w:tc>
          <w:tcPr>
            <w:tcW w:type="dxa" w:w="8050"/>
            <w:vAlign w:val="center"/>
          </w:tcPr>
          <w:p>
            <w:r>
              <w:rPr>
                <w:rFonts w:eastAsia="宋体"/>
                <w:rFonts w:ascii="宋体" w:hAnsi="宋体"/>
                <w:b w:val="0"/>
                <w:sz w:val="18"/>
              </w:rPr>
              <w:t>当营收等主体数据无法获取时，以月均贷款余额乘行业排放因子估算主体排放及归因排放的兜底核算方式，对应核算方法为「其他计算法」。</w:t>
            </w:r>
          </w:p>
        </w:tc>
      </w:tr>
      <w:tr>
        <w:tc>
          <w:tcPr>
            <w:tcW w:type="dxa" w:w="1984"/>
            <w:shd w:val="clear" w:color="auto" w:fill="EEF3FB"/>
            <w:vAlign w:val="center"/>
          </w:tcPr>
          <w:p>
            <w:r>
              <w:rPr>
                <w:rFonts w:eastAsia="宋体"/>
                <w:rFonts w:ascii="宋体" w:hAnsi="宋体"/>
                <w:b w:val="0"/>
                <w:sz w:val="18"/>
              </w:rPr>
              <w:t>GB/T 4754 行业级联</w:t>
            </w:r>
          </w:p>
        </w:tc>
        <w:tc>
          <w:tcPr>
            <w:tcW w:type="dxa" w:w="8050"/>
            <w:shd w:val="clear" w:color="auto" w:fill="EEF3FB"/>
            <w:vAlign w:val="center"/>
          </w:tcPr>
          <w:p>
            <w:r>
              <w:rPr>
                <w:rFonts w:eastAsia="宋体"/>
                <w:rFonts w:ascii="宋体" w:hAnsi="宋体"/>
                <w:b w:val="0"/>
                <w:sz w:val="18"/>
              </w:rPr>
              <w:t>国民经济行业分类（GB/T 4754-2017）四级树形结构，用于核算任务自定义行业范围的多选配置。</w:t>
            </w:r>
          </w:p>
        </w:tc>
      </w:tr>
    </w:tbl>
    <w:p>
      <w:pPr>
        <w:pStyle w:val="Heading2"/>
        <w:spacing w:before="120" w:after="60"/>
      </w:pPr>
      <w:r>
        <w:rPr>
          <w:rFonts w:eastAsia="黑体"/>
          <w:rFonts w:ascii="黑体" w:hAnsi="黑体"/>
        </w:rPr>
        <w:t>1.4  参考资料</w:t>
      </w:r>
    </w:p>
    <w:p>
      <w:pPr>
        <w:pStyle w:val="ListBullet"/>
        <w:spacing w:after="20"/>
      </w:pPr>
      <w:r>
        <w:rPr>
          <w:rFonts w:eastAsia="宋体"/>
          <w:rFonts w:ascii="宋体" w:hAnsi="宋体"/>
          <w:b w:val="0"/>
          <w:sz w:val="21"/>
        </w:rPr>
        <w:t>《商业银行投融资业务碳核算与报告指南》</w:t>
      </w:r>
    </w:p>
    <w:p>
      <w:pPr>
        <w:pStyle w:val="ListBullet"/>
        <w:spacing w:after="20"/>
      </w:pPr>
      <w:r>
        <w:rPr>
          <w:rFonts w:eastAsia="宋体"/>
          <w:rFonts w:ascii="宋体" w:hAnsi="宋体"/>
          <w:b w:val="0"/>
          <w:sz w:val="21"/>
        </w:rPr>
        <w:t>《华夏银行投融资碳核算系统—需求规格说明书》</w:t>
      </w:r>
    </w:p>
    <w:p>
      <w:pPr>
        <w:pStyle w:val="ListBullet"/>
        <w:spacing w:after="20"/>
      </w:pPr>
      <w:r>
        <w:rPr>
          <w:rFonts w:eastAsia="宋体"/>
          <w:rFonts w:ascii="宋体" w:hAnsi="宋体"/>
          <w:b w:val="0"/>
          <w:sz w:val="21"/>
        </w:rPr>
        <w:t>《华夏银行绿金系统-投融资碳核算与企业碳账户-项目需求说明书》</w:t>
      </w:r>
    </w:p>
    <w:p>
      <w:pPr>
        <w:pStyle w:val="ListBullet"/>
        <w:spacing w:after="20"/>
      </w:pPr>
      <w:r>
        <w:rPr>
          <w:rFonts w:eastAsia="宋体"/>
          <w:rFonts w:ascii="宋体" w:hAnsi="宋体"/>
          <w:b w:val="0"/>
          <w:sz w:val="21"/>
        </w:rPr>
        <w:t>《华夏银行投融资碳核算及企业碳账户需求评审会议纪要》（2026 年 6 月 17 日）</w:t>
      </w:r>
    </w:p>
    <w:p>
      <w:pPr>
        <w:pStyle w:val="ListBullet"/>
        <w:spacing w:after="20"/>
      </w:pPr>
      <w:r>
        <w:rPr>
          <w:rFonts w:eastAsia="宋体"/>
          <w:rFonts w:ascii="宋体" w:hAnsi="宋体"/>
          <w:b w:val="0"/>
          <w:sz w:val="21"/>
        </w:rPr>
        <w:t>当前投融资碳核算原型及自测脚本（test-seed.js、test-flow.js、test-full.js）</w:t>
      </w:r>
    </w:p>
    <w:p>
      <w:pPr>
        <w:pStyle w:val="ListBullet"/>
        <w:spacing w:after="20"/>
      </w:pPr>
      <w:r>
        <w:rPr>
          <w:rFonts w:eastAsia="宋体"/>
          <w:rFonts w:ascii="宋体" w:hAnsi="宋体"/>
          <w:b w:val="0"/>
          <w:sz w:val="21"/>
        </w:rPr>
        <w:t>《需规模版.docx》</w:t>
      </w:r>
    </w:p>
    <w:p>
      <w:r>
        <w:br w:type="page"/>
      </w:r>
    </w:p>
    <w:p>
      <w:pPr>
        <w:pStyle w:val="Heading1"/>
        <w:spacing w:before="120" w:after="60"/>
      </w:pPr>
      <w:r>
        <w:rPr>
          <w:rFonts w:eastAsia="黑体"/>
          <w:rFonts w:ascii="黑体" w:hAnsi="黑体"/>
        </w:rPr>
        <w:t>2  任务概述</w:t>
      </w:r>
    </w:p>
    <w:p>
      <w:pPr>
        <w:pStyle w:val="Heading2"/>
        <w:spacing w:before="120" w:after="60"/>
      </w:pPr>
      <w:r>
        <w:rPr>
          <w:rFonts w:eastAsia="黑体"/>
          <w:rFonts w:ascii="黑体" w:hAnsi="黑体"/>
        </w:rPr>
        <w:t>2.1  目标</w:t>
      </w:r>
    </w:p>
    <w:p>
      <w:pPr>
        <w:spacing w:after="40" w:before="0"/>
        <w:jc w:val="left"/>
      </w:pPr>
      <w:r>
        <w:rPr>
          <w:rFonts w:eastAsia="宋体"/>
          <w:rFonts w:ascii="宋体" w:hAnsi="宋体"/>
          <w:b w:val="0"/>
          <w:sz w:val="21"/>
        </w:rPr>
        <w:t>建设嵌入绿金系统的投融资碳核算模块，支持总行或分行完成从核算任务创建、信贷台账同步、清单确认、数据收集、排放计算、结果确认到报告输出和碳账户归集的完整闭环，具体目标如下：</w:t>
      </w:r>
    </w:p>
    <w:p>
      <w:pPr>
        <w:pStyle w:val="ListNumber"/>
        <w:spacing w:after="20"/>
      </w:pPr>
      <w:r>
        <w:rPr>
          <w:rFonts w:eastAsia="宋体"/>
          <w:rFonts w:ascii="宋体" w:hAnsi="宋体"/>
          <w:b w:val="0"/>
          <w:sz w:val="21"/>
        </w:rPr>
        <w:t>支持按核算年度、行业范围和组织范围发起核算任务，行业范围支持参数化配置，以应对监管口径变化。</w:t>
      </w:r>
    </w:p>
    <w:p>
      <w:pPr>
        <w:pStyle w:val="ListNumber"/>
        <w:spacing w:after="20"/>
      </w:pPr>
      <w:r>
        <w:rPr>
          <w:rFonts w:eastAsia="宋体"/>
          <w:rFonts w:ascii="宋体" w:hAnsi="宋体"/>
          <w:b w:val="0"/>
          <w:sz w:val="21"/>
        </w:rPr>
        <w:t>支持从接口管理同步信贷台账，生成候选清单和正式清单；行业识别以贷款投向所属行业为主要筛选依据。</w:t>
      </w:r>
    </w:p>
    <w:p>
      <w:pPr>
        <w:pStyle w:val="ListNumber"/>
        <w:spacing w:after="20"/>
      </w:pPr>
      <w:r>
        <w:rPr>
          <w:rFonts w:eastAsia="宋体"/>
          <w:rFonts w:ascii="宋体" w:hAnsi="宋体"/>
          <w:b w:val="0"/>
          <w:sz w:val="21"/>
        </w:rPr>
        <w:t>支持按信贷品种判断项目类/非项目类，结合项目信息形成三档业务种类终态，并与人民银行监管报送口径保持一致。</w:t>
      </w:r>
    </w:p>
    <w:p>
      <w:pPr>
        <w:pStyle w:val="ListNumber"/>
        <w:spacing w:after="20"/>
      </w:pPr>
      <w:r>
        <w:rPr>
          <w:rFonts w:eastAsia="宋体"/>
          <w:rFonts w:ascii="宋体" w:hAnsi="宋体"/>
          <w:b w:val="0"/>
          <w:sz w:val="21"/>
        </w:rPr>
        <w:t>支持系统自动获取外部接口数据（格澜等报告法来源）和行内生产系统数据（营收、余额等），形成系统底稿。</w:t>
      </w:r>
    </w:p>
    <w:p>
      <w:pPr>
        <w:pStyle w:val="ListNumber"/>
        <w:spacing w:after="20"/>
      </w:pPr>
      <w:r>
        <w:rPr>
          <w:rFonts w:eastAsia="宋体"/>
          <w:rFonts w:ascii="宋体" w:hAnsi="宋体"/>
          <w:b w:val="0"/>
          <w:sz w:val="21"/>
        </w:rPr>
        <w:t>支持向客户经理发放数据收集任务；支持多种核算方法并行填报；支持报告法数据展示数据来源并允许编辑；经济活动法-营收法预填数据不可编辑。</w:t>
      </w:r>
    </w:p>
    <w:p>
      <w:pPr>
        <w:pStyle w:val="ListNumber"/>
        <w:spacing w:after="20"/>
      </w:pPr>
      <w:r>
        <w:rPr>
          <w:rFonts w:eastAsia="宋体"/>
          <w:rFonts w:ascii="宋体" w:hAnsi="宋体"/>
          <w:b w:val="0"/>
          <w:sz w:val="21"/>
        </w:rPr>
        <w:t>支持分行初审时明确最终采用的核算方法，支持退回至客户经理或本级修正后再行提交。</w:t>
      </w:r>
    </w:p>
    <w:p>
      <w:pPr>
        <w:pStyle w:val="ListNumber"/>
        <w:spacing w:after="20"/>
      </w:pPr>
      <w:r>
        <w:rPr>
          <w:rFonts w:eastAsia="宋体"/>
          <w:rFonts w:ascii="宋体" w:hAnsi="宋体"/>
          <w:b w:val="0"/>
          <w:sz w:val="21"/>
        </w:rPr>
        <w:t>支持总行审核复核，并支持逐级退回或指定节点退回。</w:t>
      </w:r>
    </w:p>
    <w:p>
      <w:pPr>
        <w:pStyle w:val="ListNumber"/>
        <w:spacing w:after="20"/>
      </w:pPr>
      <w:r>
        <w:rPr>
          <w:rFonts w:eastAsia="宋体"/>
          <w:rFonts w:ascii="宋体" w:hAnsi="宋体"/>
          <w:b w:val="0"/>
          <w:sz w:val="21"/>
        </w:rPr>
        <w:t>支持排放计算、数据质量评价（DQR）、结果确认、报告导出和企业碳账户归集。</w:t>
      </w:r>
    </w:p>
    <w:p>
      <w:pPr>
        <w:pStyle w:val="Heading2"/>
        <w:spacing w:before="120" w:after="60"/>
      </w:pPr>
      <w:r>
        <w:rPr>
          <w:rFonts w:eastAsia="黑体"/>
          <w:rFonts w:ascii="黑体" w:hAnsi="黑体"/>
        </w:rPr>
        <w:t>2.2  约束</w:t>
      </w:r>
    </w:p>
    <w:p>
      <w:pPr>
        <w:pStyle w:val="ListBullet"/>
        <w:spacing w:after="20"/>
      </w:pPr>
      <w:r>
        <w:rPr>
          <w:rFonts w:eastAsia="宋体"/>
          <w:rFonts w:ascii="宋体" w:hAnsi="宋体"/>
          <w:b w:val="0"/>
          <w:sz w:val="21"/>
        </w:rPr>
        <w:t>业务流程、功能和规则均来源于当前原型及 20260617 已确认需求。正式生产环境中的接口报文、审批状态码、权限模型、报告模板等需以华夏银行最终确认材料为准。</w:t>
      </w:r>
    </w:p>
    <w:p>
      <w:pPr>
        <w:pStyle w:val="ListBullet"/>
        <w:spacing w:after="20"/>
      </w:pPr>
      <w:r>
        <w:rPr>
          <w:rFonts w:eastAsia="宋体"/>
          <w:rFonts w:ascii="宋体" w:hAnsi="宋体"/>
          <w:b w:val="0"/>
          <w:color w:val="B40000"/>
          <w:sz w:val="21"/>
        </w:rPr>
        <w:t>【待确认】项目类信贷品种完整映射关系尚未由业务侧提供；当前原型仅根据已知信贷品种（项目贷款、一般性固定资产贷款、出口退税账户托管贷款）判断。</w:t>
      </w:r>
    </w:p>
    <w:p>
      <w:pPr>
        <w:pStyle w:val="ListBullet"/>
        <w:spacing w:after="20"/>
      </w:pPr>
      <w:r>
        <w:rPr>
          <w:rFonts w:eastAsia="宋体"/>
          <w:rFonts w:ascii="宋体" w:hAnsi="宋体"/>
          <w:b w:val="0"/>
          <w:color w:val="B40000"/>
          <w:sz w:val="21"/>
        </w:rPr>
        <w:t>【待确认】华夏银行重点行业具体清单（用于"人行八大高碳+我行重点行业"行业范围配置）需业务侧补充。</w:t>
      </w:r>
    </w:p>
    <w:p>
      <w:pPr>
        <w:pStyle w:val="ListBullet"/>
        <w:spacing w:after="20"/>
      </w:pPr>
      <w:r>
        <w:rPr>
          <w:rFonts w:eastAsia="宋体"/>
          <w:rFonts w:ascii="宋体" w:hAnsi="宋体"/>
          <w:b w:val="0"/>
          <w:color w:val="B40000"/>
          <w:sz w:val="21"/>
        </w:rPr>
        <w:t>【待确认】业务种类三档名称是否需与人民银行附件 4《金融机构碳核算情况统计表》完全一致（含是否带"贷款"二字）。</w:t>
      </w:r>
    </w:p>
    <w:p>
      <w:pPr>
        <w:pStyle w:val="ListBullet"/>
        <w:spacing w:after="20"/>
      </w:pPr>
      <w:r>
        <w:rPr>
          <w:rFonts w:eastAsia="宋体"/>
          <w:rFonts w:ascii="宋体" w:hAnsi="宋体"/>
          <w:b w:val="0"/>
          <w:color w:val="B40000"/>
          <w:sz w:val="21"/>
        </w:rPr>
        <w:t>【待确认】正式清单派发收集任务前的合并规则（按主体/投向行业/项目/分行等维度）尚未定稿，需会后专项梳理。</w:t>
      </w:r>
    </w:p>
    <w:p>
      <w:pPr>
        <w:pStyle w:val="ListBullet"/>
        <w:spacing w:after="20"/>
      </w:pPr>
      <w:r>
        <w:rPr>
          <w:rFonts w:eastAsia="宋体"/>
          <w:rFonts w:ascii="宋体" w:hAnsi="宋体"/>
          <w:b w:val="0"/>
          <w:color w:val="B40000"/>
          <w:sz w:val="21"/>
        </w:rPr>
        <w:t>【待确认】报告与报表的归属平台（本模块内生成还是统一沉淀至报表平台）待系统侧进一步规划。</w:t>
      </w:r>
    </w:p>
    <w:p>
      <w:pPr>
        <w:pStyle w:val="ListBullet"/>
        <w:spacing w:after="20"/>
      </w:pPr>
      <w:r>
        <w:rPr>
          <w:rFonts w:eastAsia="宋体"/>
          <w:rFonts w:ascii="宋体" w:hAnsi="宋体"/>
          <w:b w:val="0"/>
          <w:sz w:val="21"/>
        </w:rPr>
        <w:t>审批流、待办中心、组织权限和用户体系不在投融资碳核算模块内重复建设，正式生产沿用绿金系统既有能力。</w:t>
      </w:r>
    </w:p>
    <w:p>
      <w:r>
        <w:br w:type="page"/>
      </w:r>
    </w:p>
    <w:p>
      <w:pPr>
        <w:pStyle w:val="Heading1"/>
        <w:spacing w:before="120" w:after="60"/>
      </w:pPr>
      <w:r>
        <w:rPr>
          <w:rFonts w:eastAsia="黑体"/>
          <w:rFonts w:ascii="黑体" w:hAnsi="黑体"/>
        </w:rPr>
        <w:t>3  需求规定</w:t>
      </w:r>
    </w:p>
    <w:p>
      <w:pPr>
        <w:pStyle w:val="Heading2"/>
        <w:spacing w:before="120" w:after="60"/>
      </w:pPr>
      <w:r>
        <w:rPr>
          <w:rFonts w:eastAsia="黑体"/>
          <w:rFonts w:ascii="黑体" w:hAnsi="黑体"/>
        </w:rPr>
        <w:t>3.1  功能需求</w:t>
      </w:r>
    </w:p>
    <w:p>
      <w:pPr>
        <w:pStyle w:val="Heading3"/>
        <w:spacing w:before="120" w:after="60"/>
      </w:pPr>
      <w:r>
        <w:rPr>
          <w:rFonts w:eastAsia="宋体"/>
          <w:rFonts w:ascii="宋体" w:hAnsi="宋体"/>
        </w:rPr>
        <w:t>3.1.1  核算任务管理</w:t>
      </w:r>
    </w:p>
    <w:p>
      <w:pPr>
        <w:pStyle w:val="Heading4"/>
        <w:spacing w:before="120" w:after="60"/>
      </w:pPr>
      <w:r>
        <w:rPr>
          <w:rFonts w:eastAsia="宋体"/>
          <w:rFonts w:ascii="宋体" w:hAnsi="宋体"/>
        </w:rPr>
        <w:t>CR21093-A_ICC_GN0101  查询核算任务列表</w:t>
      </w:r>
    </w:p>
    <w:p>
      <w:pPr>
        <w:spacing w:after="20"/>
      </w:pPr>
      <w:r>
        <w:rPr>
          <w:rFonts w:eastAsia="宋体"/>
          <w:rFonts w:ascii="宋体" w:hAnsi="宋体"/>
          <w:b/>
          <w:sz w:val="20"/>
        </w:rPr>
        <w:t>功能编号：</w:t>
      </w:r>
      <w:r>
        <w:rPr>
          <w:rFonts w:eastAsia="宋体"/>
          <w:rFonts w:ascii="宋体" w:hAnsi="宋体"/>
          <w:b w:val="0"/>
          <w:sz w:val="20"/>
        </w:rPr>
        <w:t>CR21093-A_ICC_GN0101</w:t>
      </w:r>
    </w:p>
    <w:p>
      <w:pPr>
        <w:spacing w:after="20"/>
      </w:pPr>
      <w:r>
        <w:rPr>
          <w:rFonts w:eastAsia="宋体"/>
          <w:rFonts w:ascii="宋体" w:hAnsi="宋体"/>
          <w:b/>
          <w:sz w:val="20"/>
        </w:rPr>
        <w:t>功能名称：</w:t>
      </w:r>
      <w:r>
        <w:rPr>
          <w:rFonts w:eastAsia="宋体"/>
          <w:rFonts w:ascii="宋体" w:hAnsi="宋体"/>
          <w:b w:val="0"/>
          <w:sz w:val="20"/>
        </w:rPr>
        <w:t>查询核算任务列表</w:t>
      </w:r>
    </w:p>
    <w:p>
      <w:pPr>
        <w:spacing w:after="20"/>
      </w:pPr>
      <w:r>
        <w:rPr>
          <w:rFonts w:eastAsia="宋体"/>
          <w:rFonts w:ascii="宋体" w:hAnsi="宋体"/>
          <w:b/>
          <w:sz w:val="20"/>
        </w:rPr>
        <w:t>功能描述：</w:t>
      </w:r>
      <w:r>
        <w:rPr>
          <w:rFonts w:eastAsia="宋体"/>
          <w:rFonts w:ascii="宋体" w:hAnsi="宋体"/>
          <w:b w:val="0"/>
          <w:sz w:val="20"/>
        </w:rPr>
        <w:t>用于查询当前用户有权访问的投融资碳核算任务，并作为进入后续流程步骤的入口。</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2835"/>
            <w:shd w:val="clear" w:color="auto" w:fill="2E4057"/>
            <w:vAlign w:val="center"/>
          </w:tcPr>
          <w:p>
            <w:pPr>
              <w:jc w:val="center"/>
            </w:pPr>
            <w:r>
              <w:rPr>
                <w:rFonts w:eastAsia="黑体"/>
                <w:rFonts w:ascii="黑体" w:hAnsi="黑体"/>
                <w:b/>
                <w:color w:val="FFFFFF"/>
                <w:sz w:val="18"/>
              </w:rPr>
              <w:t>输入限制（或数据字典）</w:t>
            </w:r>
          </w:p>
        </w:tc>
        <w:tc>
          <w:tcPr>
            <w:tcW w:type="dxa" w:w="2381"/>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任务名称</w:t>
            </w:r>
          </w:p>
        </w:tc>
        <w:tc>
          <w:tcPr>
            <w:tcW w:type="dxa" w:w="1134"/>
            <w:shd w:val="clear" w:color="auto" w:fill="EEF3FB"/>
            <w:vAlign w:val="center"/>
          </w:tcPr>
          <w:p>
            <w:r>
              <w:rPr>
                <w:rFonts w:eastAsia="宋体"/>
                <w:rFonts w:ascii="宋体" w:hAnsi="宋体"/>
                <w:b w:val="0"/>
                <w:sz w:val="18"/>
              </w:rPr>
              <w:t>文本框</w:t>
            </w:r>
          </w:p>
        </w:tc>
        <w:tc>
          <w:tcPr>
            <w:tcW w:type="dxa" w:w="850"/>
            <w:shd w:val="clear" w:color="auto" w:fill="EEF3FB"/>
            <w:vAlign w:val="center"/>
          </w:tcPr>
          <w:p>
            <w:r>
              <w:rPr>
                <w:rFonts w:eastAsia="宋体"/>
                <w:rFonts w:ascii="宋体" w:hAnsi="宋体"/>
                <w:b w:val="0"/>
                <w:sz w:val="18"/>
              </w:rPr>
              <w:t>否</w:t>
            </w:r>
          </w:p>
        </w:tc>
        <w:tc>
          <w:tcPr>
            <w:tcW w:type="dxa" w:w="567"/>
            <w:shd w:val="clear" w:color="auto" w:fill="EEF3FB"/>
            <w:vAlign w:val="center"/>
          </w:tcPr>
          <w:p>
            <w:r>
              <w:rPr>
                <w:rFonts w:eastAsia="宋体"/>
                <w:rFonts w:ascii="宋体" w:hAnsi="宋体"/>
                <w:b w:val="0"/>
                <w:sz w:val="18"/>
              </w:rPr>
              <w:t>100</w:t>
            </w:r>
          </w:p>
        </w:tc>
        <w:tc>
          <w:tcPr>
            <w:tcW w:type="dxa" w:w="850"/>
            <w:shd w:val="clear" w:color="auto" w:fill="EEF3FB"/>
            <w:vAlign w:val="center"/>
          </w:tcPr>
          <w:p>
            <w:r>
              <w:rPr>
                <w:rFonts w:eastAsia="宋体"/>
                <w:rFonts w:ascii="宋体" w:hAnsi="宋体"/>
                <w:b w:val="0"/>
                <w:sz w:val="18"/>
              </w:rPr>
              <w:t>—</w:t>
            </w:r>
          </w:p>
        </w:tc>
        <w:tc>
          <w:tcPr>
            <w:tcW w:type="dxa" w:w="2835"/>
            <w:shd w:val="clear" w:color="auto" w:fill="EEF3FB"/>
            <w:vAlign w:val="center"/>
          </w:tcPr>
          <w:p>
            <w:r>
              <w:rPr>
                <w:rFonts w:eastAsia="宋体"/>
                <w:rFonts w:ascii="宋体" w:hAnsi="宋体"/>
                <w:b w:val="0"/>
                <w:sz w:val="18"/>
              </w:rPr>
              <w:t>模糊查询</w:t>
            </w:r>
          </w:p>
        </w:tc>
        <w:tc>
          <w:tcPr>
            <w:tcW w:type="dxa" w:w="2381"/>
            <w:shd w:val="clear" w:color="auto" w:fill="EEF3FB"/>
            <w:vAlign w:val="center"/>
          </w:tcPr>
          <w:p>
            <w:r>
              <w:rPr>
                <w:rFonts w:eastAsia="宋体"/>
                <w:rFonts w:ascii="宋体" w:hAnsi="宋体"/>
                <w:b w:val="0"/>
                <w:sz w:val="18"/>
              </w:rPr>
              <w:t>按任务名称过滤</w:t>
            </w:r>
          </w:p>
        </w:tc>
      </w:tr>
      <w:tr>
        <w:tc>
          <w:tcPr>
            <w:tcW w:type="dxa" w:w="1417"/>
            <w:vAlign w:val="center"/>
          </w:tcPr>
          <w:p>
            <w:r>
              <w:rPr>
                <w:rFonts w:eastAsia="宋体"/>
                <w:rFonts w:ascii="宋体" w:hAnsi="宋体"/>
                <w:b w:val="0"/>
                <w:sz w:val="18"/>
              </w:rPr>
              <w:t>核算年度</w:t>
            </w:r>
          </w:p>
        </w:tc>
        <w:tc>
          <w:tcPr>
            <w:tcW w:type="dxa" w:w="1134"/>
            <w:vAlign w:val="center"/>
          </w:tcPr>
          <w:p>
            <w:r>
              <w:rPr>
                <w:rFonts w:eastAsia="宋体"/>
                <w:rFonts w:ascii="宋体" w:hAnsi="宋体"/>
                <w:b w:val="0"/>
                <w:sz w:val="18"/>
              </w:rPr>
              <w:t>下拉框</w:t>
            </w:r>
          </w:p>
        </w:tc>
        <w:tc>
          <w:tcPr>
            <w:tcW w:type="dxa" w:w="850"/>
            <w:vAlign w:val="center"/>
          </w:tcPr>
          <w:p>
            <w:r>
              <w:rPr>
                <w:rFonts w:eastAsia="宋体"/>
                <w:rFonts w:ascii="宋体" w:hAnsi="宋体"/>
                <w:b w:val="0"/>
                <w:sz w:val="18"/>
              </w:rPr>
              <w:t>否</w:t>
            </w:r>
          </w:p>
        </w:tc>
        <w:tc>
          <w:tcPr>
            <w:tcW w:type="dxa" w:w="567"/>
            <w:vAlign w:val="center"/>
          </w:tcPr>
          <w:p>
            <w:r>
              <w:rPr>
                <w:rFonts w:eastAsia="宋体"/>
                <w:rFonts w:ascii="宋体" w:hAnsi="宋体"/>
                <w:b w:val="0"/>
                <w:sz w:val="18"/>
              </w:rPr>
              <w:t>4</w:t>
            </w:r>
          </w:p>
        </w:tc>
        <w:tc>
          <w:tcPr>
            <w:tcW w:type="dxa" w:w="850"/>
            <w:vAlign w:val="center"/>
          </w:tcPr>
          <w:p>
            <w:r>
              <w:rPr>
                <w:rFonts w:eastAsia="宋体"/>
                <w:rFonts w:ascii="宋体" w:hAnsi="宋体"/>
                <w:b w:val="0"/>
                <w:sz w:val="18"/>
              </w:rPr>
              <w:t>—</w:t>
            </w:r>
          </w:p>
        </w:tc>
        <w:tc>
          <w:tcPr>
            <w:tcW w:type="dxa" w:w="2835"/>
            <w:vAlign w:val="center"/>
          </w:tcPr>
          <w:p>
            <w:r>
              <w:rPr>
                <w:rFonts w:eastAsia="宋体"/>
                <w:rFonts w:ascii="宋体" w:hAnsi="宋体"/>
                <w:b w:val="0"/>
                <w:sz w:val="18"/>
              </w:rPr>
              <w:t>自然年</w:t>
            </w:r>
          </w:p>
        </w:tc>
        <w:tc>
          <w:tcPr>
            <w:tcW w:type="dxa" w:w="2381"/>
            <w:vAlign w:val="center"/>
          </w:tcPr>
          <w:p>
            <w:r>
              <w:rPr>
                <w:rFonts w:eastAsia="宋体"/>
                <w:rFonts w:ascii="宋体" w:hAnsi="宋体"/>
                <w:b w:val="0"/>
                <w:sz w:val="18"/>
              </w:rPr>
              <w:t>按核算年度过滤</w:t>
            </w:r>
          </w:p>
        </w:tc>
      </w:tr>
      <w:tr>
        <w:tc>
          <w:tcPr>
            <w:tcW w:type="dxa" w:w="1417"/>
            <w:shd w:val="clear" w:color="auto" w:fill="EEF3FB"/>
            <w:vAlign w:val="center"/>
          </w:tcPr>
          <w:p>
            <w:r>
              <w:rPr>
                <w:rFonts w:eastAsia="宋体"/>
                <w:rFonts w:ascii="宋体" w:hAnsi="宋体"/>
                <w:b w:val="0"/>
                <w:sz w:val="18"/>
              </w:rPr>
              <w:t>所属行业范围</w:t>
            </w:r>
          </w:p>
        </w:tc>
        <w:tc>
          <w:tcPr>
            <w:tcW w:type="dxa" w:w="1134"/>
            <w:shd w:val="clear" w:color="auto" w:fill="EEF3FB"/>
            <w:vAlign w:val="center"/>
          </w:tcPr>
          <w:p>
            <w:r>
              <w:rPr>
                <w:rFonts w:eastAsia="宋体"/>
                <w:rFonts w:ascii="宋体" w:hAnsi="宋体"/>
                <w:b w:val="0"/>
                <w:sz w:val="18"/>
              </w:rPr>
              <w:t>下拉框</w:t>
            </w:r>
          </w:p>
        </w:tc>
        <w:tc>
          <w:tcPr>
            <w:tcW w:type="dxa" w:w="850"/>
            <w:shd w:val="clear" w:color="auto" w:fill="EEF3FB"/>
            <w:vAlign w:val="center"/>
          </w:tcPr>
          <w:p>
            <w:r>
              <w:rPr>
                <w:rFonts w:eastAsia="宋体"/>
                <w:rFonts w:ascii="宋体" w:hAnsi="宋体"/>
                <w:b w:val="0"/>
                <w:sz w:val="18"/>
              </w:rPr>
              <w:t>否</w:t>
            </w:r>
          </w:p>
        </w:tc>
        <w:tc>
          <w:tcPr>
            <w:tcW w:type="dxa" w:w="567"/>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全部</w:t>
            </w:r>
          </w:p>
        </w:tc>
        <w:tc>
          <w:tcPr>
            <w:tcW w:type="dxa" w:w="2835"/>
            <w:shd w:val="clear" w:color="auto" w:fill="EEF3FB"/>
            <w:vAlign w:val="center"/>
          </w:tcPr>
          <w:p>
            <w:r>
              <w:rPr>
                <w:rFonts w:eastAsia="宋体"/>
                <w:rFonts w:ascii="宋体" w:hAnsi="宋体"/>
                <w:b w:val="0"/>
                <w:sz w:val="18"/>
              </w:rPr>
              <w:t>人行八大高碳/人行八大高碳+我行主要行业/自定义</w:t>
            </w:r>
          </w:p>
        </w:tc>
        <w:tc>
          <w:tcPr>
            <w:tcW w:type="dxa" w:w="2381"/>
            <w:shd w:val="clear" w:color="auto" w:fill="EEF3FB"/>
            <w:vAlign w:val="center"/>
          </w:tcPr>
          <w:p>
            <w:r>
              <w:rPr>
                <w:rFonts w:eastAsia="宋体"/>
                <w:rFonts w:ascii="宋体" w:hAnsi="宋体"/>
                <w:b w:val="0"/>
                <w:sz w:val="18"/>
              </w:rPr>
              <w:t>按所属行业范围过滤</w:t>
            </w:r>
          </w:p>
        </w:tc>
      </w:tr>
      <w:tr>
        <w:tc>
          <w:tcPr>
            <w:tcW w:type="dxa" w:w="1417"/>
            <w:vAlign w:val="center"/>
          </w:tcPr>
          <w:p>
            <w:r>
              <w:rPr>
                <w:rFonts w:eastAsia="宋体"/>
                <w:rFonts w:ascii="宋体" w:hAnsi="宋体"/>
                <w:b w:val="0"/>
                <w:sz w:val="18"/>
              </w:rPr>
              <w:t>投向行业范围</w:t>
            </w:r>
          </w:p>
        </w:tc>
        <w:tc>
          <w:tcPr>
            <w:tcW w:type="dxa" w:w="1134"/>
            <w:vAlign w:val="center"/>
          </w:tcPr>
          <w:p>
            <w:r>
              <w:rPr>
                <w:rFonts w:eastAsia="宋体"/>
                <w:rFonts w:ascii="宋体" w:hAnsi="宋体"/>
                <w:b w:val="0"/>
                <w:sz w:val="18"/>
              </w:rPr>
              <w:t>下拉框</w:t>
            </w:r>
          </w:p>
        </w:tc>
        <w:tc>
          <w:tcPr>
            <w:tcW w:type="dxa" w:w="850"/>
            <w:vAlign w:val="center"/>
          </w:tcPr>
          <w:p>
            <w:r>
              <w:rPr>
                <w:rFonts w:eastAsia="宋体"/>
                <w:rFonts w:ascii="宋体" w:hAnsi="宋体"/>
                <w:b w:val="0"/>
                <w:sz w:val="18"/>
              </w:rPr>
              <w:t>否</w:t>
            </w:r>
          </w:p>
        </w:tc>
        <w:tc>
          <w:tcPr>
            <w:tcW w:type="dxa" w:w="567"/>
            <w:vAlign w:val="center"/>
          </w:tcPr>
          <w:p>
            <w:r>
              <w:rPr>
                <w:rFonts w:eastAsia="宋体"/>
                <w:rFonts w:ascii="宋体" w:hAnsi="宋体"/>
                <w:b w:val="0"/>
                <w:sz w:val="18"/>
              </w:rPr>
              <w:t>50</w:t>
            </w:r>
          </w:p>
        </w:tc>
        <w:tc>
          <w:tcPr>
            <w:tcW w:type="dxa" w:w="850"/>
            <w:vAlign w:val="center"/>
          </w:tcPr>
          <w:p>
            <w:r>
              <w:rPr>
                <w:rFonts w:eastAsia="宋体"/>
                <w:rFonts w:ascii="宋体" w:hAnsi="宋体"/>
                <w:b w:val="0"/>
                <w:sz w:val="18"/>
              </w:rPr>
              <w:t>全部</w:t>
            </w:r>
          </w:p>
        </w:tc>
        <w:tc>
          <w:tcPr>
            <w:tcW w:type="dxa" w:w="2835"/>
            <w:vAlign w:val="center"/>
          </w:tcPr>
          <w:p>
            <w:r>
              <w:rPr>
                <w:rFonts w:eastAsia="宋体"/>
                <w:rFonts w:ascii="宋体" w:hAnsi="宋体"/>
                <w:b w:val="0"/>
                <w:sz w:val="18"/>
              </w:rPr>
              <w:t>人行八大高碳/人行八大高碳+我行主要行业/自定义</w:t>
            </w:r>
          </w:p>
        </w:tc>
        <w:tc>
          <w:tcPr>
            <w:tcW w:type="dxa" w:w="2381"/>
            <w:vAlign w:val="center"/>
          </w:tcPr>
          <w:p>
            <w:r>
              <w:rPr>
                <w:rFonts w:eastAsia="宋体"/>
                <w:rFonts w:ascii="宋体" w:hAnsi="宋体"/>
                <w:b w:val="0"/>
                <w:sz w:val="18"/>
              </w:rPr>
              <w:t>按投向行业范围过滤</w:t>
            </w:r>
          </w:p>
        </w:tc>
      </w:tr>
      <w:tr>
        <w:tc>
          <w:tcPr>
            <w:tcW w:type="dxa" w:w="1417"/>
            <w:shd w:val="clear" w:color="auto" w:fill="EEF3FB"/>
            <w:vAlign w:val="center"/>
          </w:tcPr>
          <w:p>
            <w:r>
              <w:rPr>
                <w:rFonts w:eastAsia="宋体"/>
                <w:rFonts w:ascii="宋体" w:hAnsi="宋体"/>
                <w:b w:val="0"/>
                <w:sz w:val="18"/>
              </w:rPr>
              <w:t>当前进度</w:t>
            </w:r>
          </w:p>
        </w:tc>
        <w:tc>
          <w:tcPr>
            <w:tcW w:type="dxa" w:w="1134"/>
            <w:shd w:val="clear" w:color="auto" w:fill="EEF3FB"/>
            <w:vAlign w:val="center"/>
          </w:tcPr>
          <w:p>
            <w:r>
              <w:rPr>
                <w:rFonts w:eastAsia="宋体"/>
                <w:rFonts w:ascii="宋体" w:hAnsi="宋体"/>
                <w:b w:val="0"/>
                <w:sz w:val="18"/>
              </w:rPr>
              <w:t>下拉框</w:t>
            </w:r>
          </w:p>
        </w:tc>
        <w:tc>
          <w:tcPr>
            <w:tcW w:type="dxa" w:w="850"/>
            <w:shd w:val="clear" w:color="auto" w:fill="EEF3FB"/>
            <w:vAlign w:val="center"/>
          </w:tcPr>
          <w:p>
            <w:r>
              <w:rPr>
                <w:rFonts w:eastAsia="宋体"/>
                <w:rFonts w:ascii="宋体" w:hAnsi="宋体"/>
                <w:b w:val="0"/>
                <w:sz w:val="18"/>
              </w:rPr>
              <w:t>否</w:t>
            </w:r>
          </w:p>
        </w:tc>
        <w:tc>
          <w:tcPr>
            <w:tcW w:type="dxa" w:w="567"/>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全部</w:t>
            </w:r>
          </w:p>
        </w:tc>
        <w:tc>
          <w:tcPr>
            <w:tcW w:type="dxa" w:w="2835"/>
            <w:shd w:val="clear" w:color="auto" w:fill="EEF3FB"/>
            <w:vAlign w:val="center"/>
          </w:tcPr>
          <w:p>
            <w:r>
              <w:rPr>
                <w:rFonts w:eastAsia="宋体"/>
                <w:rFonts w:ascii="宋体" w:hAnsi="宋体"/>
                <w:b w:val="0"/>
                <w:sz w:val="18"/>
              </w:rPr>
              <w:t>六步进度枚举</w:t>
            </w:r>
          </w:p>
        </w:tc>
        <w:tc>
          <w:tcPr>
            <w:tcW w:type="dxa" w:w="2381"/>
            <w:shd w:val="clear" w:color="auto" w:fill="EEF3FB"/>
            <w:vAlign w:val="center"/>
          </w:tcPr>
          <w:p>
            <w:r>
              <w:rPr>
                <w:rFonts w:eastAsia="宋体"/>
                <w:rFonts w:ascii="宋体" w:hAnsi="宋体"/>
                <w:b w:val="0"/>
                <w:sz w:val="18"/>
              </w:rPr>
              <w:t>按流程步骤过滤</w:t>
            </w:r>
          </w:p>
        </w:tc>
      </w:tr>
      <w:tr>
        <w:tc>
          <w:tcPr>
            <w:tcW w:type="dxa" w:w="1417"/>
            <w:vAlign w:val="center"/>
          </w:tcPr>
          <w:p>
            <w:r>
              <w:rPr>
                <w:rFonts w:eastAsia="宋体"/>
                <w:rFonts w:ascii="宋体" w:hAnsi="宋体"/>
                <w:b w:val="0"/>
                <w:sz w:val="18"/>
              </w:rPr>
              <w:t>分页参数</w:t>
            </w:r>
          </w:p>
        </w:tc>
        <w:tc>
          <w:tcPr>
            <w:tcW w:type="dxa" w:w="1134"/>
            <w:vAlign w:val="center"/>
          </w:tcPr>
          <w:p>
            <w:r>
              <w:rPr>
                <w:rFonts w:eastAsia="宋体"/>
                <w:rFonts w:ascii="宋体" w:hAnsi="宋体"/>
                <w:b w:val="0"/>
                <w:sz w:val="18"/>
              </w:rPr>
              <w:t>系统参数</w:t>
            </w:r>
          </w:p>
        </w:tc>
        <w:tc>
          <w:tcPr>
            <w:tcW w:type="dxa" w:w="850"/>
            <w:vAlign w:val="center"/>
          </w:tcPr>
          <w:p>
            <w:r>
              <w:rPr>
                <w:rFonts w:eastAsia="宋体"/>
                <w:rFonts w:ascii="宋体" w:hAnsi="宋体"/>
                <w:b w:val="0"/>
                <w:sz w:val="18"/>
              </w:rPr>
              <w:t>是</w:t>
            </w:r>
          </w:p>
        </w:tc>
        <w:tc>
          <w:tcPr>
            <w:tcW w:type="dxa" w:w="567"/>
            <w:vAlign w:val="center"/>
          </w:tcPr>
          <w:p>
            <w:r>
              <w:rPr>
                <w:rFonts w:eastAsia="宋体"/>
                <w:rFonts w:ascii="宋体" w:hAnsi="宋体"/>
                <w:b w:val="0"/>
                <w:sz w:val="18"/>
              </w:rPr>
              <w:t>—</w:t>
            </w:r>
          </w:p>
        </w:tc>
        <w:tc>
          <w:tcPr>
            <w:tcW w:type="dxa" w:w="850"/>
            <w:vAlign w:val="center"/>
          </w:tcPr>
          <w:p>
            <w:r>
              <w:rPr>
                <w:rFonts w:eastAsia="宋体"/>
                <w:rFonts w:ascii="宋体" w:hAnsi="宋体"/>
                <w:b w:val="0"/>
                <w:sz w:val="18"/>
              </w:rPr>
              <w:t>第1页</w:t>
            </w:r>
          </w:p>
        </w:tc>
        <w:tc>
          <w:tcPr>
            <w:tcW w:type="dxa" w:w="2835"/>
            <w:vAlign w:val="center"/>
          </w:tcPr>
          <w:p>
            <w:r>
              <w:rPr>
                <w:rFonts w:eastAsia="宋体"/>
                <w:rFonts w:ascii="宋体" w:hAnsi="宋体"/>
                <w:b w:val="0"/>
                <w:sz w:val="18"/>
              </w:rPr>
              <w:t>页码、每页条数</w:t>
            </w:r>
          </w:p>
        </w:tc>
        <w:tc>
          <w:tcPr>
            <w:tcW w:type="dxa" w:w="2381"/>
            <w:vAlign w:val="center"/>
          </w:tcPr>
          <w:p>
            <w:r>
              <w:rPr>
                <w:rFonts w:eastAsia="宋体"/>
                <w:rFonts w:ascii="宋体" w:hAnsi="宋体"/>
                <w:b w:val="0"/>
                <w:sz w:val="18"/>
              </w:rPr>
              <w:t>列表分页</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用户进入核算任务管理菜单。</w:t>
      </w:r>
    </w:p>
    <w:p>
      <w:pPr>
        <w:pStyle w:val="ListNumber"/>
        <w:spacing w:after="20"/>
      </w:pPr>
      <w:r>
        <w:rPr>
          <w:rFonts w:eastAsia="宋体"/>
          <w:rFonts w:ascii="宋体" w:hAnsi="宋体"/>
          <w:b w:val="0"/>
          <w:sz w:val="20"/>
        </w:rPr>
        <w:t>系统根据当前角色和组织权限过滤任务列表，分行角色仅显示本分行发起或涉及本分行的任务。</w:t>
      </w:r>
    </w:p>
    <w:p>
      <w:pPr>
        <w:pStyle w:val="ListNumber"/>
        <w:spacing w:after="20"/>
      </w:pPr>
      <w:r>
        <w:rPr>
          <w:rFonts w:eastAsia="宋体"/>
          <w:rFonts w:ascii="宋体" w:hAnsi="宋体"/>
          <w:b w:val="0"/>
          <w:sz w:val="20"/>
        </w:rPr>
        <w:t>系统按筛选条件过滤，展示任务名称、核算年度、所属行业范围、投向行业范围、数据收集截止日期、分行审批截止日期、当前进度及操作按钮。</w:t>
      </w:r>
    </w:p>
    <w:p>
      <w:pPr>
        <w:pStyle w:val="ListNumber"/>
        <w:spacing w:after="20"/>
      </w:pPr>
      <w:r>
        <w:rPr>
          <w:rFonts w:eastAsia="宋体"/>
          <w:rFonts w:ascii="宋体" w:hAnsi="宋体"/>
          <w:b w:val="0"/>
          <w:sz w:val="20"/>
        </w:rPr>
        <w:t>操作列提供【编辑】【查看】【删除】入口；【+ 新建核算任务】按钮置于工具栏。</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客户经理角色不可访问核算任务管理菜单。</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任务ID</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任务唯一标识</w:t>
            </w:r>
          </w:p>
        </w:tc>
      </w:tr>
      <w:tr>
        <w:tc>
          <w:tcPr>
            <w:tcW w:type="dxa" w:w="1417"/>
            <w:vAlign w:val="center"/>
          </w:tcPr>
          <w:p>
            <w:r>
              <w:rPr>
                <w:rFonts w:eastAsia="宋体"/>
                <w:rFonts w:ascii="宋体" w:hAnsi="宋体"/>
                <w:b w:val="0"/>
                <w:sz w:val="18"/>
              </w:rPr>
              <w:t>任务名称</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100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核算任务名称</w:t>
            </w:r>
          </w:p>
        </w:tc>
      </w:tr>
      <w:tr>
        <w:tc>
          <w:tcPr>
            <w:tcW w:type="dxa" w:w="1417"/>
            <w:shd w:val="clear" w:color="auto" w:fill="EEF3FB"/>
            <w:vAlign w:val="center"/>
          </w:tcPr>
          <w:p>
            <w:r>
              <w:rPr>
                <w:rFonts w:eastAsia="宋体"/>
                <w:rFonts w:ascii="宋体" w:hAnsi="宋体"/>
                <w:b w:val="0"/>
                <w:sz w:val="18"/>
              </w:rPr>
              <w:t>核算年度</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4</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核算自然年</w:t>
            </w:r>
          </w:p>
        </w:tc>
      </w:tr>
      <w:tr>
        <w:tc>
          <w:tcPr>
            <w:tcW w:type="dxa" w:w="1417"/>
            <w:vAlign w:val="center"/>
          </w:tcPr>
          <w:p>
            <w:r>
              <w:rPr>
                <w:rFonts w:eastAsia="宋体"/>
                <w:rFonts w:ascii="宋体" w:hAnsi="宋体"/>
                <w:b w:val="0"/>
                <w:sz w:val="18"/>
              </w:rPr>
              <w:t>所属行业范围</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50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行业范围展示</w:t>
            </w:r>
          </w:p>
        </w:tc>
      </w:tr>
      <w:tr>
        <w:tc>
          <w:tcPr>
            <w:tcW w:type="dxa" w:w="1417"/>
            <w:shd w:val="clear" w:color="auto" w:fill="EEF3FB"/>
            <w:vAlign w:val="center"/>
          </w:tcPr>
          <w:p>
            <w:r>
              <w:rPr>
                <w:rFonts w:eastAsia="宋体"/>
                <w:rFonts w:ascii="宋体" w:hAnsi="宋体"/>
                <w:b w:val="0"/>
                <w:sz w:val="18"/>
              </w:rPr>
              <w:t>投向行业范围</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行业范围展示</w:t>
            </w:r>
          </w:p>
        </w:tc>
      </w:tr>
      <w:tr>
        <w:tc>
          <w:tcPr>
            <w:tcW w:type="dxa" w:w="1417"/>
            <w:vAlign w:val="center"/>
          </w:tcPr>
          <w:p>
            <w:r>
              <w:rPr>
                <w:rFonts w:eastAsia="宋体"/>
                <w:rFonts w:ascii="宋体" w:hAnsi="宋体"/>
                <w:b w:val="0"/>
                <w:sz w:val="18"/>
              </w:rPr>
              <w:t>数据收集截止日期</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日期</w:t>
            </w:r>
          </w:p>
        </w:tc>
        <w:tc>
          <w:tcPr>
            <w:tcW w:type="dxa" w:w="850"/>
            <w:vAlign w:val="center"/>
          </w:tcPr>
          <w:p>
            <w:r>
              <w:rPr>
                <w:rFonts w:eastAsia="宋体"/>
                <w:rFonts w:ascii="宋体" w:hAnsi="宋体"/>
                <w:b w:val="0"/>
                <w:sz w:val="18"/>
              </w:rPr>
              <w:t>10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面向客户经理强制截止</w:t>
            </w:r>
          </w:p>
        </w:tc>
      </w:tr>
      <w:tr>
        <w:tc>
          <w:tcPr>
            <w:tcW w:type="dxa" w:w="1417"/>
            <w:shd w:val="clear" w:color="auto" w:fill="EEF3FB"/>
            <w:vAlign w:val="center"/>
          </w:tcPr>
          <w:p>
            <w:r>
              <w:rPr>
                <w:rFonts w:eastAsia="宋体"/>
                <w:rFonts w:ascii="宋体" w:hAnsi="宋体"/>
                <w:b w:val="0"/>
                <w:sz w:val="18"/>
              </w:rPr>
              <w:t>分行审批截止日期</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日期</w:t>
            </w:r>
          </w:p>
        </w:tc>
        <w:tc>
          <w:tcPr>
            <w:tcW w:type="dxa" w:w="850"/>
            <w:shd w:val="clear" w:color="auto" w:fill="EEF3FB"/>
            <w:vAlign w:val="center"/>
          </w:tcPr>
          <w:p>
            <w:r>
              <w:rPr>
                <w:rFonts w:eastAsia="宋体"/>
                <w:rFonts w:ascii="宋体" w:hAnsi="宋体"/>
                <w:b w:val="0"/>
                <w:sz w:val="18"/>
              </w:rPr>
              <w:t>10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面向分行审核非强制截止</w:t>
            </w:r>
          </w:p>
        </w:tc>
      </w:tr>
      <w:tr>
        <w:tc>
          <w:tcPr>
            <w:tcW w:type="dxa" w:w="1417"/>
            <w:vAlign w:val="center"/>
          </w:tcPr>
          <w:p>
            <w:r>
              <w:rPr>
                <w:rFonts w:eastAsia="宋体"/>
                <w:rFonts w:ascii="宋体" w:hAnsi="宋体"/>
                <w:b w:val="0"/>
                <w:sz w:val="18"/>
              </w:rPr>
              <w:t>当前进度</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六步流程当前步骤</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核算任务管理列表页，顶部工具栏含【+ 新建核算任务】按钮，下方为筛选区域和分页表格。</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spacing w:after="40" w:before="0"/>
        <w:jc w:val="left"/>
      </w:pPr>
      <w:r>
        <w:rPr>
          <w:rFonts w:eastAsia="宋体"/>
          <w:rFonts w:ascii="宋体" w:hAnsi="宋体"/>
          <w:b w:val="0"/>
          <w:sz w:val="20"/>
        </w:rPr>
        <w:t>总行和分行按宿主系统权限查看任务；客户经理不展示该菜单。</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任务字段包括 id、name、year、subjectIndustryScope、investIndustryScope、deadline、branchDeadline、workflowStep、progress、initiatorOrg 等。</w:t>
      </w:r>
    </w:p>
    <w:p/>
    <w:p>
      <w:pPr>
        <w:pStyle w:val="Heading4"/>
        <w:spacing w:before="120" w:after="60"/>
      </w:pPr>
      <w:r>
        <w:rPr>
          <w:rFonts w:eastAsia="宋体"/>
          <w:rFonts w:ascii="宋体" w:hAnsi="宋体"/>
        </w:rPr>
        <w:t>CR21093-A_ICC_GN0102  新建核算任务</w:t>
      </w:r>
    </w:p>
    <w:p>
      <w:pPr>
        <w:spacing w:after="20"/>
      </w:pPr>
      <w:r>
        <w:rPr>
          <w:rFonts w:eastAsia="宋体"/>
          <w:rFonts w:ascii="宋体" w:hAnsi="宋体"/>
          <w:b/>
          <w:sz w:val="20"/>
        </w:rPr>
        <w:t>功能编号：</w:t>
      </w:r>
      <w:r>
        <w:rPr>
          <w:rFonts w:eastAsia="宋体"/>
          <w:rFonts w:ascii="宋体" w:hAnsi="宋体"/>
          <w:b w:val="0"/>
          <w:sz w:val="20"/>
        </w:rPr>
        <w:t>CR21093-A_ICC_GN0102</w:t>
      </w:r>
    </w:p>
    <w:p>
      <w:pPr>
        <w:spacing w:after="20"/>
      </w:pPr>
      <w:r>
        <w:rPr>
          <w:rFonts w:eastAsia="宋体"/>
          <w:rFonts w:ascii="宋体" w:hAnsi="宋体"/>
          <w:b/>
          <w:sz w:val="20"/>
        </w:rPr>
        <w:t>功能名称：</w:t>
      </w:r>
      <w:r>
        <w:rPr>
          <w:rFonts w:eastAsia="宋体"/>
          <w:rFonts w:ascii="宋体" w:hAnsi="宋体"/>
          <w:b w:val="0"/>
          <w:sz w:val="20"/>
        </w:rPr>
        <w:t>新建核算任务</w:t>
      </w:r>
    </w:p>
    <w:p>
      <w:pPr>
        <w:spacing w:after="20"/>
      </w:pPr>
      <w:r>
        <w:rPr>
          <w:rFonts w:eastAsia="宋体"/>
          <w:rFonts w:ascii="宋体" w:hAnsi="宋体"/>
          <w:b/>
          <w:sz w:val="20"/>
        </w:rPr>
        <w:t>功能描述：</w:t>
      </w:r>
      <w:r>
        <w:rPr>
          <w:rFonts w:eastAsia="宋体"/>
          <w:rFonts w:ascii="宋体" w:hAnsi="宋体"/>
          <w:b w:val="0"/>
          <w:sz w:val="20"/>
        </w:rPr>
        <w:t>用于创建新的投融资碳核算任务，设置核算范围参数，并启动清单识别流程。</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1134"/>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1134"/>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098"/>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任务名称</w:t>
            </w:r>
          </w:p>
        </w:tc>
        <w:tc>
          <w:tcPr>
            <w:tcW w:type="dxa" w:w="1134"/>
            <w:shd w:val="clear" w:color="auto" w:fill="EEF3FB"/>
            <w:vAlign w:val="center"/>
          </w:tcPr>
          <w:p>
            <w:r>
              <w:rPr>
                <w:rFonts w:eastAsia="宋体"/>
                <w:rFonts w:ascii="宋体" w:hAnsi="宋体"/>
                <w:b w:val="0"/>
                <w:sz w:val="18"/>
              </w:rPr>
              <w:t>输入域</w:t>
            </w:r>
          </w:p>
        </w:tc>
        <w:tc>
          <w:tcPr>
            <w:tcW w:type="dxa" w:w="1134"/>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100</w:t>
            </w:r>
          </w:p>
        </w:tc>
        <w:tc>
          <w:tcPr>
            <w:tcW w:type="dxa" w:w="1134"/>
            <w:shd w:val="clear" w:color="auto" w:fill="EEF3FB"/>
            <w:vAlign w:val="center"/>
          </w:tcPr>
          <w:p>
            <w:r>
              <w:rPr>
                <w:rFonts w:eastAsia="宋体"/>
                <w:rFonts w:ascii="宋体" w:hAnsi="宋体"/>
                <w:b w:val="0"/>
                <w:sz w:val="18"/>
              </w:rPr>
              <w:t>—</w:t>
            </w:r>
          </w:p>
        </w:tc>
        <w:tc>
          <w:tcPr>
            <w:tcW w:type="dxa" w:w="2551"/>
            <w:shd w:val="clear" w:color="auto" w:fill="EEF3FB"/>
            <w:vAlign w:val="center"/>
          </w:tcPr>
          <w:p>
            <w:r>
              <w:rPr>
                <w:rFonts w:eastAsia="宋体"/>
                <w:rFonts w:ascii="宋体" w:hAnsi="宋体"/>
                <w:b w:val="0"/>
                <w:sz w:val="18"/>
              </w:rPr>
              <w:t>不能为空</w:t>
            </w:r>
          </w:p>
        </w:tc>
        <w:tc>
          <w:tcPr>
            <w:tcW w:type="dxa" w:w="2098"/>
            <w:shd w:val="clear" w:color="auto" w:fill="EEF3FB"/>
            <w:vAlign w:val="center"/>
          </w:tcPr>
          <w:p>
            <w:r>
              <w:rPr>
                <w:rFonts w:eastAsia="宋体"/>
                <w:rFonts w:ascii="宋体" w:hAnsi="宋体"/>
                <w:b w:val="0"/>
                <w:sz w:val="18"/>
              </w:rPr>
              <w:t>核算任务名称</w:t>
            </w:r>
          </w:p>
        </w:tc>
      </w:tr>
      <w:tr>
        <w:tc>
          <w:tcPr>
            <w:tcW w:type="dxa" w:w="1417"/>
            <w:vAlign w:val="center"/>
          </w:tcPr>
          <w:p>
            <w:r>
              <w:rPr>
                <w:rFonts w:eastAsia="宋体"/>
                <w:rFonts w:ascii="宋体" w:hAnsi="宋体"/>
                <w:b w:val="0"/>
                <w:sz w:val="18"/>
              </w:rPr>
              <w:t>核算年度</w:t>
            </w:r>
          </w:p>
        </w:tc>
        <w:tc>
          <w:tcPr>
            <w:tcW w:type="dxa" w:w="1134"/>
            <w:vAlign w:val="center"/>
          </w:tcPr>
          <w:p>
            <w:r>
              <w:rPr>
                <w:rFonts w:eastAsia="宋体"/>
                <w:rFonts w:ascii="宋体" w:hAnsi="宋体"/>
                <w:b w:val="0"/>
                <w:sz w:val="18"/>
              </w:rPr>
              <w:t>数字输入</w:t>
            </w:r>
          </w:p>
        </w:tc>
        <w:tc>
          <w:tcPr>
            <w:tcW w:type="dxa" w:w="1134"/>
            <w:vAlign w:val="center"/>
          </w:tcPr>
          <w:p>
            <w:r>
              <w:rPr>
                <w:rFonts w:eastAsia="宋体"/>
                <w:rFonts w:ascii="宋体" w:hAnsi="宋体"/>
                <w:b w:val="0"/>
                <w:sz w:val="18"/>
              </w:rPr>
              <w:t>是</w:t>
            </w:r>
          </w:p>
        </w:tc>
        <w:tc>
          <w:tcPr>
            <w:tcW w:type="dxa" w:w="567"/>
            <w:vAlign w:val="center"/>
          </w:tcPr>
          <w:p>
            <w:r>
              <w:rPr>
                <w:rFonts w:eastAsia="宋体"/>
                <w:rFonts w:ascii="宋体" w:hAnsi="宋体"/>
                <w:b w:val="0"/>
                <w:sz w:val="18"/>
              </w:rPr>
              <w:t>4</w:t>
            </w:r>
          </w:p>
        </w:tc>
        <w:tc>
          <w:tcPr>
            <w:tcW w:type="dxa" w:w="1134"/>
            <w:vAlign w:val="center"/>
          </w:tcPr>
          <w:p>
            <w:r>
              <w:rPr>
                <w:rFonts w:eastAsia="宋体"/>
                <w:rFonts w:ascii="宋体" w:hAnsi="宋体"/>
                <w:b w:val="0"/>
                <w:sz w:val="18"/>
              </w:rPr>
              <w:t>当前年度</w:t>
            </w:r>
          </w:p>
        </w:tc>
        <w:tc>
          <w:tcPr>
            <w:tcW w:type="dxa" w:w="2551"/>
            <w:vAlign w:val="center"/>
          </w:tcPr>
          <w:p>
            <w:r>
              <w:rPr>
                <w:rFonts w:eastAsia="宋体"/>
                <w:rFonts w:ascii="宋体" w:hAnsi="宋体"/>
                <w:b w:val="0"/>
                <w:sz w:val="18"/>
              </w:rPr>
              <w:t>2020–2030，与接口同步台账年度一致</w:t>
            </w:r>
          </w:p>
        </w:tc>
        <w:tc>
          <w:tcPr>
            <w:tcW w:type="dxa" w:w="2098"/>
            <w:vAlign w:val="center"/>
          </w:tcPr>
          <w:p>
            <w:r>
              <w:rPr>
                <w:rFonts w:eastAsia="宋体"/>
                <w:rFonts w:ascii="宋体" w:hAnsi="宋体"/>
                <w:b w:val="0"/>
                <w:sz w:val="18"/>
              </w:rPr>
              <w:t>核算自然年</w:t>
            </w:r>
          </w:p>
        </w:tc>
      </w:tr>
      <w:tr>
        <w:tc>
          <w:tcPr>
            <w:tcW w:type="dxa" w:w="1417"/>
            <w:shd w:val="clear" w:color="auto" w:fill="EEF3FB"/>
            <w:vAlign w:val="center"/>
          </w:tcPr>
          <w:p>
            <w:r>
              <w:rPr>
                <w:rFonts w:eastAsia="宋体"/>
                <w:rFonts w:ascii="宋体" w:hAnsi="宋体"/>
                <w:b w:val="0"/>
                <w:sz w:val="18"/>
              </w:rPr>
              <w:t>投向行业范围</w:t>
            </w:r>
          </w:p>
        </w:tc>
        <w:tc>
          <w:tcPr>
            <w:tcW w:type="dxa" w:w="1134"/>
            <w:shd w:val="clear" w:color="auto" w:fill="EEF3FB"/>
            <w:vAlign w:val="center"/>
          </w:tcPr>
          <w:p>
            <w:r>
              <w:rPr>
                <w:rFonts w:eastAsia="宋体"/>
                <w:rFonts w:ascii="宋体" w:hAnsi="宋体"/>
                <w:b w:val="0"/>
                <w:sz w:val="18"/>
              </w:rPr>
              <w:t>单选组</w:t>
            </w:r>
          </w:p>
        </w:tc>
        <w:tc>
          <w:tcPr>
            <w:tcW w:type="dxa" w:w="1134"/>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1134"/>
            <w:shd w:val="clear" w:color="auto" w:fill="EEF3FB"/>
            <w:vAlign w:val="center"/>
          </w:tcPr>
          <w:p>
            <w:r>
              <w:rPr>
                <w:rFonts w:eastAsia="宋体"/>
                <w:rFonts w:ascii="宋体" w:hAnsi="宋体"/>
                <w:b w:val="0"/>
                <w:sz w:val="18"/>
              </w:rPr>
              <w:t>人行投融资碳核算八大高碳行业</w:t>
            </w:r>
          </w:p>
        </w:tc>
        <w:tc>
          <w:tcPr>
            <w:tcW w:type="dxa" w:w="2551"/>
            <w:shd w:val="clear" w:color="auto" w:fill="EEF3FB"/>
            <w:vAlign w:val="center"/>
          </w:tcPr>
          <w:p>
            <w:r>
              <w:rPr>
                <w:rFonts w:eastAsia="宋体"/>
                <w:rFonts w:ascii="宋体" w:hAnsi="宋体"/>
                <w:b w:val="0"/>
                <w:sz w:val="18"/>
              </w:rPr>
              <w:t>人行八大高碳/人行八大高碳+我行主要行业/自定义</w:t>
            </w:r>
          </w:p>
        </w:tc>
        <w:tc>
          <w:tcPr>
            <w:tcW w:type="dxa" w:w="2098"/>
            <w:shd w:val="clear" w:color="auto" w:fill="EEF3FB"/>
            <w:vAlign w:val="center"/>
          </w:tcPr>
          <w:p>
            <w:r>
              <w:rPr>
                <w:rFonts w:eastAsia="宋体"/>
                <w:rFonts w:ascii="宋体" w:hAnsi="宋体"/>
                <w:b w:val="0"/>
                <w:sz w:val="18"/>
              </w:rPr>
              <w:t>候选清单投向行业筛选依据；置于所属行业范围之前</w:t>
            </w:r>
          </w:p>
        </w:tc>
      </w:tr>
      <w:tr>
        <w:tc>
          <w:tcPr>
            <w:tcW w:type="dxa" w:w="1417"/>
            <w:vAlign w:val="center"/>
          </w:tcPr>
          <w:p>
            <w:r>
              <w:rPr>
                <w:rFonts w:eastAsia="宋体"/>
                <w:rFonts w:ascii="宋体" w:hAnsi="宋体"/>
                <w:b w:val="0"/>
                <w:sz w:val="18"/>
              </w:rPr>
              <w:t>投向行业自定义</w:t>
            </w:r>
          </w:p>
        </w:tc>
        <w:tc>
          <w:tcPr>
            <w:tcW w:type="dxa" w:w="1134"/>
            <w:vAlign w:val="center"/>
          </w:tcPr>
          <w:p>
            <w:r>
              <w:rPr>
                <w:rFonts w:eastAsia="宋体"/>
                <w:rFonts w:ascii="宋体" w:hAnsi="宋体"/>
                <w:b w:val="0"/>
                <w:sz w:val="18"/>
              </w:rPr>
              <w:t>四级级联多选</w:t>
            </w:r>
          </w:p>
        </w:tc>
        <w:tc>
          <w:tcPr>
            <w:tcW w:type="dxa" w:w="1134"/>
            <w:vAlign w:val="center"/>
          </w:tcPr>
          <w:p>
            <w:r>
              <w:rPr>
                <w:rFonts w:eastAsia="宋体"/>
                <w:rFonts w:ascii="宋体" w:hAnsi="宋体"/>
                <w:b w:val="0"/>
                <w:sz w:val="18"/>
              </w:rPr>
              <w:t>自定义时必填</w:t>
            </w:r>
          </w:p>
        </w:tc>
        <w:tc>
          <w:tcPr>
            <w:tcW w:type="dxa" w:w="567"/>
            <w:vAlign w:val="center"/>
          </w:tcPr>
          <w:p>
            <w:r>
              <w:rPr>
                <w:rFonts w:eastAsia="宋体"/>
                <w:rFonts w:ascii="宋体" w:hAnsi="宋体"/>
                <w:b w:val="0"/>
                <w:sz w:val="18"/>
              </w:rPr>
              <w:t>—</w:t>
            </w:r>
          </w:p>
        </w:tc>
        <w:tc>
          <w:tcPr>
            <w:tcW w:type="dxa" w:w="1134"/>
            <w:vAlign w:val="center"/>
          </w:tcPr>
          <w:p>
            <w:r>
              <w:rPr>
                <w:rFonts w:eastAsia="宋体"/>
                <w:rFonts w:ascii="宋体" w:hAnsi="宋体"/>
                <w:b w:val="0"/>
                <w:sz w:val="18"/>
              </w:rPr>
              <w:t>—</w:t>
            </w:r>
          </w:p>
        </w:tc>
        <w:tc>
          <w:tcPr>
            <w:tcW w:type="dxa" w:w="2551"/>
            <w:vAlign w:val="center"/>
          </w:tcPr>
          <w:p>
            <w:r>
              <w:rPr>
                <w:rFonts w:eastAsia="宋体"/>
                <w:rFonts w:ascii="宋体" w:hAnsi="宋体"/>
                <w:b w:val="0"/>
                <w:sz w:val="18"/>
              </w:rPr>
              <w:t>GB/T 4754-2017</w:t>
            </w:r>
          </w:p>
        </w:tc>
        <w:tc>
          <w:tcPr>
            <w:tcW w:type="dxa" w:w="2098"/>
            <w:vAlign w:val="center"/>
          </w:tcPr>
          <w:p>
            <w:r>
              <w:rPr>
                <w:rFonts w:eastAsia="宋体"/>
                <w:rFonts w:ascii="宋体" w:hAnsi="宋体"/>
                <w:b w:val="0"/>
                <w:sz w:val="18"/>
              </w:rPr>
              <w:t>仅投向行业范围选"自定义"时可编辑</w:t>
            </w:r>
          </w:p>
        </w:tc>
      </w:tr>
      <w:tr>
        <w:tc>
          <w:tcPr>
            <w:tcW w:type="dxa" w:w="1417"/>
            <w:shd w:val="clear" w:color="auto" w:fill="EEF3FB"/>
            <w:vAlign w:val="center"/>
          </w:tcPr>
          <w:p>
            <w:r>
              <w:rPr>
                <w:rFonts w:eastAsia="宋体"/>
                <w:rFonts w:ascii="宋体" w:hAnsi="宋体"/>
                <w:b w:val="0"/>
                <w:sz w:val="18"/>
              </w:rPr>
              <w:t>所属行业范围</w:t>
            </w:r>
          </w:p>
        </w:tc>
        <w:tc>
          <w:tcPr>
            <w:tcW w:type="dxa" w:w="1134"/>
            <w:shd w:val="clear" w:color="auto" w:fill="EEF3FB"/>
            <w:vAlign w:val="center"/>
          </w:tcPr>
          <w:p>
            <w:r>
              <w:rPr>
                <w:rFonts w:eastAsia="宋体"/>
                <w:rFonts w:ascii="宋体" w:hAnsi="宋体"/>
                <w:b w:val="0"/>
                <w:sz w:val="18"/>
              </w:rPr>
              <w:t>单选组</w:t>
            </w:r>
          </w:p>
        </w:tc>
        <w:tc>
          <w:tcPr>
            <w:tcW w:type="dxa" w:w="1134"/>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1134"/>
            <w:shd w:val="clear" w:color="auto" w:fill="EEF3FB"/>
            <w:vAlign w:val="center"/>
          </w:tcPr>
          <w:p>
            <w:r>
              <w:rPr>
                <w:rFonts w:eastAsia="宋体"/>
                <w:rFonts w:ascii="宋体" w:hAnsi="宋体"/>
                <w:b w:val="0"/>
                <w:sz w:val="18"/>
              </w:rPr>
              <w:t>人行投融资碳核算八大高碳行业</w:t>
            </w:r>
          </w:p>
        </w:tc>
        <w:tc>
          <w:tcPr>
            <w:tcW w:type="dxa" w:w="2551"/>
            <w:shd w:val="clear" w:color="auto" w:fill="EEF3FB"/>
            <w:vAlign w:val="center"/>
          </w:tcPr>
          <w:p>
            <w:r>
              <w:rPr>
                <w:rFonts w:eastAsia="宋体"/>
                <w:rFonts w:ascii="宋体" w:hAnsi="宋体"/>
                <w:b w:val="0"/>
                <w:sz w:val="18"/>
              </w:rPr>
              <w:t>人行八大高碳/人行八大高碳+我行主要行业/自定义</w:t>
            </w:r>
          </w:p>
        </w:tc>
        <w:tc>
          <w:tcPr>
            <w:tcW w:type="dxa" w:w="2098"/>
            <w:shd w:val="clear" w:color="auto" w:fill="EEF3FB"/>
            <w:vAlign w:val="center"/>
          </w:tcPr>
          <w:p>
            <w:r>
              <w:rPr>
                <w:rFonts w:eastAsia="宋体"/>
                <w:rFonts w:ascii="宋体" w:hAnsi="宋体"/>
                <w:b w:val="0"/>
                <w:sz w:val="18"/>
              </w:rPr>
              <w:t>影响候选清单筛选</w:t>
            </w:r>
          </w:p>
        </w:tc>
      </w:tr>
      <w:tr>
        <w:tc>
          <w:tcPr>
            <w:tcW w:type="dxa" w:w="1417"/>
            <w:vAlign w:val="center"/>
          </w:tcPr>
          <w:p>
            <w:r>
              <w:rPr>
                <w:rFonts w:eastAsia="宋体"/>
                <w:rFonts w:ascii="宋体" w:hAnsi="宋体"/>
                <w:b w:val="0"/>
                <w:sz w:val="18"/>
              </w:rPr>
              <w:t>所属行业自定义</w:t>
            </w:r>
          </w:p>
        </w:tc>
        <w:tc>
          <w:tcPr>
            <w:tcW w:type="dxa" w:w="1134"/>
            <w:vAlign w:val="center"/>
          </w:tcPr>
          <w:p>
            <w:r>
              <w:rPr>
                <w:rFonts w:eastAsia="宋体"/>
                <w:rFonts w:ascii="宋体" w:hAnsi="宋体"/>
                <w:b w:val="0"/>
                <w:sz w:val="18"/>
              </w:rPr>
              <w:t>四级级联多选</w:t>
            </w:r>
          </w:p>
        </w:tc>
        <w:tc>
          <w:tcPr>
            <w:tcW w:type="dxa" w:w="1134"/>
            <w:vAlign w:val="center"/>
          </w:tcPr>
          <w:p>
            <w:r>
              <w:rPr>
                <w:rFonts w:eastAsia="宋体"/>
                <w:rFonts w:ascii="宋体" w:hAnsi="宋体"/>
                <w:b w:val="0"/>
                <w:sz w:val="18"/>
              </w:rPr>
              <w:t>自定义时必填</w:t>
            </w:r>
          </w:p>
        </w:tc>
        <w:tc>
          <w:tcPr>
            <w:tcW w:type="dxa" w:w="567"/>
            <w:vAlign w:val="center"/>
          </w:tcPr>
          <w:p>
            <w:r>
              <w:rPr>
                <w:rFonts w:eastAsia="宋体"/>
                <w:rFonts w:ascii="宋体" w:hAnsi="宋体"/>
                <w:b w:val="0"/>
                <w:sz w:val="18"/>
              </w:rPr>
              <w:t>—</w:t>
            </w:r>
          </w:p>
        </w:tc>
        <w:tc>
          <w:tcPr>
            <w:tcW w:type="dxa" w:w="1134"/>
            <w:vAlign w:val="center"/>
          </w:tcPr>
          <w:p>
            <w:r>
              <w:rPr>
                <w:rFonts w:eastAsia="宋体"/>
                <w:rFonts w:ascii="宋体" w:hAnsi="宋体"/>
                <w:b w:val="0"/>
                <w:sz w:val="18"/>
              </w:rPr>
              <w:t>—</w:t>
            </w:r>
          </w:p>
        </w:tc>
        <w:tc>
          <w:tcPr>
            <w:tcW w:type="dxa" w:w="2551"/>
            <w:vAlign w:val="center"/>
          </w:tcPr>
          <w:p>
            <w:r>
              <w:rPr>
                <w:rFonts w:eastAsia="宋体"/>
                <w:rFonts w:ascii="宋体" w:hAnsi="宋体"/>
                <w:b w:val="0"/>
                <w:sz w:val="18"/>
              </w:rPr>
              <w:t>GB/T 4754-2017</w:t>
            </w:r>
          </w:p>
        </w:tc>
        <w:tc>
          <w:tcPr>
            <w:tcW w:type="dxa" w:w="2098"/>
            <w:vAlign w:val="center"/>
          </w:tcPr>
          <w:p>
            <w:r>
              <w:rPr>
                <w:rFonts w:eastAsia="宋体"/>
                <w:rFonts w:ascii="宋体" w:hAnsi="宋体"/>
                <w:b w:val="0"/>
                <w:sz w:val="18"/>
              </w:rPr>
              <w:t>仅所属行业范围选"自定义"时可编辑</w:t>
            </w:r>
          </w:p>
        </w:tc>
      </w:tr>
      <w:tr>
        <w:tc>
          <w:tcPr>
            <w:tcW w:type="dxa" w:w="1417"/>
            <w:shd w:val="clear" w:color="auto" w:fill="EEF3FB"/>
            <w:vAlign w:val="center"/>
          </w:tcPr>
          <w:p>
            <w:r>
              <w:rPr>
                <w:rFonts w:eastAsia="宋体"/>
                <w:rFonts w:ascii="宋体" w:hAnsi="宋体"/>
                <w:b w:val="0"/>
                <w:sz w:val="18"/>
              </w:rPr>
              <w:t>余额口径</w:t>
            </w:r>
          </w:p>
        </w:tc>
        <w:tc>
          <w:tcPr>
            <w:tcW w:type="dxa" w:w="1134"/>
            <w:shd w:val="clear" w:color="auto" w:fill="EEF3FB"/>
            <w:vAlign w:val="center"/>
          </w:tcPr>
          <w:p>
            <w:r>
              <w:rPr>
                <w:rFonts w:eastAsia="宋体"/>
                <w:rFonts w:ascii="宋体" w:hAnsi="宋体"/>
                <w:b w:val="0"/>
                <w:sz w:val="18"/>
              </w:rPr>
              <w:t>下拉框</w:t>
            </w:r>
          </w:p>
        </w:tc>
        <w:tc>
          <w:tcPr>
            <w:tcW w:type="dxa" w:w="1134"/>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1134"/>
            <w:shd w:val="clear" w:color="auto" w:fill="EEF3FB"/>
            <w:vAlign w:val="center"/>
          </w:tcPr>
          <w:p>
            <w:r>
              <w:rPr>
                <w:rFonts w:eastAsia="宋体"/>
                <w:rFonts w:ascii="宋体" w:hAnsi="宋体"/>
                <w:b w:val="0"/>
                <w:sz w:val="18"/>
              </w:rPr>
              <w:t>月均余额</w:t>
            </w:r>
          </w:p>
        </w:tc>
        <w:tc>
          <w:tcPr>
            <w:tcW w:type="dxa" w:w="2551"/>
            <w:shd w:val="clear" w:color="auto" w:fill="EEF3FB"/>
            <w:vAlign w:val="center"/>
          </w:tcPr>
          <w:p>
            <w:r>
              <w:rPr>
                <w:rFonts w:eastAsia="宋体"/>
                <w:rFonts w:ascii="宋体" w:hAnsi="宋体"/>
                <w:b w:val="0"/>
                <w:sz w:val="18"/>
              </w:rPr>
              <w:t>月均余额/日均余额</w:t>
            </w:r>
          </w:p>
        </w:tc>
        <w:tc>
          <w:tcPr>
            <w:tcW w:type="dxa" w:w="2098"/>
            <w:shd w:val="clear" w:color="auto" w:fill="EEF3FB"/>
            <w:vAlign w:val="center"/>
          </w:tcPr>
          <w:p>
            <w:r>
              <w:rPr>
                <w:rFonts w:eastAsia="宋体"/>
                <w:rFonts w:ascii="宋体" w:hAnsi="宋体"/>
                <w:b w:val="0"/>
                <w:sz w:val="18"/>
              </w:rPr>
              <w:t>用于筛选和计算</w:t>
            </w:r>
          </w:p>
        </w:tc>
      </w:tr>
      <w:tr>
        <w:tc>
          <w:tcPr>
            <w:tcW w:type="dxa" w:w="1417"/>
            <w:vAlign w:val="center"/>
          </w:tcPr>
          <w:p>
            <w:r>
              <w:rPr>
                <w:rFonts w:eastAsia="宋体"/>
                <w:rFonts w:ascii="宋体" w:hAnsi="宋体"/>
                <w:b w:val="0"/>
                <w:sz w:val="18"/>
              </w:rPr>
              <w:t>组织范围</w:t>
            </w:r>
          </w:p>
        </w:tc>
        <w:tc>
          <w:tcPr>
            <w:tcW w:type="dxa" w:w="1134"/>
            <w:vAlign w:val="center"/>
          </w:tcPr>
          <w:p>
            <w:r>
              <w:rPr>
                <w:rFonts w:eastAsia="宋体"/>
                <w:rFonts w:ascii="宋体" w:hAnsi="宋体"/>
                <w:b w:val="0"/>
                <w:sz w:val="18"/>
              </w:rPr>
              <w:t>下拉框</w:t>
            </w:r>
          </w:p>
        </w:tc>
        <w:tc>
          <w:tcPr>
            <w:tcW w:type="dxa" w:w="1134"/>
            <w:vAlign w:val="center"/>
          </w:tcPr>
          <w:p>
            <w:r>
              <w:rPr>
                <w:rFonts w:eastAsia="宋体"/>
                <w:rFonts w:ascii="宋体" w:hAnsi="宋体"/>
                <w:b w:val="0"/>
                <w:sz w:val="18"/>
              </w:rPr>
              <w:t>是</w:t>
            </w:r>
          </w:p>
        </w:tc>
        <w:tc>
          <w:tcPr>
            <w:tcW w:type="dxa" w:w="567"/>
            <w:vAlign w:val="center"/>
          </w:tcPr>
          <w:p>
            <w:r>
              <w:rPr>
                <w:rFonts w:eastAsia="宋体"/>
                <w:rFonts w:ascii="宋体" w:hAnsi="宋体"/>
                <w:b w:val="0"/>
                <w:sz w:val="18"/>
              </w:rPr>
              <w:t>50</w:t>
            </w:r>
          </w:p>
        </w:tc>
        <w:tc>
          <w:tcPr>
            <w:tcW w:type="dxa" w:w="1134"/>
            <w:vAlign w:val="center"/>
          </w:tcPr>
          <w:p>
            <w:r>
              <w:rPr>
                <w:rFonts w:eastAsia="宋体"/>
                <w:rFonts w:ascii="宋体" w:hAnsi="宋体"/>
                <w:b w:val="0"/>
                <w:sz w:val="18"/>
              </w:rPr>
              <w:t>全行</w:t>
            </w:r>
          </w:p>
        </w:tc>
        <w:tc>
          <w:tcPr>
            <w:tcW w:type="dxa" w:w="2551"/>
            <w:vAlign w:val="center"/>
          </w:tcPr>
          <w:p>
            <w:r>
              <w:rPr>
                <w:rFonts w:eastAsia="宋体"/>
                <w:rFonts w:ascii="宋体" w:hAnsi="宋体"/>
                <w:b w:val="0"/>
                <w:sz w:val="18"/>
              </w:rPr>
              <w:t>全行/北京分行/上海分行</w:t>
            </w:r>
          </w:p>
        </w:tc>
        <w:tc>
          <w:tcPr>
            <w:tcW w:type="dxa" w:w="2098"/>
            <w:vAlign w:val="center"/>
          </w:tcPr>
          <w:p>
            <w:r>
              <w:rPr>
                <w:rFonts w:eastAsia="宋体"/>
                <w:rFonts w:ascii="宋体" w:hAnsi="宋体"/>
                <w:b w:val="0"/>
                <w:sz w:val="18"/>
              </w:rPr>
              <w:t>任务可见范围</w:t>
            </w:r>
          </w:p>
        </w:tc>
      </w:tr>
      <w:tr>
        <w:tc>
          <w:tcPr>
            <w:tcW w:type="dxa" w:w="1417"/>
            <w:shd w:val="clear" w:color="auto" w:fill="EEF3FB"/>
            <w:vAlign w:val="center"/>
          </w:tcPr>
          <w:p>
            <w:r>
              <w:rPr>
                <w:rFonts w:eastAsia="宋体"/>
                <w:rFonts w:ascii="宋体" w:hAnsi="宋体"/>
                <w:b w:val="0"/>
                <w:sz w:val="18"/>
              </w:rPr>
              <w:t>输出目标</w:t>
            </w:r>
          </w:p>
        </w:tc>
        <w:tc>
          <w:tcPr>
            <w:tcW w:type="dxa" w:w="1134"/>
            <w:shd w:val="clear" w:color="auto" w:fill="EEF3FB"/>
            <w:vAlign w:val="center"/>
          </w:tcPr>
          <w:p>
            <w:r>
              <w:rPr>
                <w:rFonts w:eastAsia="宋体"/>
                <w:rFonts w:ascii="宋体" w:hAnsi="宋体"/>
                <w:b w:val="0"/>
                <w:sz w:val="18"/>
              </w:rPr>
              <w:t>下拉框</w:t>
            </w:r>
          </w:p>
        </w:tc>
        <w:tc>
          <w:tcPr>
            <w:tcW w:type="dxa" w:w="1134"/>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1134"/>
            <w:shd w:val="clear" w:color="auto" w:fill="EEF3FB"/>
            <w:vAlign w:val="center"/>
          </w:tcPr>
          <w:p>
            <w:r>
              <w:rPr>
                <w:rFonts w:eastAsia="宋体"/>
                <w:rFonts w:ascii="宋体" w:hAnsi="宋体"/>
                <w:b w:val="0"/>
                <w:sz w:val="18"/>
              </w:rPr>
              <w:t>监管报送</w:t>
            </w:r>
          </w:p>
        </w:tc>
        <w:tc>
          <w:tcPr>
            <w:tcW w:type="dxa" w:w="2551"/>
            <w:shd w:val="clear" w:color="auto" w:fill="EEF3FB"/>
            <w:vAlign w:val="center"/>
          </w:tcPr>
          <w:p>
            <w:r>
              <w:rPr>
                <w:rFonts w:eastAsia="宋体"/>
                <w:rFonts w:ascii="宋体" w:hAnsi="宋体"/>
                <w:b w:val="0"/>
                <w:sz w:val="18"/>
              </w:rPr>
              <w:t>监管报送/内部分析</w:t>
            </w:r>
          </w:p>
        </w:tc>
        <w:tc>
          <w:tcPr>
            <w:tcW w:type="dxa" w:w="2098"/>
            <w:shd w:val="clear" w:color="auto" w:fill="EEF3FB"/>
            <w:vAlign w:val="center"/>
          </w:tcPr>
          <w:p>
            <w:r>
              <w:rPr>
                <w:rFonts w:eastAsia="宋体"/>
                <w:rFonts w:ascii="宋体" w:hAnsi="宋体"/>
                <w:b w:val="0"/>
                <w:sz w:val="18"/>
              </w:rPr>
              <w:t>任务目标</w:t>
            </w:r>
          </w:p>
        </w:tc>
      </w:tr>
      <w:tr>
        <w:tc>
          <w:tcPr>
            <w:tcW w:type="dxa" w:w="1417"/>
            <w:vAlign w:val="center"/>
          </w:tcPr>
          <w:p>
            <w:r>
              <w:rPr>
                <w:rFonts w:eastAsia="宋体"/>
                <w:rFonts w:ascii="宋体" w:hAnsi="宋体"/>
                <w:b w:val="0"/>
                <w:sz w:val="18"/>
              </w:rPr>
              <w:t>数据收集截止日期</w:t>
            </w:r>
          </w:p>
        </w:tc>
        <w:tc>
          <w:tcPr>
            <w:tcW w:type="dxa" w:w="1134"/>
            <w:vAlign w:val="center"/>
          </w:tcPr>
          <w:p>
            <w:r>
              <w:rPr>
                <w:rFonts w:eastAsia="宋体"/>
                <w:rFonts w:ascii="宋体" w:hAnsi="宋体"/>
                <w:b w:val="0"/>
                <w:sz w:val="18"/>
              </w:rPr>
              <w:t>日期</w:t>
            </w:r>
          </w:p>
        </w:tc>
        <w:tc>
          <w:tcPr>
            <w:tcW w:type="dxa" w:w="1134"/>
            <w:vAlign w:val="center"/>
          </w:tcPr>
          <w:p>
            <w:r>
              <w:rPr>
                <w:rFonts w:eastAsia="宋体"/>
                <w:rFonts w:ascii="宋体" w:hAnsi="宋体"/>
                <w:b w:val="0"/>
                <w:sz w:val="18"/>
              </w:rPr>
              <w:t>是</w:t>
            </w:r>
          </w:p>
        </w:tc>
        <w:tc>
          <w:tcPr>
            <w:tcW w:type="dxa" w:w="567"/>
            <w:vAlign w:val="center"/>
          </w:tcPr>
          <w:p>
            <w:r>
              <w:rPr>
                <w:rFonts w:eastAsia="宋体"/>
                <w:rFonts w:ascii="宋体" w:hAnsi="宋体"/>
                <w:b w:val="0"/>
                <w:sz w:val="18"/>
              </w:rPr>
              <w:t>10</w:t>
            </w:r>
          </w:p>
        </w:tc>
        <w:tc>
          <w:tcPr>
            <w:tcW w:type="dxa" w:w="1134"/>
            <w:vAlign w:val="center"/>
          </w:tcPr>
          <w:p>
            <w:r>
              <w:rPr>
                <w:rFonts w:eastAsia="宋体"/>
                <w:rFonts w:ascii="宋体" w:hAnsi="宋体"/>
                <w:b w:val="0"/>
                <w:sz w:val="18"/>
              </w:rPr>
              <w:t>—</w:t>
            </w:r>
          </w:p>
        </w:tc>
        <w:tc>
          <w:tcPr>
            <w:tcW w:type="dxa" w:w="2551"/>
            <w:vAlign w:val="center"/>
          </w:tcPr>
          <w:p>
            <w:r>
              <w:rPr>
                <w:rFonts w:eastAsia="宋体"/>
                <w:rFonts w:ascii="宋体" w:hAnsi="宋体"/>
                <w:b w:val="0"/>
                <w:sz w:val="18"/>
              </w:rPr>
              <w:t>YYYY-MM-DD</w:t>
            </w:r>
          </w:p>
        </w:tc>
        <w:tc>
          <w:tcPr>
            <w:tcW w:type="dxa" w:w="2098"/>
            <w:vAlign w:val="center"/>
          </w:tcPr>
          <w:p>
            <w:r>
              <w:rPr>
                <w:rFonts w:eastAsia="宋体"/>
                <w:rFonts w:ascii="宋体" w:hAnsi="宋体"/>
                <w:b w:val="0"/>
                <w:sz w:val="18"/>
              </w:rPr>
              <w:t>面向客户经理，到期自动提交（强制截止）</w:t>
            </w:r>
          </w:p>
        </w:tc>
      </w:tr>
      <w:tr>
        <w:tc>
          <w:tcPr>
            <w:tcW w:type="dxa" w:w="1417"/>
            <w:shd w:val="clear" w:color="auto" w:fill="EEF3FB"/>
            <w:vAlign w:val="center"/>
          </w:tcPr>
          <w:p>
            <w:r>
              <w:rPr>
                <w:rFonts w:eastAsia="宋体"/>
                <w:rFonts w:ascii="宋体" w:hAnsi="宋体"/>
                <w:b w:val="0"/>
                <w:sz w:val="18"/>
              </w:rPr>
              <w:t>分行审批截止日期</w:t>
            </w:r>
          </w:p>
        </w:tc>
        <w:tc>
          <w:tcPr>
            <w:tcW w:type="dxa" w:w="1134"/>
            <w:shd w:val="clear" w:color="auto" w:fill="EEF3FB"/>
            <w:vAlign w:val="center"/>
          </w:tcPr>
          <w:p>
            <w:r>
              <w:rPr>
                <w:rFonts w:eastAsia="宋体"/>
                <w:rFonts w:ascii="宋体" w:hAnsi="宋体"/>
                <w:b w:val="0"/>
                <w:sz w:val="18"/>
              </w:rPr>
              <w:t>日期</w:t>
            </w:r>
          </w:p>
        </w:tc>
        <w:tc>
          <w:tcPr>
            <w:tcW w:type="dxa" w:w="1134"/>
            <w:shd w:val="clear" w:color="auto" w:fill="EEF3FB"/>
            <w:vAlign w:val="center"/>
          </w:tcPr>
          <w:p>
            <w:r>
              <w:rPr>
                <w:rFonts w:eastAsia="宋体"/>
                <w:rFonts w:ascii="宋体" w:hAnsi="宋体"/>
                <w:b w:val="0"/>
                <w:sz w:val="18"/>
              </w:rPr>
              <w:t>否</w:t>
            </w:r>
          </w:p>
        </w:tc>
        <w:tc>
          <w:tcPr>
            <w:tcW w:type="dxa" w:w="567"/>
            <w:shd w:val="clear" w:color="auto" w:fill="EEF3FB"/>
            <w:vAlign w:val="center"/>
          </w:tcPr>
          <w:p>
            <w:r>
              <w:rPr>
                <w:rFonts w:eastAsia="宋体"/>
                <w:rFonts w:ascii="宋体" w:hAnsi="宋体"/>
                <w:b w:val="0"/>
                <w:sz w:val="18"/>
              </w:rPr>
              <w:t>10</w:t>
            </w:r>
          </w:p>
        </w:tc>
        <w:tc>
          <w:tcPr>
            <w:tcW w:type="dxa" w:w="1134"/>
            <w:shd w:val="clear" w:color="auto" w:fill="EEF3FB"/>
            <w:vAlign w:val="center"/>
          </w:tcPr>
          <w:p>
            <w:r>
              <w:rPr>
                <w:rFonts w:eastAsia="宋体"/>
                <w:rFonts w:ascii="宋体" w:hAnsi="宋体"/>
                <w:b w:val="0"/>
                <w:sz w:val="18"/>
              </w:rPr>
              <w:t>—</w:t>
            </w:r>
          </w:p>
        </w:tc>
        <w:tc>
          <w:tcPr>
            <w:tcW w:type="dxa" w:w="2551"/>
            <w:shd w:val="clear" w:color="auto" w:fill="EEF3FB"/>
            <w:vAlign w:val="center"/>
          </w:tcPr>
          <w:p>
            <w:r>
              <w:rPr>
                <w:rFonts w:eastAsia="宋体"/>
                <w:rFonts w:ascii="宋体" w:hAnsi="宋体"/>
                <w:b w:val="0"/>
                <w:sz w:val="18"/>
              </w:rPr>
              <w:t>YYYY-MM-DD</w:t>
            </w:r>
          </w:p>
        </w:tc>
        <w:tc>
          <w:tcPr>
            <w:tcW w:type="dxa" w:w="2098"/>
            <w:shd w:val="clear" w:color="auto" w:fill="EEF3FB"/>
            <w:vAlign w:val="center"/>
          </w:tcPr>
          <w:p>
            <w:r>
              <w:rPr>
                <w:rFonts w:eastAsia="宋体"/>
                <w:rFonts w:ascii="宋体" w:hAnsi="宋体"/>
                <w:b w:val="0"/>
                <w:sz w:val="18"/>
              </w:rPr>
              <w:t>面向分行审核，到期前提醒（非强制截止）</w:t>
            </w:r>
          </w:p>
        </w:tc>
      </w:tr>
      <w:tr>
        <w:tc>
          <w:tcPr>
            <w:tcW w:type="dxa" w:w="1417"/>
            <w:vAlign w:val="center"/>
          </w:tcPr>
          <w:p>
            <w:r>
              <w:rPr>
                <w:rFonts w:eastAsia="宋体"/>
                <w:rFonts w:ascii="宋体" w:hAnsi="宋体"/>
                <w:b w:val="0"/>
                <w:sz w:val="18"/>
              </w:rPr>
              <w:t>任务发起</w:t>
            </w:r>
          </w:p>
        </w:tc>
        <w:tc>
          <w:tcPr>
            <w:tcW w:type="dxa" w:w="1134"/>
            <w:vAlign w:val="center"/>
          </w:tcPr>
          <w:p>
            <w:r>
              <w:rPr>
                <w:rFonts w:eastAsia="宋体"/>
                <w:rFonts w:ascii="宋体" w:hAnsi="宋体"/>
                <w:b w:val="0"/>
                <w:sz w:val="18"/>
              </w:rPr>
              <w:t>下拉框</w:t>
            </w:r>
          </w:p>
        </w:tc>
        <w:tc>
          <w:tcPr>
            <w:tcW w:type="dxa" w:w="1134"/>
            <w:vAlign w:val="center"/>
          </w:tcPr>
          <w:p>
            <w:r>
              <w:rPr>
                <w:rFonts w:eastAsia="宋体"/>
                <w:rFonts w:ascii="宋体" w:hAnsi="宋体"/>
                <w:b w:val="0"/>
                <w:sz w:val="18"/>
              </w:rPr>
              <w:t>是</w:t>
            </w:r>
          </w:p>
        </w:tc>
        <w:tc>
          <w:tcPr>
            <w:tcW w:type="dxa" w:w="567"/>
            <w:vAlign w:val="center"/>
          </w:tcPr>
          <w:p>
            <w:r>
              <w:rPr>
                <w:rFonts w:eastAsia="宋体"/>
                <w:rFonts w:ascii="宋体" w:hAnsi="宋体"/>
                <w:b w:val="0"/>
                <w:sz w:val="18"/>
              </w:rPr>
              <w:t>20</w:t>
            </w:r>
          </w:p>
        </w:tc>
        <w:tc>
          <w:tcPr>
            <w:tcW w:type="dxa" w:w="1134"/>
            <w:vAlign w:val="center"/>
          </w:tcPr>
          <w:p>
            <w:r>
              <w:rPr>
                <w:rFonts w:eastAsia="宋体"/>
                <w:rFonts w:ascii="宋体" w:hAnsi="宋体"/>
                <w:b w:val="0"/>
                <w:sz w:val="18"/>
              </w:rPr>
              <w:t>总行发起</w:t>
            </w:r>
          </w:p>
        </w:tc>
        <w:tc>
          <w:tcPr>
            <w:tcW w:type="dxa" w:w="2551"/>
            <w:vAlign w:val="center"/>
          </w:tcPr>
          <w:p>
            <w:r>
              <w:rPr>
                <w:rFonts w:eastAsia="宋体"/>
                <w:rFonts w:ascii="宋体" w:hAnsi="宋体"/>
                <w:b w:val="0"/>
                <w:sz w:val="18"/>
              </w:rPr>
              <w:t>总行发起/分行发起</w:t>
            </w:r>
          </w:p>
        </w:tc>
        <w:tc>
          <w:tcPr>
            <w:tcW w:type="dxa" w:w="2098"/>
            <w:vAlign w:val="center"/>
          </w:tcPr>
          <w:p>
            <w:r>
              <w:rPr>
                <w:rFonts w:eastAsia="宋体"/>
                <w:rFonts w:ascii="宋体" w:hAnsi="宋体"/>
                <w:b w:val="0"/>
                <w:sz w:val="18"/>
              </w:rPr>
              <w:t>影响审核路径</w:t>
            </w:r>
          </w:p>
        </w:tc>
      </w:tr>
      <w:tr>
        <w:tc>
          <w:tcPr>
            <w:tcW w:type="dxa" w:w="1417"/>
            <w:shd w:val="clear" w:color="auto" w:fill="EEF3FB"/>
            <w:vAlign w:val="center"/>
          </w:tcPr>
          <w:p>
            <w:r>
              <w:rPr>
                <w:rFonts w:eastAsia="宋体"/>
                <w:rFonts w:ascii="宋体" w:hAnsi="宋体"/>
                <w:b w:val="0"/>
                <w:sz w:val="18"/>
              </w:rPr>
              <w:t>发起分行</w:t>
            </w:r>
          </w:p>
        </w:tc>
        <w:tc>
          <w:tcPr>
            <w:tcW w:type="dxa" w:w="1134"/>
            <w:shd w:val="clear" w:color="auto" w:fill="EEF3FB"/>
            <w:vAlign w:val="center"/>
          </w:tcPr>
          <w:p>
            <w:r>
              <w:rPr>
                <w:rFonts w:eastAsia="宋体"/>
                <w:rFonts w:ascii="宋体" w:hAnsi="宋体"/>
                <w:b w:val="0"/>
                <w:sz w:val="18"/>
              </w:rPr>
              <w:t>下拉框</w:t>
            </w:r>
          </w:p>
        </w:tc>
        <w:tc>
          <w:tcPr>
            <w:tcW w:type="dxa" w:w="1134"/>
            <w:shd w:val="clear" w:color="auto" w:fill="EEF3FB"/>
            <w:vAlign w:val="center"/>
          </w:tcPr>
          <w:p>
            <w:r>
              <w:rPr>
                <w:rFonts w:eastAsia="宋体"/>
                <w:rFonts w:ascii="宋体" w:hAnsi="宋体"/>
                <w:b w:val="0"/>
                <w:sz w:val="18"/>
              </w:rPr>
              <w:t>分行发起时必填</w:t>
            </w:r>
          </w:p>
        </w:tc>
        <w:tc>
          <w:tcPr>
            <w:tcW w:type="dxa" w:w="567"/>
            <w:shd w:val="clear" w:color="auto" w:fill="EEF3FB"/>
            <w:vAlign w:val="center"/>
          </w:tcPr>
          <w:p>
            <w:r>
              <w:rPr>
                <w:rFonts w:eastAsia="宋体"/>
                <w:rFonts w:ascii="宋体" w:hAnsi="宋体"/>
                <w:b w:val="0"/>
                <w:sz w:val="18"/>
              </w:rPr>
              <w:t>50</w:t>
            </w:r>
          </w:p>
        </w:tc>
        <w:tc>
          <w:tcPr>
            <w:tcW w:type="dxa" w:w="1134"/>
            <w:shd w:val="clear" w:color="auto" w:fill="EEF3FB"/>
            <w:vAlign w:val="center"/>
          </w:tcPr>
          <w:p>
            <w:r>
              <w:rPr>
                <w:rFonts w:eastAsia="宋体"/>
                <w:rFonts w:ascii="宋体" w:hAnsi="宋体"/>
                <w:b w:val="0"/>
                <w:sz w:val="18"/>
              </w:rPr>
              <w:t>—</w:t>
            </w:r>
          </w:p>
        </w:tc>
        <w:tc>
          <w:tcPr>
            <w:tcW w:type="dxa" w:w="2551"/>
            <w:shd w:val="clear" w:color="auto" w:fill="EEF3FB"/>
            <w:vAlign w:val="center"/>
          </w:tcPr>
          <w:p>
            <w:r>
              <w:rPr>
                <w:rFonts w:eastAsia="宋体"/>
                <w:rFonts w:ascii="宋体" w:hAnsi="宋体"/>
                <w:b w:val="0"/>
                <w:sz w:val="18"/>
              </w:rPr>
              <w:t>分行列表</w:t>
            </w:r>
          </w:p>
        </w:tc>
        <w:tc>
          <w:tcPr>
            <w:tcW w:type="dxa" w:w="2098"/>
            <w:shd w:val="clear" w:color="auto" w:fill="EEF3FB"/>
            <w:vAlign w:val="center"/>
          </w:tcPr>
          <w:p>
            <w:r>
              <w:rPr>
                <w:rFonts w:eastAsia="宋体"/>
                <w:rFonts w:ascii="宋体" w:hAnsi="宋体"/>
                <w:b w:val="0"/>
                <w:sz w:val="18"/>
              </w:rPr>
              <w:t>分行发起时选择</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总行或分行用户点击【+ 新建核算任务】进入新建页，顶部展示六步流程条。</w:t>
      </w:r>
    </w:p>
    <w:p>
      <w:pPr>
        <w:pStyle w:val="ListNumber"/>
        <w:spacing w:after="20"/>
      </w:pPr>
      <w:r>
        <w:rPr>
          <w:rFonts w:eastAsia="宋体"/>
          <w:rFonts w:ascii="宋体" w:hAnsi="宋体"/>
          <w:b w:val="0"/>
          <w:sz w:val="20"/>
        </w:rPr>
        <w:t>填写任务基础信息；投向行业范围与所属行业范围均为单选组，默认选中「人行投融资碳核算八大高碳行业」。</w:t>
      </w:r>
    </w:p>
    <w:p>
      <w:pPr>
        <w:pStyle w:val="ListNumber"/>
        <w:spacing w:after="20"/>
      </w:pPr>
      <w:r>
        <w:rPr>
          <w:rFonts w:eastAsia="宋体"/>
          <w:rFonts w:ascii="宋体" w:hAnsi="宋体"/>
          <w:b w:val="0"/>
          <w:sz w:val="20"/>
        </w:rPr>
        <w:t>当任一侧选择"自定义"时，展示 GB/T 4754-2017 四级行业级联多选面板（支持行业全选/清空）；非自定义时面板只读。</w:t>
      </w:r>
    </w:p>
    <w:p>
      <w:pPr>
        <w:pStyle w:val="ListNumber"/>
        <w:spacing w:after="20"/>
      </w:pPr>
      <w:r>
        <w:rPr>
          <w:rFonts w:eastAsia="宋体"/>
          <w:rFonts w:ascii="宋体" w:hAnsi="宋体"/>
          <w:b w:val="0"/>
          <w:sz w:val="20"/>
        </w:rPr>
        <w:t>点击【保存并启动】。</w:t>
      </w:r>
    </w:p>
    <w:p>
      <w:pPr>
        <w:pStyle w:val="ListNumber"/>
        <w:spacing w:after="20"/>
      </w:pPr>
      <w:r>
        <w:rPr>
          <w:rFonts w:eastAsia="宋体"/>
          <w:rFonts w:ascii="宋体" w:hAnsi="宋体"/>
          <w:b w:val="0"/>
          <w:sz w:val="20"/>
        </w:rPr>
        <w:t>系统保存任务记录，将 workflowStep 推进至候选清单识别步骤，并跳转至候选业务清单页。</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任务名称、核算年度、所属行业范围、投向行业范围、余额口径、组织范围、输出目标、数据收集截止日期为必填。</w:t>
      </w:r>
    </w:p>
    <w:p>
      <w:pPr>
        <w:pStyle w:val="ListBullet"/>
        <w:spacing w:after="20"/>
      </w:pPr>
      <w:r>
        <w:rPr>
          <w:rFonts w:eastAsia="宋体"/>
          <w:rFonts w:ascii="宋体" w:hAnsi="宋体"/>
          <w:b w:val="0"/>
          <w:sz w:val="20"/>
        </w:rPr>
        <w:t>行业范围选择"自定义"时，须至少选择一个行业代码，否则提示"请至少选择一项行业"。</w:t>
      </w:r>
    </w:p>
    <w:p>
      <w:pPr>
        <w:pStyle w:val="ListBullet"/>
        <w:spacing w:after="20"/>
      </w:pPr>
      <w:r>
        <w:rPr>
          <w:rFonts w:eastAsia="宋体"/>
          <w:rFonts w:ascii="宋体" w:hAnsi="宋体"/>
          <w:b w:val="0"/>
          <w:sz w:val="20"/>
        </w:rPr>
        <w:t>核算年度须在 2020–2030 范围内。</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任务ID</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新建任务唯一标识</w:t>
            </w:r>
          </w:p>
        </w:tc>
      </w:tr>
      <w:tr>
        <w:tc>
          <w:tcPr>
            <w:tcW w:type="dxa" w:w="1417"/>
            <w:vAlign w:val="center"/>
          </w:tcPr>
          <w:p>
            <w:r>
              <w:rPr>
                <w:rFonts w:eastAsia="宋体"/>
                <w:rFonts w:ascii="宋体" w:hAnsi="宋体"/>
                <w:b w:val="0"/>
                <w:sz w:val="18"/>
              </w:rPr>
              <w:t>处理结果</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保存成功/失败</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新建核算任务页，顶部展示六步流程条，表单为两栏网格布局；行业范围采用单选组+四级级联面板；底部操作栏含【取消】【保存并启动】。</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pStyle w:val="ListBullet"/>
        <w:spacing w:after="20"/>
      </w:pPr>
      <w:r>
        <w:rPr>
          <w:rFonts w:eastAsia="宋体"/>
          <w:rFonts w:ascii="宋体" w:hAnsi="宋体"/>
          <w:b w:val="0"/>
          <w:sz w:val="20"/>
        </w:rPr>
        <w:t>行业范围三档选项文案为：人行投融资碳核算八大高碳行业、人行八大高碳 + 我行主要行业、自定义。</w:t>
      </w:r>
    </w:p>
    <w:p>
      <w:pPr>
        <w:pStyle w:val="ListBullet"/>
        <w:spacing w:after="20"/>
      </w:pPr>
      <w:r>
        <w:rPr>
          <w:rFonts w:eastAsia="宋体"/>
          <w:rFonts w:ascii="宋体" w:hAnsi="宋体"/>
          <w:b w:val="0"/>
          <w:sz w:val="20"/>
        </w:rPr>
        <w:t>自定义行业范围须通过 GB/T 4754-2017 四级级联面板选择，至少勾选一项叶子行业代码。</w:t>
      </w:r>
    </w:p>
    <w:p>
      <w:pPr>
        <w:pStyle w:val="ListBullet"/>
        <w:spacing w:after="20"/>
      </w:pPr>
      <w:r>
        <w:rPr>
          <w:rFonts w:eastAsia="宋体"/>
          <w:rFonts w:ascii="宋体" w:hAnsi="宋体"/>
          <w:b w:val="0"/>
          <w:sz w:val="20"/>
        </w:rPr>
        <w:t>总行发起时，数据收集任务审核路径为分行初审→总行终审；分行发起时，分行审核通过即完成。</w:t>
      </w:r>
    </w:p>
    <w:p>
      <w:pPr>
        <w:pStyle w:val="ListBullet"/>
        <w:spacing w:after="20"/>
      </w:pPr>
      <w:r>
        <w:rPr>
          <w:rFonts w:eastAsia="宋体"/>
          <w:rFonts w:ascii="宋体" w:hAnsi="宋体"/>
          <w:b w:val="0"/>
          <w:sz w:val="20"/>
        </w:rPr>
        <w:t>分行审批截止日期为非强制截止，到期前按 T-5、T-3 提醒分行绿金岗，不自动提交。</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新建任务默认将 currentTaskId 指向该任务；initiatorOrg 决定后续审核路径。</w:t>
      </w:r>
    </w:p>
    <w:p/>
    <w:p>
      <w:pPr>
        <w:pStyle w:val="Heading3"/>
        <w:spacing w:before="120" w:after="60"/>
      </w:pPr>
      <w:r>
        <w:rPr>
          <w:rFonts w:eastAsia="宋体"/>
          <w:rFonts w:ascii="宋体" w:hAnsi="宋体"/>
        </w:rPr>
        <w:t>3.1.2  接口管理与候选清单识别</w:t>
      </w:r>
    </w:p>
    <w:p>
      <w:pPr>
        <w:pStyle w:val="Heading4"/>
        <w:spacing w:before="120" w:after="60"/>
      </w:pPr>
      <w:r>
        <w:rPr>
          <w:rFonts w:eastAsia="宋体"/>
          <w:rFonts w:ascii="宋体" w:hAnsi="宋体"/>
        </w:rPr>
        <w:t>CR21093-A_ICC_GN0201  查询接口批次</w:t>
      </w:r>
    </w:p>
    <w:p>
      <w:pPr>
        <w:spacing w:after="20"/>
      </w:pPr>
      <w:r>
        <w:rPr>
          <w:rFonts w:eastAsia="宋体"/>
          <w:rFonts w:ascii="宋体" w:hAnsi="宋体"/>
          <w:b/>
          <w:sz w:val="20"/>
        </w:rPr>
        <w:t>功能编号：</w:t>
      </w:r>
      <w:r>
        <w:rPr>
          <w:rFonts w:eastAsia="宋体"/>
          <w:rFonts w:ascii="宋体" w:hAnsi="宋体"/>
          <w:b w:val="0"/>
          <w:sz w:val="20"/>
        </w:rPr>
        <w:t>CR21093-A_ICC_GN0201</w:t>
      </w:r>
    </w:p>
    <w:p>
      <w:pPr>
        <w:spacing w:after="20"/>
      </w:pPr>
      <w:r>
        <w:rPr>
          <w:rFonts w:eastAsia="宋体"/>
          <w:rFonts w:ascii="宋体" w:hAnsi="宋体"/>
          <w:b/>
          <w:sz w:val="20"/>
        </w:rPr>
        <w:t>功能名称：</w:t>
      </w:r>
      <w:r>
        <w:rPr>
          <w:rFonts w:eastAsia="宋体"/>
          <w:rFonts w:ascii="宋体" w:hAnsi="宋体"/>
          <w:b w:val="0"/>
          <w:sz w:val="20"/>
        </w:rPr>
        <w:t>查询接口批次</w:t>
      </w:r>
    </w:p>
    <w:p>
      <w:pPr>
        <w:spacing w:after="20"/>
      </w:pPr>
      <w:r>
        <w:rPr>
          <w:rFonts w:eastAsia="宋体"/>
          <w:rFonts w:ascii="宋体" w:hAnsi="宋体"/>
          <w:b/>
          <w:sz w:val="20"/>
        </w:rPr>
        <w:t>功能描述：</w:t>
      </w:r>
      <w:r>
        <w:rPr>
          <w:rFonts w:eastAsia="宋体"/>
          <w:rFonts w:ascii="宋体" w:hAnsi="宋体"/>
          <w:b w:val="0"/>
          <w:sz w:val="20"/>
        </w:rPr>
        <w:t>用于查询信贷台账月度同步批次状态，支撑候选清单识别。</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665"/>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数据月份</w:t>
            </w:r>
          </w:p>
        </w:tc>
        <w:tc>
          <w:tcPr>
            <w:tcW w:type="dxa" w:w="1134"/>
            <w:shd w:val="clear" w:color="auto" w:fill="EEF3FB"/>
            <w:vAlign w:val="center"/>
          </w:tcPr>
          <w:p>
            <w:r>
              <w:rPr>
                <w:rFonts w:eastAsia="宋体"/>
                <w:rFonts w:ascii="宋体" w:hAnsi="宋体"/>
                <w:b w:val="0"/>
                <w:sz w:val="18"/>
              </w:rPr>
              <w:t>日期选择</w:t>
            </w:r>
          </w:p>
        </w:tc>
        <w:tc>
          <w:tcPr>
            <w:tcW w:type="dxa" w:w="850"/>
            <w:shd w:val="clear" w:color="auto" w:fill="EEF3FB"/>
            <w:vAlign w:val="center"/>
          </w:tcPr>
          <w:p>
            <w:r>
              <w:rPr>
                <w:rFonts w:eastAsia="宋体"/>
                <w:rFonts w:ascii="宋体" w:hAnsi="宋体"/>
                <w:b w:val="0"/>
                <w:sz w:val="18"/>
              </w:rPr>
              <w:t>否</w:t>
            </w:r>
          </w:p>
        </w:tc>
        <w:tc>
          <w:tcPr>
            <w:tcW w:type="dxa" w:w="567"/>
            <w:shd w:val="clear" w:color="auto" w:fill="EEF3FB"/>
            <w:vAlign w:val="center"/>
          </w:tcPr>
          <w:p>
            <w:r>
              <w:rPr>
                <w:rFonts w:eastAsia="宋体"/>
                <w:rFonts w:ascii="宋体" w:hAnsi="宋体"/>
                <w:b w:val="0"/>
                <w:sz w:val="18"/>
              </w:rPr>
              <w:t>7</w:t>
            </w:r>
          </w:p>
        </w:tc>
        <w:tc>
          <w:tcPr>
            <w:tcW w:type="dxa" w:w="850"/>
            <w:shd w:val="clear" w:color="auto" w:fill="EEF3FB"/>
            <w:vAlign w:val="center"/>
          </w:tcPr>
          <w:p>
            <w:r>
              <w:rPr>
                <w:rFonts w:eastAsia="宋体"/>
                <w:rFonts w:ascii="宋体" w:hAnsi="宋体"/>
                <w:b w:val="0"/>
                <w:sz w:val="18"/>
              </w:rPr>
              <w:t>—</w:t>
            </w:r>
          </w:p>
        </w:tc>
        <w:tc>
          <w:tcPr>
            <w:tcW w:type="dxa" w:w="2551"/>
            <w:shd w:val="clear" w:color="auto" w:fill="EEF3FB"/>
            <w:vAlign w:val="center"/>
          </w:tcPr>
          <w:p>
            <w:r>
              <w:rPr>
                <w:rFonts w:eastAsia="宋体"/>
                <w:rFonts w:ascii="宋体" w:hAnsi="宋体"/>
                <w:b w:val="0"/>
                <w:sz w:val="18"/>
              </w:rPr>
              <w:t>YYYY-MM</w:t>
            </w:r>
          </w:p>
        </w:tc>
        <w:tc>
          <w:tcPr>
            <w:tcW w:type="dxa" w:w="2665"/>
            <w:shd w:val="clear" w:color="auto" w:fill="EEF3FB"/>
            <w:vAlign w:val="center"/>
          </w:tcPr>
          <w:p>
            <w:r>
              <w:rPr>
                <w:rFonts w:eastAsia="宋体"/>
                <w:rFonts w:ascii="宋体" w:hAnsi="宋体"/>
                <w:b w:val="0"/>
                <w:sz w:val="18"/>
              </w:rPr>
              <w:t>按月份过滤</w:t>
            </w:r>
          </w:p>
        </w:tc>
      </w:tr>
      <w:tr>
        <w:tc>
          <w:tcPr>
            <w:tcW w:type="dxa" w:w="1417"/>
            <w:vAlign w:val="center"/>
          </w:tcPr>
          <w:p>
            <w:r>
              <w:rPr>
                <w:rFonts w:eastAsia="宋体"/>
                <w:rFonts w:ascii="宋体" w:hAnsi="宋体"/>
                <w:b w:val="0"/>
                <w:sz w:val="18"/>
              </w:rPr>
              <w:t>批次状态</w:t>
            </w:r>
          </w:p>
        </w:tc>
        <w:tc>
          <w:tcPr>
            <w:tcW w:type="dxa" w:w="1134"/>
            <w:vAlign w:val="center"/>
          </w:tcPr>
          <w:p>
            <w:r>
              <w:rPr>
                <w:rFonts w:eastAsia="宋体"/>
                <w:rFonts w:ascii="宋体" w:hAnsi="宋体"/>
                <w:b w:val="0"/>
                <w:sz w:val="18"/>
              </w:rPr>
              <w:t>下拉框</w:t>
            </w:r>
          </w:p>
        </w:tc>
        <w:tc>
          <w:tcPr>
            <w:tcW w:type="dxa" w:w="850"/>
            <w:vAlign w:val="center"/>
          </w:tcPr>
          <w:p>
            <w:r>
              <w:rPr>
                <w:rFonts w:eastAsia="宋体"/>
                <w:rFonts w:ascii="宋体" w:hAnsi="宋体"/>
                <w:b w:val="0"/>
                <w:sz w:val="18"/>
              </w:rPr>
              <w:t>否</w:t>
            </w:r>
          </w:p>
        </w:tc>
        <w:tc>
          <w:tcPr>
            <w:tcW w:type="dxa" w:w="567"/>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2551"/>
            <w:vAlign w:val="center"/>
          </w:tcPr>
          <w:p>
            <w:r>
              <w:rPr>
                <w:rFonts w:eastAsia="宋体"/>
                <w:rFonts w:ascii="宋体" w:hAnsi="宋体"/>
                <w:b w:val="0"/>
                <w:sz w:val="18"/>
              </w:rPr>
              <w:t>success / failed</w:t>
            </w:r>
          </w:p>
        </w:tc>
        <w:tc>
          <w:tcPr>
            <w:tcW w:type="dxa" w:w="2665"/>
            <w:vAlign w:val="center"/>
          </w:tcPr>
          <w:p>
            <w:r>
              <w:rPr>
                <w:rFonts w:eastAsia="宋体"/>
                <w:rFonts w:ascii="宋体" w:hAnsi="宋体"/>
                <w:b w:val="0"/>
                <w:sz w:val="18"/>
              </w:rPr>
              <w:t>按状态过滤</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用户进入接口管理页面。</w:t>
      </w:r>
    </w:p>
    <w:p>
      <w:pPr>
        <w:pStyle w:val="ListNumber"/>
        <w:spacing w:after="20"/>
      </w:pPr>
      <w:r>
        <w:rPr>
          <w:rFonts w:eastAsia="宋体"/>
          <w:rFonts w:ascii="宋体" w:hAnsi="宋体"/>
          <w:b w:val="0"/>
          <w:sz w:val="20"/>
        </w:rPr>
        <w:t>系统展示批次号、数据年份、数据月份、推送时间、数据条数、来源系统和批次状态。</w:t>
      </w:r>
    </w:p>
    <w:p>
      <w:pPr>
        <w:pStyle w:val="ListNumber"/>
        <w:spacing w:after="20"/>
      </w:pPr>
      <w:r>
        <w:rPr>
          <w:rFonts w:eastAsia="宋体"/>
          <w:rFonts w:ascii="宋体" w:hAnsi="宋体"/>
          <w:b w:val="0"/>
          <w:sz w:val="20"/>
        </w:rPr>
        <w:t>点击批次行中的【查看】，弹窗预览该批次台账字段（字段与候选清单台账字段一致）。</w:t>
      </w:r>
    </w:p>
    <w:p>
      <w:pPr>
        <w:pStyle w:val="ListNumber"/>
        <w:spacing w:after="20"/>
      </w:pPr>
      <w:r>
        <w:rPr>
          <w:rFonts w:eastAsia="宋体"/>
          <w:rFonts w:ascii="宋体" w:hAnsi="宋体"/>
          <w:b w:val="0"/>
          <w:sz w:val="20"/>
        </w:rPr>
        <w:t>失败批次可点击【重新获取】触发重试。</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客户经理不可访问接口管理菜单。</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批次号</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接口批次唯一编号</w:t>
            </w:r>
          </w:p>
        </w:tc>
      </w:tr>
      <w:tr>
        <w:tc>
          <w:tcPr>
            <w:tcW w:type="dxa" w:w="1417"/>
            <w:vAlign w:val="center"/>
          </w:tcPr>
          <w:p>
            <w:r>
              <w:rPr>
                <w:rFonts w:eastAsia="宋体"/>
                <w:rFonts w:ascii="宋体" w:hAnsi="宋体"/>
                <w:b w:val="0"/>
                <w:sz w:val="18"/>
              </w:rPr>
              <w:t>数据月份</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7</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YYYY-MM</w:t>
            </w:r>
          </w:p>
        </w:tc>
      </w:tr>
      <w:tr>
        <w:tc>
          <w:tcPr>
            <w:tcW w:type="dxa" w:w="1417"/>
            <w:shd w:val="clear" w:color="auto" w:fill="EEF3FB"/>
            <w:vAlign w:val="center"/>
          </w:tcPr>
          <w:p>
            <w:r>
              <w:rPr>
                <w:rFonts w:eastAsia="宋体"/>
                <w:rFonts w:ascii="宋体" w:hAnsi="宋体"/>
                <w:b w:val="0"/>
                <w:sz w:val="18"/>
              </w:rPr>
              <w:t>数据条数</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批次台账记录数</w:t>
            </w:r>
          </w:p>
        </w:tc>
      </w:tr>
      <w:tr>
        <w:tc>
          <w:tcPr>
            <w:tcW w:type="dxa" w:w="1417"/>
            <w:vAlign w:val="center"/>
          </w:tcPr>
          <w:p>
            <w:r>
              <w:rPr>
                <w:rFonts w:eastAsia="宋体"/>
                <w:rFonts w:ascii="宋体" w:hAnsi="宋体"/>
                <w:b w:val="0"/>
                <w:sz w:val="18"/>
              </w:rPr>
              <w:t>批次状态</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success / failed</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接口管理列表页，顶部统计卡片（已同步批次、失败批次、总台账条数）。</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spacing w:after="40" w:before="0"/>
        <w:jc w:val="left"/>
      </w:pPr>
      <w:r>
        <w:rPr>
          <w:rFonts w:eastAsia="宋体"/>
          <w:rFonts w:ascii="宋体" w:hAnsi="宋体"/>
          <w:b w:val="0"/>
          <w:sz w:val="20"/>
        </w:rPr>
        <w:t>接口批次数据与业务核算任务数据隔离；重置演示数据不清空接口批次记录。</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【待确认】生产环境接口字段、调用频率和错误码以华夏银行接口文档为准。</w:t>
      </w:r>
    </w:p>
    <w:p/>
    <w:p>
      <w:pPr>
        <w:pStyle w:val="Heading4"/>
        <w:spacing w:before="120" w:after="60"/>
      </w:pPr>
      <w:r>
        <w:rPr>
          <w:rFonts w:eastAsia="宋体"/>
          <w:rFonts w:ascii="宋体" w:hAnsi="宋体"/>
        </w:rPr>
        <w:t>CR21093-A_ICC_GN0202  同步候选业务清单</w:t>
      </w:r>
    </w:p>
    <w:p>
      <w:pPr>
        <w:spacing w:after="20"/>
      </w:pPr>
      <w:r>
        <w:rPr>
          <w:rFonts w:eastAsia="宋体"/>
          <w:rFonts w:ascii="宋体" w:hAnsi="宋体"/>
          <w:b/>
          <w:sz w:val="20"/>
        </w:rPr>
        <w:t>功能编号：</w:t>
      </w:r>
      <w:r>
        <w:rPr>
          <w:rFonts w:eastAsia="宋体"/>
          <w:rFonts w:ascii="宋体" w:hAnsi="宋体"/>
          <w:b w:val="0"/>
          <w:sz w:val="20"/>
        </w:rPr>
        <w:t>CR21093-A_ICC_GN0202</w:t>
      </w:r>
    </w:p>
    <w:p>
      <w:pPr>
        <w:spacing w:after="20"/>
      </w:pPr>
      <w:r>
        <w:rPr>
          <w:rFonts w:eastAsia="宋体"/>
          <w:rFonts w:ascii="宋体" w:hAnsi="宋体"/>
          <w:b/>
          <w:sz w:val="20"/>
        </w:rPr>
        <w:t>功能名称：</w:t>
      </w:r>
      <w:r>
        <w:rPr>
          <w:rFonts w:eastAsia="宋体"/>
          <w:rFonts w:ascii="宋体" w:hAnsi="宋体"/>
          <w:b w:val="0"/>
          <w:sz w:val="20"/>
        </w:rPr>
        <w:t>同步候选业务清单</w:t>
      </w:r>
    </w:p>
    <w:p>
      <w:pPr>
        <w:spacing w:after="20"/>
      </w:pPr>
      <w:r>
        <w:rPr>
          <w:rFonts w:eastAsia="宋体"/>
          <w:rFonts w:ascii="宋体" w:hAnsi="宋体"/>
          <w:b/>
          <w:sz w:val="20"/>
        </w:rPr>
        <w:t>功能描述：</w:t>
      </w:r>
      <w:r>
        <w:rPr>
          <w:rFonts w:eastAsia="宋体"/>
          <w:rFonts w:ascii="宋体" w:hAnsi="宋体"/>
          <w:b w:val="0"/>
          <w:sz w:val="20"/>
        </w:rPr>
        <w:t>用于从接口管理中按核算年度汇总信贷台账，形成候选业务清单。</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1134"/>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381"/>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任务ID</w:t>
            </w:r>
          </w:p>
        </w:tc>
        <w:tc>
          <w:tcPr>
            <w:tcW w:type="dxa" w:w="1134"/>
            <w:shd w:val="clear" w:color="auto" w:fill="EEF3FB"/>
            <w:vAlign w:val="center"/>
          </w:tcPr>
          <w:p>
            <w:r>
              <w:rPr>
                <w:rFonts w:eastAsia="宋体"/>
                <w:rFonts w:ascii="宋体" w:hAnsi="宋体"/>
                <w:b w:val="0"/>
                <w:sz w:val="18"/>
              </w:rPr>
              <w:t>系统参数</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1134"/>
            <w:shd w:val="clear" w:color="auto" w:fill="EEF3FB"/>
            <w:vAlign w:val="center"/>
          </w:tcPr>
          <w:p>
            <w:r>
              <w:rPr>
                <w:rFonts w:eastAsia="宋体"/>
                <w:rFonts w:ascii="宋体" w:hAnsi="宋体"/>
                <w:b w:val="0"/>
                <w:sz w:val="18"/>
              </w:rPr>
              <w:t>当前任务</w:t>
            </w:r>
          </w:p>
        </w:tc>
        <w:tc>
          <w:tcPr>
            <w:tcW w:type="dxa" w:w="2551"/>
            <w:shd w:val="clear" w:color="auto" w:fill="EEF3FB"/>
            <w:vAlign w:val="center"/>
          </w:tcPr>
          <w:p>
            <w:r>
              <w:rPr>
                <w:rFonts w:eastAsia="宋体"/>
                <w:rFonts w:ascii="宋体" w:hAnsi="宋体"/>
                <w:b w:val="0"/>
                <w:sz w:val="18"/>
              </w:rPr>
              <w:t>—</w:t>
            </w:r>
          </w:p>
        </w:tc>
        <w:tc>
          <w:tcPr>
            <w:tcW w:type="dxa" w:w="2381"/>
            <w:shd w:val="clear" w:color="auto" w:fill="EEF3FB"/>
            <w:vAlign w:val="center"/>
          </w:tcPr>
          <w:p>
            <w:r>
              <w:rPr>
                <w:rFonts w:eastAsia="宋体"/>
                <w:rFonts w:ascii="宋体" w:hAnsi="宋体"/>
                <w:b w:val="0"/>
                <w:sz w:val="18"/>
              </w:rPr>
              <w:t>关联任务</w:t>
            </w:r>
          </w:p>
        </w:tc>
      </w:tr>
      <w:tr>
        <w:tc>
          <w:tcPr>
            <w:tcW w:type="dxa" w:w="1417"/>
            <w:vAlign w:val="center"/>
          </w:tcPr>
          <w:p>
            <w:r>
              <w:rPr>
                <w:rFonts w:eastAsia="宋体"/>
                <w:rFonts w:ascii="宋体" w:hAnsi="宋体"/>
                <w:b w:val="0"/>
                <w:sz w:val="18"/>
              </w:rPr>
              <w:t>核算年度</w:t>
            </w:r>
          </w:p>
        </w:tc>
        <w:tc>
          <w:tcPr>
            <w:tcW w:type="dxa" w:w="1134"/>
            <w:vAlign w:val="center"/>
          </w:tcPr>
          <w:p>
            <w:r>
              <w:rPr>
                <w:rFonts w:eastAsia="宋体"/>
                <w:rFonts w:ascii="宋体" w:hAnsi="宋体"/>
                <w:b w:val="0"/>
                <w:sz w:val="18"/>
              </w:rPr>
              <w:t>系统参数</w:t>
            </w:r>
          </w:p>
        </w:tc>
        <w:tc>
          <w:tcPr>
            <w:tcW w:type="dxa" w:w="850"/>
            <w:vAlign w:val="center"/>
          </w:tcPr>
          <w:p>
            <w:r>
              <w:rPr>
                <w:rFonts w:eastAsia="宋体"/>
                <w:rFonts w:ascii="宋体" w:hAnsi="宋体"/>
                <w:b w:val="0"/>
                <w:sz w:val="18"/>
              </w:rPr>
              <w:t>是</w:t>
            </w:r>
          </w:p>
        </w:tc>
        <w:tc>
          <w:tcPr>
            <w:tcW w:type="dxa" w:w="567"/>
            <w:vAlign w:val="center"/>
          </w:tcPr>
          <w:p>
            <w:r>
              <w:rPr>
                <w:rFonts w:eastAsia="宋体"/>
                <w:rFonts w:ascii="宋体" w:hAnsi="宋体"/>
                <w:b w:val="0"/>
                <w:sz w:val="18"/>
              </w:rPr>
              <w:t>4</w:t>
            </w:r>
          </w:p>
        </w:tc>
        <w:tc>
          <w:tcPr>
            <w:tcW w:type="dxa" w:w="1134"/>
            <w:vAlign w:val="center"/>
          </w:tcPr>
          <w:p>
            <w:r>
              <w:rPr>
                <w:rFonts w:eastAsia="宋体"/>
                <w:rFonts w:ascii="宋体" w:hAnsi="宋体"/>
                <w:b w:val="0"/>
                <w:sz w:val="18"/>
              </w:rPr>
              <w:t>任务年度</w:t>
            </w:r>
          </w:p>
        </w:tc>
        <w:tc>
          <w:tcPr>
            <w:tcW w:type="dxa" w:w="2551"/>
            <w:vAlign w:val="center"/>
          </w:tcPr>
          <w:p>
            <w:r>
              <w:rPr>
                <w:rFonts w:eastAsia="宋体"/>
                <w:rFonts w:ascii="宋体" w:hAnsi="宋体"/>
                <w:b w:val="0"/>
                <w:sz w:val="18"/>
              </w:rPr>
              <w:t>—</w:t>
            </w:r>
          </w:p>
        </w:tc>
        <w:tc>
          <w:tcPr>
            <w:tcW w:type="dxa" w:w="2381"/>
            <w:vAlign w:val="center"/>
          </w:tcPr>
          <w:p>
            <w:r>
              <w:rPr>
                <w:rFonts w:eastAsia="宋体"/>
                <w:rFonts w:ascii="宋体" w:hAnsi="宋体"/>
                <w:b w:val="0"/>
                <w:sz w:val="18"/>
              </w:rPr>
              <w:t>匹配接口批次</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用户进入候选业务清单页，点击【从接口同步台账】。</w:t>
      </w:r>
    </w:p>
    <w:p>
      <w:pPr>
        <w:pStyle w:val="ListNumber"/>
        <w:spacing w:after="20"/>
      </w:pPr>
      <w:r>
        <w:rPr>
          <w:rFonts w:eastAsia="宋体"/>
          <w:rFonts w:ascii="宋体" w:hAnsi="宋体"/>
          <w:b w:val="0"/>
          <w:sz w:val="20"/>
        </w:rPr>
        <w:t>系统汇总该核算年度全部成功批次，按默认筛选规则（月均贷款余额≥500万元，排除小微企业/个人个体/境外主体）生成候选记录。</w:t>
      </w:r>
    </w:p>
    <w:p>
      <w:pPr>
        <w:pStyle w:val="ListNumber"/>
        <w:spacing w:after="20"/>
      </w:pPr>
      <w:r>
        <w:rPr>
          <w:rFonts w:eastAsia="宋体"/>
          <w:rFonts w:ascii="宋体" w:hAnsi="宋体"/>
          <w:b w:val="0"/>
          <w:sz w:val="20"/>
        </w:rPr>
        <w:t>系统展示同步时间、接入总笔数、已纳入笔数，并初始化候选清单列表。</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若不存在该年度成功批次，提示"请先在接口管理中完成该年度台账同步"。</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候选记录ID</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候选清单唯一标识</w:t>
            </w:r>
          </w:p>
        </w:tc>
      </w:tr>
      <w:tr>
        <w:tc>
          <w:tcPr>
            <w:tcW w:type="dxa" w:w="1417"/>
            <w:vAlign w:val="center"/>
          </w:tcPr>
          <w:p>
            <w:r>
              <w:rPr>
                <w:rFonts w:eastAsia="宋体"/>
                <w:rFonts w:ascii="宋体" w:hAnsi="宋体"/>
                <w:b w:val="0"/>
                <w:sz w:val="18"/>
              </w:rPr>
              <w:t>同步时间</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日期时间</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最近同步时间</w:t>
            </w:r>
          </w:p>
        </w:tc>
      </w:tr>
      <w:tr>
        <w:tc>
          <w:tcPr>
            <w:tcW w:type="dxa" w:w="1417"/>
            <w:shd w:val="clear" w:color="auto" w:fill="EEF3FB"/>
            <w:vAlign w:val="center"/>
          </w:tcPr>
          <w:p>
            <w:r>
              <w:rPr>
                <w:rFonts w:eastAsia="宋体"/>
                <w:rFonts w:ascii="宋体" w:hAnsi="宋体"/>
                <w:b w:val="0"/>
                <w:sz w:val="18"/>
              </w:rPr>
              <w:t>接入笔数</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候选清单总条数</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候选业务清单页工具栏含【从接口同步台账】【生成正式清单】按钮，下方为筛选面板和分页表格。</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spacing w:after="40" w:before="0"/>
        <w:jc w:val="left"/>
      </w:pPr>
      <w:r>
        <w:rPr>
          <w:rFonts w:eastAsia="宋体"/>
          <w:rFonts w:ascii="宋体" w:hAnsi="宋体"/>
          <w:b w:val="0"/>
          <w:sz w:val="20"/>
        </w:rPr>
        <w:t>候选清单台账字段以贷款投向所属行业为主要筛选依据；行业识别支持国民经济分类四级编码。</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候选记录同时保留企业所属行业和贷款投向所属行业两个字段；avgMonthlyBalance 为月均贷款余额（万元），展示时转换为元。</w:t>
      </w:r>
    </w:p>
    <w:p/>
    <w:p>
      <w:pPr>
        <w:pStyle w:val="Heading4"/>
        <w:spacing w:before="120" w:after="60"/>
      </w:pPr>
      <w:r>
        <w:rPr>
          <w:rFonts w:eastAsia="宋体"/>
          <w:rFonts w:ascii="宋体" w:hAnsi="宋体"/>
        </w:rPr>
        <w:t>CR21093-A_ICC_GN0203  候选清单筛选与纳入管理</w:t>
      </w:r>
    </w:p>
    <w:p>
      <w:pPr>
        <w:spacing w:after="20"/>
      </w:pPr>
      <w:r>
        <w:rPr>
          <w:rFonts w:eastAsia="宋体"/>
          <w:rFonts w:ascii="宋体" w:hAnsi="宋体"/>
          <w:b/>
          <w:sz w:val="20"/>
        </w:rPr>
        <w:t>功能编号：</w:t>
      </w:r>
      <w:r>
        <w:rPr>
          <w:rFonts w:eastAsia="宋体"/>
          <w:rFonts w:ascii="宋体" w:hAnsi="宋体"/>
          <w:b w:val="0"/>
          <w:sz w:val="20"/>
        </w:rPr>
        <w:t>CR21093-A_ICC_GN0203</w:t>
      </w:r>
    </w:p>
    <w:p>
      <w:pPr>
        <w:spacing w:after="20"/>
      </w:pPr>
      <w:r>
        <w:rPr>
          <w:rFonts w:eastAsia="宋体"/>
          <w:rFonts w:ascii="宋体" w:hAnsi="宋体"/>
          <w:b/>
          <w:sz w:val="20"/>
        </w:rPr>
        <w:t>功能名称：</w:t>
      </w:r>
      <w:r>
        <w:rPr>
          <w:rFonts w:eastAsia="宋体"/>
          <w:rFonts w:ascii="宋体" w:hAnsi="宋体"/>
          <w:b w:val="0"/>
          <w:sz w:val="20"/>
        </w:rPr>
        <w:t>候选清单筛选与纳入管理</w:t>
      </w:r>
    </w:p>
    <w:p>
      <w:pPr>
        <w:spacing w:after="20"/>
      </w:pPr>
      <w:r>
        <w:rPr>
          <w:rFonts w:eastAsia="宋体"/>
          <w:rFonts w:ascii="宋体" w:hAnsi="宋体"/>
          <w:b/>
          <w:sz w:val="20"/>
        </w:rPr>
        <w:t>功能描述：</w:t>
      </w:r>
      <w:r>
        <w:rPr>
          <w:rFonts w:eastAsia="宋体"/>
          <w:rFonts w:ascii="宋体" w:hAnsi="宋体"/>
          <w:b w:val="0"/>
          <w:sz w:val="20"/>
        </w:rPr>
        <w:t>用于通过多维度筛选条件精细化管理候选清单，并勾选拟纳入的业务记录。</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58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1247"/>
            <w:shd w:val="clear" w:color="auto" w:fill="2E4057"/>
            <w:vAlign w:val="center"/>
          </w:tcPr>
          <w:p>
            <w:pPr>
              <w:jc w:val="center"/>
            </w:pPr>
            <w:r>
              <w:rPr>
                <w:rFonts w:eastAsia="黑体"/>
                <w:rFonts w:ascii="黑体" w:hAnsi="黑体"/>
                <w:b/>
                <w:color w:val="FFFFFF"/>
                <w:sz w:val="18"/>
              </w:rPr>
              <w:t>默认值</w:t>
            </w:r>
          </w:p>
        </w:tc>
        <w:tc>
          <w:tcPr>
            <w:tcW w:type="dxa" w:w="2268"/>
            <w:shd w:val="clear" w:color="auto" w:fill="2E4057"/>
            <w:vAlign w:val="center"/>
          </w:tcPr>
          <w:p>
            <w:pPr>
              <w:jc w:val="center"/>
            </w:pPr>
            <w:r>
              <w:rPr>
                <w:rFonts w:eastAsia="黑体"/>
                <w:rFonts w:ascii="黑体" w:hAnsi="黑体"/>
                <w:b/>
                <w:color w:val="FFFFFF"/>
                <w:sz w:val="18"/>
              </w:rPr>
              <w:t>输入限制（或数据字典）</w:t>
            </w:r>
          </w:p>
        </w:tc>
        <w:tc>
          <w:tcPr>
            <w:tcW w:type="dxa" w:w="2381"/>
            <w:shd w:val="clear" w:color="auto" w:fill="2E4057"/>
            <w:vAlign w:val="center"/>
          </w:tcPr>
          <w:p>
            <w:pPr>
              <w:jc w:val="center"/>
            </w:pPr>
            <w:r>
              <w:rPr>
                <w:rFonts w:eastAsia="黑体"/>
                <w:rFonts w:ascii="黑体" w:hAnsi="黑体"/>
                <w:b/>
                <w:color w:val="FFFFFF"/>
                <w:sz w:val="18"/>
              </w:rPr>
              <w:t>说明</w:t>
            </w:r>
          </w:p>
        </w:tc>
      </w:tr>
      <w:tr>
        <w:tc>
          <w:tcPr>
            <w:tcW w:type="dxa" w:w="1587"/>
            <w:shd w:val="clear" w:color="auto" w:fill="EEF3FB"/>
            <w:vAlign w:val="center"/>
          </w:tcPr>
          <w:p>
            <w:r>
              <w:rPr>
                <w:rFonts w:eastAsia="宋体"/>
                <w:rFonts w:ascii="宋体" w:hAnsi="宋体"/>
                <w:b w:val="0"/>
                <w:sz w:val="18"/>
              </w:rPr>
              <w:t>信贷品种</w:t>
            </w:r>
          </w:p>
        </w:tc>
        <w:tc>
          <w:tcPr>
            <w:tcW w:type="dxa" w:w="1134"/>
            <w:shd w:val="clear" w:color="auto" w:fill="EEF3FB"/>
            <w:vAlign w:val="center"/>
          </w:tcPr>
          <w:p>
            <w:r>
              <w:rPr>
                <w:rFonts w:eastAsia="宋体"/>
                <w:rFonts w:ascii="宋体" w:hAnsi="宋体"/>
                <w:b w:val="0"/>
                <w:sz w:val="18"/>
              </w:rPr>
              <w:t>多选框</w:t>
            </w:r>
          </w:p>
        </w:tc>
        <w:tc>
          <w:tcPr>
            <w:tcW w:type="dxa" w:w="850"/>
            <w:shd w:val="clear" w:color="auto" w:fill="EEF3FB"/>
            <w:vAlign w:val="center"/>
          </w:tcPr>
          <w:p>
            <w:r>
              <w:rPr>
                <w:rFonts w:eastAsia="宋体"/>
                <w:rFonts w:ascii="宋体" w:hAnsi="宋体"/>
                <w:b w:val="0"/>
                <w:sz w:val="18"/>
              </w:rPr>
              <w:t>否</w:t>
            </w:r>
          </w:p>
        </w:tc>
        <w:tc>
          <w:tcPr>
            <w:tcW w:type="dxa" w:w="567"/>
            <w:shd w:val="clear" w:color="auto" w:fill="EEF3FB"/>
            <w:vAlign w:val="center"/>
          </w:tcPr>
          <w:p>
            <w:r>
              <w:rPr>
                <w:rFonts w:eastAsia="宋体"/>
                <w:rFonts w:ascii="宋体" w:hAnsi="宋体"/>
                <w:b w:val="0"/>
                <w:sz w:val="18"/>
              </w:rPr>
              <w:t>—</w:t>
            </w:r>
          </w:p>
        </w:tc>
        <w:tc>
          <w:tcPr>
            <w:tcW w:type="dxa" w:w="1247"/>
            <w:shd w:val="clear" w:color="auto" w:fill="EEF3FB"/>
            <w:vAlign w:val="center"/>
          </w:tcPr>
          <w:p>
            <w:r>
              <w:rPr>
                <w:rFonts w:eastAsia="宋体"/>
                <w:rFonts w:ascii="宋体" w:hAnsi="宋体"/>
                <w:b w:val="0"/>
                <w:sz w:val="18"/>
              </w:rPr>
              <w:t>默认纳入品种</w:t>
            </w:r>
          </w:p>
        </w:tc>
        <w:tc>
          <w:tcPr>
            <w:tcW w:type="dxa" w:w="2268"/>
            <w:shd w:val="clear" w:color="auto" w:fill="EEF3FB"/>
            <w:vAlign w:val="center"/>
          </w:tcPr>
          <w:p>
            <w:r>
              <w:rPr>
                <w:rFonts w:eastAsia="宋体"/>
                <w:rFonts w:ascii="宋体" w:hAnsi="宋体"/>
                <w:b w:val="0"/>
                <w:sz w:val="18"/>
              </w:rPr>
              <w:t>见 SCOPE_DEFAULT_PRODUCT_TYPES</w:t>
            </w:r>
          </w:p>
        </w:tc>
        <w:tc>
          <w:tcPr>
            <w:tcW w:type="dxa" w:w="2381"/>
            <w:shd w:val="clear" w:color="auto" w:fill="EEF3FB"/>
            <w:vAlign w:val="center"/>
          </w:tcPr>
          <w:p>
            <w:r>
              <w:rPr>
                <w:rFonts w:eastAsia="宋体"/>
                <w:rFonts w:ascii="宋体" w:hAnsi="宋体"/>
                <w:b w:val="0"/>
                <w:sz w:val="18"/>
              </w:rPr>
              <w:t>按信贷品种过滤</w:t>
            </w:r>
          </w:p>
        </w:tc>
      </w:tr>
      <w:tr>
        <w:tc>
          <w:tcPr>
            <w:tcW w:type="dxa" w:w="1587"/>
            <w:vAlign w:val="center"/>
          </w:tcPr>
          <w:p>
            <w:r>
              <w:rPr>
                <w:rFonts w:eastAsia="宋体"/>
                <w:rFonts w:ascii="宋体" w:hAnsi="宋体"/>
                <w:b w:val="0"/>
                <w:sz w:val="18"/>
              </w:rPr>
              <w:t>贷款主体类型</w:t>
            </w:r>
          </w:p>
        </w:tc>
        <w:tc>
          <w:tcPr>
            <w:tcW w:type="dxa" w:w="1134"/>
            <w:vAlign w:val="center"/>
          </w:tcPr>
          <w:p>
            <w:r>
              <w:rPr>
                <w:rFonts w:eastAsia="宋体"/>
                <w:rFonts w:ascii="宋体" w:hAnsi="宋体"/>
                <w:b w:val="0"/>
                <w:sz w:val="18"/>
              </w:rPr>
              <w:t>多选框</w:t>
            </w:r>
          </w:p>
        </w:tc>
        <w:tc>
          <w:tcPr>
            <w:tcW w:type="dxa" w:w="850"/>
            <w:vAlign w:val="center"/>
          </w:tcPr>
          <w:p>
            <w:r>
              <w:rPr>
                <w:rFonts w:eastAsia="宋体"/>
                <w:rFonts w:ascii="宋体" w:hAnsi="宋体"/>
                <w:b w:val="0"/>
                <w:sz w:val="18"/>
              </w:rPr>
              <w:t>否</w:t>
            </w:r>
          </w:p>
        </w:tc>
        <w:tc>
          <w:tcPr>
            <w:tcW w:type="dxa" w:w="567"/>
            <w:vAlign w:val="center"/>
          </w:tcPr>
          <w:p>
            <w:r>
              <w:rPr>
                <w:rFonts w:eastAsia="宋体"/>
                <w:rFonts w:ascii="宋体" w:hAnsi="宋体"/>
                <w:b w:val="0"/>
                <w:sz w:val="18"/>
              </w:rPr>
              <w:t>—</w:t>
            </w:r>
          </w:p>
        </w:tc>
        <w:tc>
          <w:tcPr>
            <w:tcW w:type="dxa" w:w="1247"/>
            <w:vAlign w:val="center"/>
          </w:tcPr>
          <w:p>
            <w:r>
              <w:rPr>
                <w:rFonts w:eastAsia="宋体"/>
                <w:rFonts w:ascii="宋体" w:hAnsi="宋体"/>
                <w:b w:val="0"/>
                <w:sz w:val="18"/>
              </w:rPr>
              <w:t>默认主体类型</w:t>
            </w:r>
          </w:p>
        </w:tc>
        <w:tc>
          <w:tcPr>
            <w:tcW w:type="dxa" w:w="2268"/>
            <w:vAlign w:val="center"/>
          </w:tcPr>
          <w:p>
            <w:r>
              <w:rPr>
                <w:rFonts w:eastAsia="宋体"/>
                <w:rFonts w:ascii="宋体" w:hAnsi="宋体"/>
                <w:b w:val="0"/>
                <w:sz w:val="18"/>
              </w:rPr>
              <w:t>有限责任公司等</w:t>
            </w:r>
          </w:p>
        </w:tc>
        <w:tc>
          <w:tcPr>
            <w:tcW w:type="dxa" w:w="2381"/>
            <w:vAlign w:val="center"/>
          </w:tcPr>
          <w:p>
            <w:r>
              <w:rPr>
                <w:rFonts w:eastAsia="宋体"/>
                <w:rFonts w:ascii="宋体" w:hAnsi="宋体"/>
                <w:b w:val="0"/>
                <w:sz w:val="18"/>
              </w:rPr>
              <w:t>按主体类型过滤</w:t>
            </w:r>
          </w:p>
        </w:tc>
      </w:tr>
      <w:tr>
        <w:tc>
          <w:tcPr>
            <w:tcW w:type="dxa" w:w="1587"/>
            <w:shd w:val="clear" w:color="auto" w:fill="EEF3FB"/>
            <w:vAlign w:val="center"/>
          </w:tcPr>
          <w:p>
            <w:r>
              <w:rPr>
                <w:rFonts w:eastAsia="宋体"/>
                <w:rFonts w:ascii="宋体" w:hAnsi="宋体"/>
                <w:b w:val="0"/>
                <w:sz w:val="18"/>
              </w:rPr>
              <w:t>客户规模</w:t>
            </w:r>
          </w:p>
        </w:tc>
        <w:tc>
          <w:tcPr>
            <w:tcW w:type="dxa" w:w="1134"/>
            <w:shd w:val="clear" w:color="auto" w:fill="EEF3FB"/>
            <w:vAlign w:val="center"/>
          </w:tcPr>
          <w:p>
            <w:r>
              <w:rPr>
                <w:rFonts w:eastAsia="宋体"/>
                <w:rFonts w:ascii="宋体" w:hAnsi="宋体"/>
                <w:b w:val="0"/>
                <w:sz w:val="18"/>
              </w:rPr>
              <w:t>多选框</w:t>
            </w:r>
          </w:p>
        </w:tc>
        <w:tc>
          <w:tcPr>
            <w:tcW w:type="dxa" w:w="850"/>
            <w:shd w:val="clear" w:color="auto" w:fill="EEF3FB"/>
            <w:vAlign w:val="center"/>
          </w:tcPr>
          <w:p>
            <w:r>
              <w:rPr>
                <w:rFonts w:eastAsia="宋体"/>
                <w:rFonts w:ascii="宋体" w:hAnsi="宋体"/>
                <w:b w:val="0"/>
                <w:sz w:val="18"/>
              </w:rPr>
              <w:t>否</w:t>
            </w:r>
          </w:p>
        </w:tc>
        <w:tc>
          <w:tcPr>
            <w:tcW w:type="dxa" w:w="567"/>
            <w:shd w:val="clear" w:color="auto" w:fill="EEF3FB"/>
            <w:vAlign w:val="center"/>
          </w:tcPr>
          <w:p>
            <w:r>
              <w:rPr>
                <w:rFonts w:eastAsia="宋体"/>
                <w:rFonts w:ascii="宋体" w:hAnsi="宋体"/>
                <w:b w:val="0"/>
                <w:sz w:val="18"/>
              </w:rPr>
              <w:t>—</w:t>
            </w:r>
          </w:p>
        </w:tc>
        <w:tc>
          <w:tcPr>
            <w:tcW w:type="dxa" w:w="1247"/>
            <w:shd w:val="clear" w:color="auto" w:fill="EEF3FB"/>
            <w:vAlign w:val="center"/>
          </w:tcPr>
          <w:p>
            <w:r>
              <w:rPr>
                <w:rFonts w:eastAsia="宋体"/>
                <w:rFonts w:ascii="宋体" w:hAnsi="宋体"/>
                <w:b w:val="0"/>
                <w:sz w:val="18"/>
              </w:rPr>
              <w:t>大型、中型企业</w:t>
            </w:r>
          </w:p>
        </w:tc>
        <w:tc>
          <w:tcPr>
            <w:tcW w:type="dxa" w:w="2268"/>
            <w:shd w:val="clear" w:color="auto" w:fill="EEF3FB"/>
            <w:vAlign w:val="center"/>
          </w:tcPr>
          <w:p>
            <w:r>
              <w:rPr>
                <w:rFonts w:eastAsia="宋体"/>
                <w:rFonts w:ascii="宋体" w:hAnsi="宋体"/>
                <w:b w:val="0"/>
                <w:sz w:val="18"/>
              </w:rPr>
              <w:t>大型企业/中型企业/小微企业</w:t>
            </w:r>
          </w:p>
        </w:tc>
        <w:tc>
          <w:tcPr>
            <w:tcW w:type="dxa" w:w="2381"/>
            <w:shd w:val="clear" w:color="auto" w:fill="EEF3FB"/>
            <w:vAlign w:val="center"/>
          </w:tcPr>
          <w:p>
            <w:r>
              <w:rPr>
                <w:rFonts w:eastAsia="宋体"/>
                <w:rFonts w:ascii="宋体" w:hAnsi="宋体"/>
                <w:b w:val="0"/>
                <w:sz w:val="18"/>
              </w:rPr>
              <w:t>按规模过滤</w:t>
            </w:r>
          </w:p>
        </w:tc>
      </w:tr>
      <w:tr>
        <w:tc>
          <w:tcPr>
            <w:tcW w:type="dxa" w:w="1587"/>
            <w:vAlign w:val="center"/>
          </w:tcPr>
          <w:p>
            <w:r>
              <w:rPr>
                <w:rFonts w:eastAsia="宋体"/>
                <w:rFonts w:ascii="宋体" w:hAnsi="宋体"/>
                <w:b w:val="0"/>
                <w:sz w:val="18"/>
              </w:rPr>
              <w:t>投向行业</w:t>
            </w:r>
          </w:p>
        </w:tc>
        <w:tc>
          <w:tcPr>
            <w:tcW w:type="dxa" w:w="1134"/>
            <w:vAlign w:val="center"/>
          </w:tcPr>
          <w:p>
            <w:r>
              <w:rPr>
                <w:rFonts w:eastAsia="宋体"/>
                <w:rFonts w:ascii="宋体" w:hAnsi="宋体"/>
                <w:b w:val="0"/>
                <w:sz w:val="18"/>
              </w:rPr>
              <w:t>多选框</w:t>
            </w:r>
          </w:p>
        </w:tc>
        <w:tc>
          <w:tcPr>
            <w:tcW w:type="dxa" w:w="850"/>
            <w:vAlign w:val="center"/>
          </w:tcPr>
          <w:p>
            <w:r>
              <w:rPr>
                <w:rFonts w:eastAsia="宋体"/>
                <w:rFonts w:ascii="宋体" w:hAnsi="宋体"/>
                <w:b w:val="0"/>
                <w:sz w:val="18"/>
              </w:rPr>
              <w:t>否</w:t>
            </w:r>
          </w:p>
        </w:tc>
        <w:tc>
          <w:tcPr>
            <w:tcW w:type="dxa" w:w="567"/>
            <w:vAlign w:val="center"/>
          </w:tcPr>
          <w:p>
            <w:r>
              <w:rPr>
                <w:rFonts w:eastAsia="宋体"/>
                <w:rFonts w:ascii="宋体" w:hAnsi="宋体"/>
                <w:b w:val="0"/>
                <w:sz w:val="18"/>
              </w:rPr>
              <w:t>—</w:t>
            </w:r>
          </w:p>
        </w:tc>
        <w:tc>
          <w:tcPr>
            <w:tcW w:type="dxa" w:w="1247"/>
            <w:vAlign w:val="center"/>
          </w:tcPr>
          <w:p>
            <w:r>
              <w:rPr>
                <w:rFonts w:eastAsia="宋体"/>
                <w:rFonts w:ascii="宋体" w:hAnsi="宋体"/>
                <w:b w:val="0"/>
                <w:sz w:val="18"/>
              </w:rPr>
              <w:t>八大高碳行业</w:t>
            </w:r>
          </w:p>
        </w:tc>
        <w:tc>
          <w:tcPr>
            <w:tcW w:type="dxa" w:w="2268"/>
            <w:vAlign w:val="center"/>
          </w:tcPr>
          <w:p>
            <w:r>
              <w:rPr>
                <w:rFonts w:eastAsia="宋体"/>
                <w:rFonts w:ascii="宋体" w:hAnsi="宋体"/>
                <w:b w:val="0"/>
                <w:sz w:val="18"/>
              </w:rPr>
              <w:t>国标代码+名称</w:t>
            </w:r>
          </w:p>
        </w:tc>
        <w:tc>
          <w:tcPr>
            <w:tcW w:type="dxa" w:w="2381"/>
            <w:vAlign w:val="center"/>
          </w:tcPr>
          <w:p>
            <w:r>
              <w:rPr>
                <w:rFonts w:eastAsia="宋体"/>
                <w:rFonts w:ascii="宋体" w:hAnsi="宋体"/>
                <w:b w:val="0"/>
                <w:sz w:val="18"/>
              </w:rPr>
              <w:t>按贷款投向所属行业过滤</w:t>
            </w:r>
          </w:p>
        </w:tc>
      </w:tr>
      <w:tr>
        <w:tc>
          <w:tcPr>
            <w:tcW w:type="dxa" w:w="1587"/>
            <w:shd w:val="clear" w:color="auto" w:fill="EEF3FB"/>
            <w:vAlign w:val="center"/>
          </w:tcPr>
          <w:p>
            <w:r>
              <w:rPr>
                <w:rFonts w:eastAsia="宋体"/>
                <w:rFonts w:ascii="宋体" w:hAnsi="宋体"/>
                <w:b w:val="0"/>
                <w:sz w:val="18"/>
              </w:rPr>
              <w:t>月均贷款余额（元）起</w:t>
            </w:r>
          </w:p>
        </w:tc>
        <w:tc>
          <w:tcPr>
            <w:tcW w:type="dxa" w:w="1134"/>
            <w:shd w:val="clear" w:color="auto" w:fill="EEF3FB"/>
            <w:vAlign w:val="center"/>
          </w:tcPr>
          <w:p>
            <w:r>
              <w:rPr>
                <w:rFonts w:eastAsia="宋体"/>
                <w:rFonts w:ascii="宋体" w:hAnsi="宋体"/>
                <w:b w:val="0"/>
                <w:sz w:val="18"/>
              </w:rPr>
              <w:t>数字输入</w:t>
            </w:r>
          </w:p>
        </w:tc>
        <w:tc>
          <w:tcPr>
            <w:tcW w:type="dxa" w:w="850"/>
            <w:shd w:val="clear" w:color="auto" w:fill="EEF3FB"/>
            <w:vAlign w:val="center"/>
          </w:tcPr>
          <w:p>
            <w:r>
              <w:rPr>
                <w:rFonts w:eastAsia="宋体"/>
                <w:rFonts w:ascii="宋体" w:hAnsi="宋体"/>
                <w:b w:val="0"/>
                <w:sz w:val="18"/>
              </w:rPr>
              <w:t>否</w:t>
            </w:r>
          </w:p>
        </w:tc>
        <w:tc>
          <w:tcPr>
            <w:tcW w:type="dxa" w:w="567"/>
            <w:shd w:val="clear" w:color="auto" w:fill="EEF3FB"/>
            <w:vAlign w:val="center"/>
          </w:tcPr>
          <w:p>
            <w:r>
              <w:rPr>
                <w:rFonts w:eastAsia="宋体"/>
                <w:rFonts w:ascii="宋体" w:hAnsi="宋体"/>
                <w:b w:val="0"/>
                <w:sz w:val="18"/>
              </w:rPr>
              <w:t>20</w:t>
            </w:r>
          </w:p>
        </w:tc>
        <w:tc>
          <w:tcPr>
            <w:tcW w:type="dxa" w:w="1247"/>
            <w:shd w:val="clear" w:color="auto" w:fill="EEF3FB"/>
            <w:vAlign w:val="center"/>
          </w:tcPr>
          <w:p>
            <w:r>
              <w:rPr>
                <w:rFonts w:eastAsia="宋体"/>
                <w:rFonts w:ascii="宋体" w:hAnsi="宋体"/>
                <w:b w:val="0"/>
                <w:sz w:val="18"/>
              </w:rPr>
              <w:t>—</w:t>
            </w:r>
          </w:p>
        </w:tc>
        <w:tc>
          <w:tcPr>
            <w:tcW w:type="dxa" w:w="2268"/>
            <w:shd w:val="clear" w:color="auto" w:fill="EEF3FB"/>
            <w:vAlign w:val="center"/>
          </w:tcPr>
          <w:p>
            <w:r>
              <w:rPr>
                <w:rFonts w:eastAsia="宋体"/>
                <w:rFonts w:ascii="宋体" w:hAnsi="宋体"/>
                <w:b w:val="0"/>
                <w:sz w:val="18"/>
              </w:rPr>
              <w:t>数值</w:t>
            </w:r>
          </w:p>
        </w:tc>
        <w:tc>
          <w:tcPr>
            <w:tcW w:type="dxa" w:w="2381"/>
            <w:shd w:val="clear" w:color="auto" w:fill="EEF3FB"/>
            <w:vAlign w:val="center"/>
          </w:tcPr>
          <w:p>
            <w:r>
              <w:rPr>
                <w:rFonts w:eastAsia="宋体"/>
                <w:rFonts w:ascii="宋体" w:hAnsi="宋体"/>
                <w:b w:val="0"/>
                <w:sz w:val="18"/>
              </w:rPr>
              <w:t>余额下限（元）</w:t>
            </w:r>
          </w:p>
        </w:tc>
      </w:tr>
      <w:tr>
        <w:tc>
          <w:tcPr>
            <w:tcW w:type="dxa" w:w="1587"/>
            <w:vAlign w:val="center"/>
          </w:tcPr>
          <w:p>
            <w:r>
              <w:rPr>
                <w:rFonts w:eastAsia="宋体"/>
                <w:rFonts w:ascii="宋体" w:hAnsi="宋体"/>
                <w:b w:val="0"/>
                <w:sz w:val="18"/>
              </w:rPr>
              <w:t>月均贷款余额（元）止</w:t>
            </w:r>
          </w:p>
        </w:tc>
        <w:tc>
          <w:tcPr>
            <w:tcW w:type="dxa" w:w="1134"/>
            <w:vAlign w:val="center"/>
          </w:tcPr>
          <w:p>
            <w:r>
              <w:rPr>
                <w:rFonts w:eastAsia="宋体"/>
                <w:rFonts w:ascii="宋体" w:hAnsi="宋体"/>
                <w:b w:val="0"/>
                <w:sz w:val="18"/>
              </w:rPr>
              <w:t>数字输入</w:t>
            </w:r>
          </w:p>
        </w:tc>
        <w:tc>
          <w:tcPr>
            <w:tcW w:type="dxa" w:w="850"/>
            <w:vAlign w:val="center"/>
          </w:tcPr>
          <w:p>
            <w:r>
              <w:rPr>
                <w:rFonts w:eastAsia="宋体"/>
                <w:rFonts w:ascii="宋体" w:hAnsi="宋体"/>
                <w:b w:val="0"/>
                <w:sz w:val="18"/>
              </w:rPr>
              <w:t>否</w:t>
            </w:r>
          </w:p>
        </w:tc>
        <w:tc>
          <w:tcPr>
            <w:tcW w:type="dxa" w:w="567"/>
            <w:vAlign w:val="center"/>
          </w:tcPr>
          <w:p>
            <w:r>
              <w:rPr>
                <w:rFonts w:eastAsia="宋体"/>
                <w:rFonts w:ascii="宋体" w:hAnsi="宋体"/>
                <w:b w:val="0"/>
                <w:sz w:val="18"/>
              </w:rPr>
              <w:t>20</w:t>
            </w:r>
          </w:p>
        </w:tc>
        <w:tc>
          <w:tcPr>
            <w:tcW w:type="dxa" w:w="1247"/>
            <w:vAlign w:val="center"/>
          </w:tcPr>
          <w:p>
            <w:r>
              <w:rPr>
                <w:rFonts w:eastAsia="宋体"/>
                <w:rFonts w:ascii="宋体" w:hAnsi="宋体"/>
                <w:b w:val="0"/>
                <w:sz w:val="18"/>
              </w:rPr>
              <w:t>—</w:t>
            </w:r>
          </w:p>
        </w:tc>
        <w:tc>
          <w:tcPr>
            <w:tcW w:type="dxa" w:w="2268"/>
            <w:vAlign w:val="center"/>
          </w:tcPr>
          <w:p>
            <w:r>
              <w:rPr>
                <w:rFonts w:eastAsia="宋体"/>
                <w:rFonts w:ascii="宋体" w:hAnsi="宋体"/>
                <w:b w:val="0"/>
                <w:sz w:val="18"/>
              </w:rPr>
              <w:t>数值</w:t>
            </w:r>
          </w:p>
        </w:tc>
        <w:tc>
          <w:tcPr>
            <w:tcW w:type="dxa" w:w="2381"/>
            <w:vAlign w:val="center"/>
          </w:tcPr>
          <w:p>
            <w:r>
              <w:rPr>
                <w:rFonts w:eastAsia="宋体"/>
                <w:rFonts w:ascii="宋体" w:hAnsi="宋体"/>
                <w:b w:val="0"/>
                <w:sz w:val="18"/>
              </w:rPr>
              <w:t>余额上限（元）</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用户在候选清单页设置筛选条件后点击【查询】。</w:t>
      </w:r>
    </w:p>
    <w:p>
      <w:pPr>
        <w:pStyle w:val="ListNumber"/>
        <w:spacing w:after="20"/>
      </w:pPr>
      <w:r>
        <w:rPr>
          <w:rFonts w:eastAsia="宋体"/>
          <w:rFonts w:ascii="宋体" w:hAnsi="宋体"/>
          <w:b w:val="0"/>
          <w:sz w:val="20"/>
        </w:rPr>
        <w:t>系统按条件刷新候选清单列表。</w:t>
      </w:r>
    </w:p>
    <w:p>
      <w:pPr>
        <w:pStyle w:val="ListNumber"/>
        <w:spacing w:after="20"/>
      </w:pPr>
      <w:r>
        <w:rPr>
          <w:rFonts w:eastAsia="宋体"/>
          <w:rFonts w:ascii="宋体" w:hAnsi="宋体"/>
          <w:b w:val="0"/>
          <w:sz w:val="20"/>
        </w:rPr>
        <w:t>用户逐条或通过表头全选复选框勾选拟纳入记录（included=true）。</w:t>
      </w:r>
    </w:p>
    <w:p>
      <w:pPr>
        <w:pStyle w:val="ListNumber"/>
        <w:spacing w:after="20"/>
      </w:pPr>
      <w:r>
        <w:rPr>
          <w:rFonts w:eastAsia="宋体"/>
          <w:rFonts w:ascii="宋体" w:hAnsi="宋体"/>
          <w:b w:val="0"/>
          <w:sz w:val="20"/>
        </w:rPr>
        <w:t>点击【恢复默认筛选条件】重置为按指引核算范畴的默认筛选。</w:t>
      </w:r>
    </w:p>
    <w:p>
      <w:pPr>
        <w:pStyle w:val="ListNumber"/>
        <w:spacing w:after="20"/>
      </w:pPr>
      <w:r>
        <w:rPr>
          <w:rFonts w:eastAsia="宋体"/>
          <w:rFonts w:ascii="宋体" w:hAnsi="宋体"/>
          <w:b w:val="0"/>
          <w:sz w:val="20"/>
        </w:rPr>
        <w:t>点击【清除全部筛选条件】清空所有筛选项。</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一级分行</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放款所属一级分行</w:t>
            </w:r>
          </w:p>
        </w:tc>
      </w:tr>
      <w:tr>
        <w:tc>
          <w:tcPr>
            <w:tcW w:type="dxa" w:w="1417"/>
            <w:vAlign w:val="center"/>
          </w:tcPr>
          <w:p>
            <w:r>
              <w:rPr>
                <w:rFonts w:eastAsia="宋体"/>
                <w:rFonts w:ascii="宋体" w:hAnsi="宋体"/>
                <w:b w:val="0"/>
                <w:sz w:val="18"/>
              </w:rPr>
              <w:t>经办行</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100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实际经办机构</w:t>
            </w:r>
          </w:p>
        </w:tc>
      </w:tr>
      <w:tr>
        <w:tc>
          <w:tcPr>
            <w:tcW w:type="dxa" w:w="1417"/>
            <w:shd w:val="clear" w:color="auto" w:fill="EEF3FB"/>
            <w:vAlign w:val="center"/>
          </w:tcPr>
          <w:p>
            <w:r>
              <w:rPr>
                <w:rFonts w:eastAsia="宋体"/>
                <w:rFonts w:ascii="宋体" w:hAnsi="宋体"/>
                <w:b w:val="0"/>
                <w:sz w:val="18"/>
              </w:rPr>
              <w:t>客户名称</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100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融资主体名称</w:t>
            </w:r>
          </w:p>
        </w:tc>
      </w:tr>
      <w:tr>
        <w:tc>
          <w:tcPr>
            <w:tcW w:type="dxa" w:w="1417"/>
            <w:vAlign w:val="center"/>
          </w:tcPr>
          <w:p>
            <w:r>
              <w:rPr>
                <w:rFonts w:eastAsia="宋体"/>
                <w:rFonts w:ascii="宋体" w:hAnsi="宋体"/>
                <w:b w:val="0"/>
                <w:sz w:val="18"/>
              </w:rPr>
              <w:t>信贷品种</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100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贷款产品类型</w:t>
            </w:r>
          </w:p>
        </w:tc>
      </w:tr>
      <w:tr>
        <w:tc>
          <w:tcPr>
            <w:tcW w:type="dxa" w:w="1417"/>
            <w:shd w:val="clear" w:color="auto" w:fill="EEF3FB"/>
            <w:vAlign w:val="center"/>
          </w:tcPr>
          <w:p>
            <w:r>
              <w:rPr>
                <w:rFonts w:eastAsia="宋体"/>
                <w:rFonts w:ascii="宋体" w:hAnsi="宋体"/>
                <w:b w:val="0"/>
                <w:sz w:val="18"/>
              </w:rPr>
              <w:t>业务种类</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三档终态+中间状态</w:t>
            </w:r>
          </w:p>
        </w:tc>
      </w:tr>
      <w:tr>
        <w:tc>
          <w:tcPr>
            <w:tcW w:type="dxa" w:w="1417"/>
            <w:vAlign w:val="center"/>
          </w:tcPr>
          <w:p>
            <w:r>
              <w:rPr>
                <w:rFonts w:eastAsia="宋体"/>
                <w:rFonts w:ascii="宋体" w:hAnsi="宋体"/>
                <w:b w:val="0"/>
                <w:sz w:val="18"/>
              </w:rPr>
              <w:t>月均贷款余额（元）</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12个月月末余额均值，单位元</w:t>
            </w:r>
          </w:p>
        </w:tc>
      </w:tr>
      <w:tr>
        <w:tc>
          <w:tcPr>
            <w:tcW w:type="dxa" w:w="1417"/>
            <w:shd w:val="clear" w:color="auto" w:fill="EEF3FB"/>
            <w:vAlign w:val="center"/>
          </w:tcPr>
          <w:p>
            <w:r>
              <w:rPr>
                <w:rFonts w:eastAsia="宋体"/>
                <w:rFonts w:ascii="宋体" w:hAnsi="宋体"/>
                <w:b w:val="0"/>
                <w:sz w:val="18"/>
              </w:rPr>
              <w:t>年报营业收入（元）</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合并报表年报营业收入，单位元</w:t>
            </w:r>
          </w:p>
        </w:tc>
      </w:tr>
      <w:tr>
        <w:tc>
          <w:tcPr>
            <w:tcW w:type="dxa" w:w="1417"/>
            <w:vAlign w:val="center"/>
          </w:tcPr>
          <w:p>
            <w:r>
              <w:rPr>
                <w:rFonts w:eastAsia="宋体"/>
                <w:rFonts w:ascii="宋体" w:hAnsi="宋体"/>
                <w:b w:val="0"/>
                <w:sz w:val="18"/>
              </w:rPr>
              <w:t>平均资产总额（元）</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（前一年末+当年末）÷2，单位元</w:t>
            </w:r>
          </w:p>
        </w:tc>
      </w:tr>
      <w:tr>
        <w:tc>
          <w:tcPr>
            <w:tcW w:type="dxa" w:w="1417"/>
            <w:shd w:val="clear" w:color="auto" w:fill="EEF3FB"/>
            <w:vAlign w:val="center"/>
          </w:tcPr>
          <w:p>
            <w:r>
              <w:rPr>
                <w:rFonts w:eastAsia="宋体"/>
                <w:rFonts w:ascii="宋体" w:hAnsi="宋体"/>
                <w:b w:val="0"/>
                <w:sz w:val="18"/>
              </w:rPr>
              <w:t>主办客户经理</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100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主要负责客户经理</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候选业务清单页，筛选面板折叠展示，表格含多选复选框，底部展示已纳入笔数统计。</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pStyle w:val="ListBullet"/>
        <w:spacing w:after="20"/>
      </w:pPr>
      <w:r>
        <w:rPr>
          <w:rFonts w:eastAsia="宋体"/>
          <w:rFonts w:ascii="宋体" w:hAnsi="宋体"/>
          <w:b w:val="0"/>
          <w:sz w:val="20"/>
        </w:rPr>
        <w:t>候选清单行业筛选以贷款投向所属行业为主，同时展示企业所属行业供参考。</w:t>
      </w:r>
    </w:p>
    <w:p>
      <w:pPr>
        <w:pStyle w:val="ListBullet"/>
        <w:spacing w:after="20"/>
      </w:pPr>
      <w:r>
        <w:rPr>
          <w:rFonts w:eastAsia="宋体"/>
          <w:rFonts w:ascii="宋体" w:hAnsi="宋体"/>
          <w:b w:val="0"/>
          <w:sz w:val="20"/>
        </w:rPr>
        <w:t>投放金额字段不在候选/正式清单列表中展示。</w:t>
      </w:r>
    </w:p>
    <w:p>
      <w:pPr>
        <w:pStyle w:val="ListBullet"/>
        <w:spacing w:after="20"/>
      </w:pPr>
      <w:r>
        <w:rPr>
          <w:rFonts w:eastAsia="宋体"/>
          <w:rFonts w:ascii="宋体" w:hAnsi="宋体"/>
          <w:b w:val="0"/>
          <w:sz w:val="20"/>
        </w:rPr>
        <w:t>月均贷款余额展示单位为元；内部存储万元，展示时 ×10000 转换。</w:t>
      </w:r>
    </w:p>
    <w:p>
      <w:pPr>
        <w:pStyle w:val="ListBullet"/>
        <w:spacing w:after="20"/>
      </w:pPr>
      <w:r>
        <w:rPr>
          <w:rFonts w:eastAsia="宋体"/>
          <w:rFonts w:ascii="宋体" w:hAnsi="宋体"/>
          <w:b w:val="0"/>
          <w:color w:val="B40000"/>
          <w:sz w:val="20"/>
        </w:rPr>
        <w:t>【待确认】平均资产总额数据来源于合并报表数仓，需提需求确认数据可获取性。</w:t>
      </w:r>
    </w:p>
    <w:p>
      <w:pPr>
        <w:spacing w:after="40" w:before="0"/>
        <w:jc w:val="left"/>
      </w:pPr>
      <w:r>
        <w:rPr>
          <w:rFonts w:eastAsia="宋体"/>
          <w:rFonts w:ascii="宋体" w:hAnsi="宋体"/>
          <w:b/>
          <w:sz w:val="20"/>
        </w:rPr>
        <w:t>数据规则：</w:t>
      </w:r>
    </w:p>
    <w:p>
      <w:pPr>
        <w:pStyle w:val="ListBullet"/>
        <w:spacing w:after="20"/>
      </w:pPr>
      <w:r>
        <w:rPr>
          <w:rFonts w:eastAsia="宋体"/>
          <w:rFonts w:ascii="宋体" w:hAnsi="宋体"/>
          <w:b w:val="0"/>
          <w:sz w:val="20"/>
        </w:rPr>
        <w:t>排除规则：LOW_BALANCE（月均贷款余额&lt;500万元）、SME、INDIVIDUAL、OVERSEAS、NON_HIGH_CARBON。</w:t>
      </w:r>
    </w:p>
    <w:p>
      <w:pPr>
        <w:pStyle w:val="ListBullet"/>
        <w:spacing w:after="20"/>
      </w:pPr>
      <w:r>
        <w:rPr>
          <w:rFonts w:eastAsia="宋体"/>
          <w:rFonts w:ascii="宋体" w:hAnsi="宋体"/>
          <w:b w:val="0"/>
          <w:sz w:val="20"/>
        </w:rPr>
        <w:t>avgMonthlyBalance 内部存储万元，展示时 ×10000 转换为元；operatingRevenue、avgTotalAssets 同。</w:t>
      </w:r>
    </w:p>
    <w:p/>
    <w:p>
      <w:pPr>
        <w:pStyle w:val="Heading4"/>
        <w:spacing w:before="120" w:after="60"/>
      </w:pPr>
      <w:r>
        <w:rPr>
          <w:rFonts w:eastAsia="宋体"/>
          <w:rFonts w:ascii="宋体" w:hAnsi="宋体"/>
        </w:rPr>
        <w:t>CR21093-A_ICC_GN0204  业务种类识别</w:t>
      </w:r>
    </w:p>
    <w:p>
      <w:pPr>
        <w:spacing w:after="20"/>
      </w:pPr>
      <w:r>
        <w:rPr>
          <w:rFonts w:eastAsia="宋体"/>
          <w:rFonts w:ascii="宋体" w:hAnsi="宋体"/>
          <w:b/>
          <w:sz w:val="20"/>
        </w:rPr>
        <w:t>功能编号：</w:t>
      </w:r>
      <w:r>
        <w:rPr>
          <w:rFonts w:eastAsia="宋体"/>
          <w:rFonts w:ascii="宋体" w:hAnsi="宋体"/>
          <w:b w:val="0"/>
          <w:sz w:val="20"/>
        </w:rPr>
        <w:t>CR21093-A_ICC_GN0204</w:t>
      </w:r>
    </w:p>
    <w:p>
      <w:pPr>
        <w:spacing w:after="20"/>
      </w:pPr>
      <w:r>
        <w:rPr>
          <w:rFonts w:eastAsia="宋体"/>
          <w:rFonts w:ascii="宋体" w:hAnsi="宋体"/>
          <w:b/>
          <w:sz w:val="20"/>
        </w:rPr>
        <w:t>功能名称：</w:t>
      </w:r>
      <w:r>
        <w:rPr>
          <w:rFonts w:eastAsia="宋体"/>
          <w:rFonts w:ascii="宋体" w:hAnsi="宋体"/>
          <w:b w:val="0"/>
          <w:sz w:val="20"/>
        </w:rPr>
        <w:t>业务种类识别</w:t>
      </w:r>
    </w:p>
    <w:p>
      <w:pPr>
        <w:spacing w:after="20"/>
      </w:pPr>
      <w:r>
        <w:rPr>
          <w:rFonts w:eastAsia="宋体"/>
          <w:rFonts w:ascii="宋体" w:hAnsi="宋体"/>
          <w:b/>
          <w:sz w:val="20"/>
        </w:rPr>
        <w:t>功能描述：</w:t>
      </w:r>
      <w:r>
        <w:rPr>
          <w:rFonts w:eastAsia="宋体"/>
          <w:rFonts w:ascii="宋体" w:hAnsi="宋体"/>
          <w:b w:val="0"/>
          <w:sz w:val="20"/>
        </w:rPr>
        <w:t>用于在候选清单、正式清单和数据采集列表中展示业务种类，并在客户经理填报项目信息后完成定档。</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58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680"/>
            <w:shd w:val="clear" w:color="auto" w:fill="2E4057"/>
            <w:vAlign w:val="center"/>
          </w:tcPr>
          <w:p>
            <w:pPr>
              <w:jc w:val="center"/>
            </w:pPr>
            <w:r>
              <w:rPr>
                <w:rFonts w:eastAsia="黑体"/>
                <w:rFonts w:ascii="黑体" w:hAnsi="黑体"/>
                <w:b/>
                <w:color w:val="FFFFFF"/>
                <w:sz w:val="18"/>
              </w:rPr>
              <w:t>长度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1984"/>
            <w:shd w:val="clear" w:color="auto" w:fill="2E4057"/>
            <w:vAlign w:val="center"/>
          </w:tcPr>
          <w:p>
            <w:pPr>
              <w:jc w:val="center"/>
            </w:pPr>
            <w:r>
              <w:rPr>
                <w:rFonts w:eastAsia="黑体"/>
                <w:rFonts w:ascii="黑体" w:hAnsi="黑体"/>
                <w:b/>
                <w:color w:val="FFFFFF"/>
                <w:sz w:val="18"/>
              </w:rPr>
              <w:t>输入限制（或数据字典）</w:t>
            </w:r>
          </w:p>
        </w:tc>
        <w:tc>
          <w:tcPr>
            <w:tcW w:type="dxa" w:w="2948"/>
            <w:shd w:val="clear" w:color="auto" w:fill="2E4057"/>
            <w:vAlign w:val="center"/>
          </w:tcPr>
          <w:p>
            <w:pPr>
              <w:jc w:val="center"/>
            </w:pPr>
            <w:r>
              <w:rPr>
                <w:rFonts w:eastAsia="黑体"/>
                <w:rFonts w:ascii="黑体" w:hAnsi="黑体"/>
                <w:b/>
                <w:color w:val="FFFFFF"/>
                <w:sz w:val="18"/>
              </w:rPr>
              <w:t>说明</w:t>
            </w:r>
          </w:p>
        </w:tc>
      </w:tr>
      <w:tr>
        <w:tc>
          <w:tcPr>
            <w:tcW w:type="dxa" w:w="1587"/>
            <w:shd w:val="clear" w:color="auto" w:fill="EEF3FB"/>
            <w:vAlign w:val="center"/>
          </w:tcPr>
          <w:p>
            <w:r>
              <w:rPr>
                <w:rFonts w:eastAsia="宋体"/>
                <w:rFonts w:ascii="宋体" w:hAnsi="宋体"/>
                <w:b w:val="0"/>
                <w:sz w:val="18"/>
              </w:rPr>
              <w:t>信贷品种</w:t>
            </w:r>
          </w:p>
        </w:tc>
        <w:tc>
          <w:tcPr>
            <w:tcW w:type="dxa" w:w="1134"/>
            <w:shd w:val="clear" w:color="auto" w:fill="EEF3FB"/>
            <w:vAlign w:val="center"/>
          </w:tcPr>
          <w:p>
            <w:r>
              <w:rPr>
                <w:rFonts w:eastAsia="宋体"/>
                <w:rFonts w:ascii="宋体" w:hAnsi="宋体"/>
                <w:b w:val="0"/>
                <w:sz w:val="18"/>
              </w:rPr>
              <w:t>系统字段</w:t>
            </w:r>
          </w:p>
        </w:tc>
        <w:tc>
          <w:tcPr>
            <w:tcW w:type="dxa" w:w="850"/>
            <w:shd w:val="clear" w:color="auto" w:fill="EEF3FB"/>
            <w:vAlign w:val="center"/>
          </w:tcPr>
          <w:p>
            <w:r>
              <w:rPr>
                <w:rFonts w:eastAsia="宋体"/>
                <w:rFonts w:ascii="宋体" w:hAnsi="宋体"/>
                <w:b w:val="0"/>
                <w:sz w:val="18"/>
              </w:rPr>
              <w:t>是</w:t>
            </w:r>
          </w:p>
        </w:tc>
        <w:tc>
          <w:tcPr>
            <w:tcW w:type="dxa" w:w="680"/>
            <w:shd w:val="clear" w:color="auto" w:fill="EEF3FB"/>
            <w:vAlign w:val="center"/>
          </w:tcPr>
          <w:p>
            <w:r>
              <w:rPr>
                <w:rFonts w:eastAsia="宋体"/>
                <w:rFonts w:ascii="宋体" w:hAnsi="宋体"/>
                <w:b w:val="0"/>
                <w:sz w:val="18"/>
              </w:rPr>
              <w:t>100</w:t>
            </w:r>
          </w:p>
        </w:tc>
        <w:tc>
          <w:tcPr>
            <w:tcW w:type="dxa" w:w="850"/>
            <w:shd w:val="clear" w:color="auto" w:fill="EEF3FB"/>
            <w:vAlign w:val="center"/>
          </w:tcPr>
          <w:p>
            <w:r>
              <w:rPr>
                <w:rFonts w:eastAsia="宋体"/>
                <w:rFonts w:ascii="宋体" w:hAnsi="宋体"/>
                <w:b w:val="0"/>
                <w:sz w:val="18"/>
              </w:rPr>
              <w:t>—</w:t>
            </w:r>
          </w:p>
        </w:tc>
        <w:tc>
          <w:tcPr>
            <w:tcW w:type="dxa" w:w="1984"/>
            <w:shd w:val="clear" w:color="auto" w:fill="EEF3FB"/>
            <w:vAlign w:val="center"/>
          </w:tcPr>
          <w:p>
            <w:r>
              <w:rPr>
                <w:rFonts w:eastAsia="宋体"/>
                <w:rFonts w:ascii="宋体" w:hAnsi="宋体"/>
                <w:b w:val="0"/>
                <w:sz w:val="18"/>
              </w:rPr>
              <w:t>来源信贷台账</w:t>
            </w:r>
          </w:p>
        </w:tc>
        <w:tc>
          <w:tcPr>
            <w:tcW w:type="dxa" w:w="2948"/>
            <w:shd w:val="clear" w:color="auto" w:fill="EEF3FB"/>
            <w:vAlign w:val="center"/>
          </w:tcPr>
          <w:p>
            <w:r>
              <w:rPr>
                <w:rFonts w:eastAsia="宋体"/>
                <w:rFonts w:ascii="宋体" w:hAnsi="宋体"/>
                <w:b w:val="0"/>
                <w:sz w:val="18"/>
              </w:rPr>
              <w:t>判断项目类/非项目类</w:t>
            </w:r>
          </w:p>
        </w:tc>
      </w:tr>
      <w:tr>
        <w:tc>
          <w:tcPr>
            <w:tcW w:type="dxa" w:w="1587"/>
            <w:vAlign w:val="center"/>
          </w:tcPr>
          <w:p>
            <w:r>
              <w:rPr>
                <w:rFonts w:eastAsia="宋体"/>
                <w:rFonts w:ascii="宋体" w:hAnsi="宋体"/>
                <w:b w:val="0"/>
                <w:sz w:val="18"/>
              </w:rPr>
              <w:t>项目信息</w:t>
            </w:r>
          </w:p>
        </w:tc>
        <w:tc>
          <w:tcPr>
            <w:tcW w:type="dxa" w:w="1134"/>
            <w:vAlign w:val="center"/>
          </w:tcPr>
          <w:p>
            <w:r>
              <w:rPr>
                <w:rFonts w:eastAsia="宋体"/>
                <w:rFonts w:ascii="宋体" w:hAnsi="宋体"/>
                <w:b w:val="0"/>
                <w:sz w:val="18"/>
              </w:rPr>
              <w:t>系统字段</w:t>
            </w:r>
          </w:p>
        </w:tc>
        <w:tc>
          <w:tcPr>
            <w:tcW w:type="dxa" w:w="850"/>
            <w:vAlign w:val="center"/>
          </w:tcPr>
          <w:p>
            <w:r>
              <w:rPr>
                <w:rFonts w:eastAsia="宋体"/>
                <w:rFonts w:ascii="宋体" w:hAnsi="宋体"/>
                <w:b w:val="0"/>
                <w:sz w:val="18"/>
              </w:rPr>
              <w:t>否</w:t>
            </w:r>
          </w:p>
        </w:tc>
        <w:tc>
          <w:tcPr>
            <w:tcW w:type="dxa" w:w="680"/>
            <w:vAlign w:val="center"/>
          </w:tcPr>
          <w:p>
            <w:r>
              <w:rPr>
                <w:rFonts w:eastAsia="宋体"/>
                <w:rFonts w:ascii="宋体" w:hAnsi="宋体"/>
                <w:b w:val="0"/>
                <w:sz w:val="18"/>
              </w:rPr>
              <w:t>—</w:t>
            </w:r>
          </w:p>
        </w:tc>
        <w:tc>
          <w:tcPr>
            <w:tcW w:type="dxa" w:w="850"/>
            <w:vAlign w:val="center"/>
          </w:tcPr>
          <w:p>
            <w:r>
              <w:rPr>
                <w:rFonts w:eastAsia="宋体"/>
                <w:rFonts w:ascii="宋体" w:hAnsi="宋体"/>
                <w:b w:val="0"/>
                <w:sz w:val="18"/>
              </w:rPr>
              <w:t>—</w:t>
            </w:r>
          </w:p>
        </w:tc>
        <w:tc>
          <w:tcPr>
            <w:tcW w:type="dxa" w:w="1984"/>
            <w:vAlign w:val="center"/>
          </w:tcPr>
          <w:p>
            <w:r>
              <w:rPr>
                <w:rFonts w:eastAsia="宋体"/>
                <w:rFonts w:ascii="宋体" w:hAnsi="宋体"/>
                <w:b w:val="0"/>
                <w:sz w:val="18"/>
              </w:rPr>
              <w:t>projectDetails</w:t>
            </w:r>
          </w:p>
        </w:tc>
        <w:tc>
          <w:tcPr>
            <w:tcW w:type="dxa" w:w="2948"/>
            <w:vAlign w:val="center"/>
          </w:tcPr>
          <w:p>
            <w:r>
              <w:rPr>
                <w:rFonts w:eastAsia="宋体"/>
                <w:rFonts w:ascii="宋体" w:hAnsi="宋体"/>
                <w:b w:val="0"/>
                <w:sz w:val="18"/>
              </w:rPr>
              <w:t>判断以项目方式计算</w:t>
            </w:r>
          </w:p>
        </w:tc>
      </w:tr>
      <w:tr>
        <w:tc>
          <w:tcPr>
            <w:tcW w:type="dxa" w:w="1587"/>
            <w:shd w:val="clear" w:color="auto" w:fill="EEF3FB"/>
            <w:vAlign w:val="center"/>
          </w:tcPr>
          <w:p>
            <w:r>
              <w:rPr>
                <w:rFonts w:eastAsia="宋体"/>
                <w:rFonts w:ascii="宋体" w:hAnsi="宋体"/>
                <w:b w:val="0"/>
                <w:sz w:val="18"/>
              </w:rPr>
              <w:t>是否可提供项目信息</w:t>
            </w:r>
          </w:p>
        </w:tc>
        <w:tc>
          <w:tcPr>
            <w:tcW w:type="dxa" w:w="1134"/>
            <w:shd w:val="clear" w:color="auto" w:fill="EEF3FB"/>
            <w:vAlign w:val="center"/>
          </w:tcPr>
          <w:p>
            <w:r>
              <w:rPr>
                <w:rFonts w:eastAsia="宋体"/>
                <w:rFonts w:ascii="宋体" w:hAnsi="宋体"/>
                <w:b w:val="0"/>
                <w:sz w:val="18"/>
              </w:rPr>
              <w:t>下拉框</w:t>
            </w:r>
          </w:p>
        </w:tc>
        <w:tc>
          <w:tcPr>
            <w:tcW w:type="dxa" w:w="850"/>
            <w:shd w:val="clear" w:color="auto" w:fill="EEF3FB"/>
            <w:vAlign w:val="center"/>
          </w:tcPr>
          <w:p>
            <w:r>
              <w:rPr>
                <w:rFonts w:eastAsia="宋体"/>
                <w:rFonts w:ascii="宋体" w:hAnsi="宋体"/>
                <w:b w:val="0"/>
                <w:sz w:val="18"/>
              </w:rPr>
              <w:t>否</w:t>
            </w:r>
          </w:p>
        </w:tc>
        <w:tc>
          <w:tcPr>
            <w:tcW w:type="dxa" w:w="680"/>
            <w:shd w:val="clear" w:color="auto" w:fill="EEF3FB"/>
            <w:vAlign w:val="center"/>
          </w:tcPr>
          <w:p>
            <w:r>
              <w:rPr>
                <w:rFonts w:eastAsia="宋体"/>
                <w:rFonts w:ascii="宋体" w:hAnsi="宋体"/>
                <w:b w:val="0"/>
                <w:sz w:val="18"/>
              </w:rPr>
              <w:t>10</w:t>
            </w:r>
          </w:p>
        </w:tc>
        <w:tc>
          <w:tcPr>
            <w:tcW w:type="dxa" w:w="850"/>
            <w:shd w:val="clear" w:color="auto" w:fill="EEF3FB"/>
            <w:vAlign w:val="center"/>
          </w:tcPr>
          <w:p>
            <w:r>
              <w:rPr>
                <w:rFonts w:eastAsia="宋体"/>
                <w:rFonts w:ascii="宋体" w:hAnsi="宋体"/>
                <w:b w:val="0"/>
                <w:sz w:val="18"/>
              </w:rPr>
              <w:t>—</w:t>
            </w:r>
          </w:p>
        </w:tc>
        <w:tc>
          <w:tcPr>
            <w:tcW w:type="dxa" w:w="1984"/>
            <w:shd w:val="clear" w:color="auto" w:fill="EEF3FB"/>
            <w:vAlign w:val="center"/>
          </w:tcPr>
          <w:p>
            <w:r>
              <w:rPr>
                <w:rFonts w:eastAsia="宋体"/>
                <w:rFonts w:ascii="宋体" w:hAnsi="宋体"/>
                <w:b w:val="0"/>
                <w:sz w:val="18"/>
              </w:rPr>
              <w:t>是/否</w:t>
            </w:r>
          </w:p>
        </w:tc>
        <w:tc>
          <w:tcPr>
            <w:tcW w:type="dxa" w:w="2948"/>
            <w:shd w:val="clear" w:color="auto" w:fill="EEF3FB"/>
            <w:vAlign w:val="center"/>
          </w:tcPr>
          <w:p>
            <w:r>
              <w:rPr>
                <w:rFonts w:eastAsia="宋体"/>
                <w:rFonts w:ascii="宋体" w:hAnsi="宋体"/>
                <w:b w:val="0"/>
                <w:sz w:val="18"/>
              </w:rPr>
              <w:t>客户经理填报时声明</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系统首先根据信贷品种判断项目类或非项目类。</w:t>
      </w:r>
    </w:p>
    <w:p>
      <w:pPr>
        <w:pStyle w:val="ListNumber"/>
        <w:spacing w:after="20"/>
      </w:pPr>
      <w:r>
        <w:rPr>
          <w:rFonts w:eastAsia="宋体"/>
          <w:rFonts w:ascii="宋体" w:hAnsi="宋体"/>
          <w:b w:val="0"/>
          <w:sz w:val="20"/>
        </w:rPr>
        <w:t>非项目类：业务种类 = 非项目贷款。</w:t>
      </w:r>
    </w:p>
    <w:p>
      <w:pPr>
        <w:pStyle w:val="ListNumber"/>
        <w:spacing w:after="20"/>
      </w:pPr>
      <w:r>
        <w:rPr>
          <w:rFonts w:eastAsia="宋体"/>
          <w:rFonts w:ascii="宋体" w:hAnsi="宋体"/>
          <w:b w:val="0"/>
          <w:sz w:val="20"/>
        </w:rPr>
        <w:t>项目类且接口已同步项目信息（projectDetails 非空）：业务种类 = 项目贷款（以项目方式计算）。</w:t>
      </w:r>
    </w:p>
    <w:p>
      <w:pPr>
        <w:pStyle w:val="ListNumber"/>
        <w:spacing w:after="20"/>
      </w:pPr>
      <w:r>
        <w:rPr>
          <w:rFonts w:eastAsia="宋体"/>
          <w:rFonts w:ascii="宋体" w:hAnsi="宋体"/>
          <w:b w:val="0"/>
          <w:sz w:val="20"/>
        </w:rPr>
        <w:t>项目类但无项目信息且客户经理未声明时：业务种类显示「项目（计算方法待定）」（中间状态）。</w:t>
      </w:r>
    </w:p>
    <w:p>
      <w:pPr>
        <w:pStyle w:val="ListNumber"/>
        <w:spacing w:after="20"/>
      </w:pPr>
      <w:r>
        <w:rPr>
          <w:rFonts w:eastAsia="宋体"/>
          <w:rFonts w:ascii="宋体" w:hAnsi="宋体"/>
          <w:b w:val="0"/>
          <w:sz w:val="20"/>
        </w:rPr>
        <w:t>项目类且客户经理在收集填报中选择"否"并提交后：业务种类 = 项目贷款（以非项目方式计算）。</w:t>
      </w:r>
    </w:p>
    <w:p>
      <w:pPr>
        <w:pStyle w:val="ListNumber"/>
        <w:spacing w:after="20"/>
      </w:pPr>
      <w:r>
        <w:rPr>
          <w:rFonts w:eastAsia="宋体"/>
          <w:rFonts w:ascii="宋体" w:hAnsi="宋体"/>
          <w:b w:val="0"/>
          <w:sz w:val="20"/>
        </w:rPr>
        <w:t>进入排放计算阶段后，系统将所有「计算方法待定」记录归并为「项目贷款（以非项目方式计算）」（终态定档）。</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业务种类由系统规则自动推导，普通用户不可手工编辑。</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业务种类</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展示值；三档终态+一个中间状态</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候选/正式清单「信贷品种」列之后紧接「业务种类」列；数据采集列表「贷款类型」列之后为「业务种类」列。</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pStyle w:val="ListBullet"/>
        <w:spacing w:after="20"/>
      </w:pPr>
      <w:r>
        <w:rPr>
          <w:rFonts w:eastAsia="宋体"/>
          <w:rFonts w:ascii="宋体" w:hAnsi="宋体"/>
          <w:b w:val="0"/>
          <w:sz w:val="20"/>
        </w:rPr>
        <w:t>与人民银行监管报送口径保持一致。</w:t>
      </w:r>
    </w:p>
    <w:p>
      <w:pPr>
        <w:pStyle w:val="ListBullet"/>
        <w:spacing w:after="20"/>
      </w:pPr>
      <w:r>
        <w:rPr>
          <w:rFonts w:eastAsia="宋体"/>
          <w:rFonts w:ascii="宋体" w:hAnsi="宋体"/>
          <w:b w:val="0"/>
          <w:color w:val="B40000"/>
          <w:sz w:val="20"/>
        </w:rPr>
        <w:t>【待确认】三档终态名称是否与附件4完全一致（含是否带"贷款"二字）。</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accountingType 枚举：non_project（非项目贷款）、project_as_project（项目贷款以项目方式计算）、project_as_non_project（项目贷款以非项目方式计算）、null（中间状态）。</w:t>
      </w:r>
    </w:p>
    <w:p/>
    <w:p>
      <w:pPr>
        <w:pStyle w:val="Heading4"/>
        <w:spacing w:before="120" w:after="60"/>
      </w:pPr>
      <w:r>
        <w:rPr>
          <w:rFonts w:eastAsia="宋体"/>
          <w:rFonts w:ascii="宋体" w:hAnsi="宋体"/>
        </w:rPr>
        <w:t>CR21093-A_ICC_GN0205  生成正式清单</w:t>
      </w:r>
    </w:p>
    <w:p>
      <w:pPr>
        <w:spacing w:after="20"/>
      </w:pPr>
      <w:r>
        <w:rPr>
          <w:rFonts w:eastAsia="宋体"/>
          <w:rFonts w:ascii="宋体" w:hAnsi="宋体"/>
          <w:b/>
          <w:sz w:val="20"/>
        </w:rPr>
        <w:t>功能编号：</w:t>
      </w:r>
      <w:r>
        <w:rPr>
          <w:rFonts w:eastAsia="宋体"/>
          <w:rFonts w:ascii="宋体" w:hAnsi="宋体"/>
          <w:b w:val="0"/>
          <w:sz w:val="20"/>
        </w:rPr>
        <w:t>CR21093-A_ICC_GN0205</w:t>
      </w:r>
    </w:p>
    <w:p>
      <w:pPr>
        <w:spacing w:after="20"/>
      </w:pPr>
      <w:r>
        <w:rPr>
          <w:rFonts w:eastAsia="宋体"/>
          <w:rFonts w:ascii="宋体" w:hAnsi="宋体"/>
          <w:b/>
          <w:sz w:val="20"/>
        </w:rPr>
        <w:t>功能名称：</w:t>
      </w:r>
      <w:r>
        <w:rPr>
          <w:rFonts w:eastAsia="宋体"/>
          <w:rFonts w:ascii="宋体" w:hAnsi="宋体"/>
          <w:b w:val="0"/>
          <w:sz w:val="20"/>
        </w:rPr>
        <w:t>生成正式清单</w:t>
      </w:r>
    </w:p>
    <w:p>
      <w:pPr>
        <w:spacing w:after="20"/>
      </w:pPr>
      <w:r>
        <w:rPr>
          <w:rFonts w:eastAsia="宋体"/>
          <w:rFonts w:ascii="宋体" w:hAnsi="宋体"/>
          <w:b/>
          <w:sz w:val="20"/>
        </w:rPr>
        <w:t>功能描述：</w:t>
      </w:r>
      <w:r>
        <w:rPr>
          <w:rFonts w:eastAsia="宋体"/>
          <w:rFonts w:ascii="宋体" w:hAnsi="宋体"/>
          <w:b w:val="0"/>
          <w:sz w:val="20"/>
        </w:rPr>
        <w:t>将勾选拟纳入的候选业务转为正式核算清单。</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58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680"/>
            <w:shd w:val="clear" w:color="auto" w:fill="2E4057"/>
            <w:vAlign w:val="center"/>
          </w:tcPr>
          <w:p>
            <w:pPr>
              <w:jc w:val="center"/>
            </w:pPr>
            <w:r>
              <w:rPr>
                <w:rFonts w:eastAsia="黑体"/>
                <w:rFonts w:ascii="黑体" w:hAnsi="黑体"/>
                <w:b/>
                <w:color w:val="FFFFFF"/>
                <w:sz w:val="18"/>
              </w:rPr>
              <w:t>长度</w:t>
            </w:r>
          </w:p>
        </w:tc>
        <w:tc>
          <w:tcPr>
            <w:tcW w:type="dxa" w:w="1134"/>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098"/>
            <w:shd w:val="clear" w:color="auto" w:fill="2E4057"/>
            <w:vAlign w:val="center"/>
          </w:tcPr>
          <w:p>
            <w:pPr>
              <w:jc w:val="center"/>
            </w:pPr>
            <w:r>
              <w:rPr>
                <w:rFonts w:eastAsia="黑体"/>
                <w:rFonts w:ascii="黑体" w:hAnsi="黑体"/>
                <w:b/>
                <w:color w:val="FFFFFF"/>
                <w:sz w:val="18"/>
              </w:rPr>
              <w:t>说明</w:t>
            </w:r>
          </w:p>
        </w:tc>
      </w:tr>
      <w:tr>
        <w:tc>
          <w:tcPr>
            <w:tcW w:type="dxa" w:w="1587"/>
            <w:shd w:val="clear" w:color="auto" w:fill="EEF3FB"/>
            <w:vAlign w:val="center"/>
          </w:tcPr>
          <w:p>
            <w:r>
              <w:rPr>
                <w:rFonts w:eastAsia="宋体"/>
                <w:rFonts w:ascii="宋体" w:hAnsi="宋体"/>
                <w:b w:val="0"/>
                <w:sz w:val="18"/>
              </w:rPr>
              <w:t>候选记录勾选状态</w:t>
            </w:r>
          </w:p>
        </w:tc>
        <w:tc>
          <w:tcPr>
            <w:tcW w:type="dxa" w:w="1134"/>
            <w:shd w:val="clear" w:color="auto" w:fill="EEF3FB"/>
            <w:vAlign w:val="center"/>
          </w:tcPr>
          <w:p>
            <w:r>
              <w:rPr>
                <w:rFonts w:eastAsia="宋体"/>
                <w:rFonts w:ascii="宋体" w:hAnsi="宋体"/>
                <w:b w:val="0"/>
                <w:sz w:val="18"/>
              </w:rPr>
              <w:t>复选框</w:t>
            </w:r>
          </w:p>
        </w:tc>
        <w:tc>
          <w:tcPr>
            <w:tcW w:type="dxa" w:w="850"/>
            <w:shd w:val="clear" w:color="auto" w:fill="EEF3FB"/>
            <w:vAlign w:val="center"/>
          </w:tcPr>
          <w:p>
            <w:r>
              <w:rPr>
                <w:rFonts w:eastAsia="宋体"/>
                <w:rFonts w:ascii="宋体" w:hAnsi="宋体"/>
                <w:b w:val="0"/>
                <w:sz w:val="18"/>
              </w:rPr>
              <w:t>是</w:t>
            </w:r>
          </w:p>
        </w:tc>
        <w:tc>
          <w:tcPr>
            <w:tcW w:type="dxa" w:w="680"/>
            <w:shd w:val="clear" w:color="auto" w:fill="EEF3FB"/>
            <w:vAlign w:val="center"/>
          </w:tcPr>
          <w:p>
            <w:r>
              <w:rPr>
                <w:rFonts w:eastAsia="宋体"/>
                <w:rFonts w:ascii="宋体" w:hAnsi="宋体"/>
                <w:b w:val="0"/>
                <w:sz w:val="18"/>
              </w:rPr>
              <w:t>—</w:t>
            </w:r>
          </w:p>
        </w:tc>
        <w:tc>
          <w:tcPr>
            <w:tcW w:type="dxa" w:w="1134"/>
            <w:shd w:val="clear" w:color="auto" w:fill="EEF3FB"/>
            <w:vAlign w:val="center"/>
          </w:tcPr>
          <w:p>
            <w:r>
              <w:rPr>
                <w:rFonts w:eastAsia="宋体"/>
                <w:rFonts w:ascii="宋体" w:hAnsi="宋体"/>
                <w:b w:val="0"/>
                <w:sz w:val="18"/>
              </w:rPr>
              <w:t>—</w:t>
            </w:r>
          </w:p>
        </w:tc>
        <w:tc>
          <w:tcPr>
            <w:tcW w:type="dxa" w:w="2551"/>
            <w:shd w:val="clear" w:color="auto" w:fill="EEF3FB"/>
            <w:vAlign w:val="center"/>
          </w:tcPr>
          <w:p>
            <w:r>
              <w:rPr>
                <w:rFonts w:eastAsia="宋体"/>
                <w:rFonts w:ascii="宋体" w:hAnsi="宋体"/>
                <w:b w:val="0"/>
                <w:sz w:val="18"/>
              </w:rPr>
              <w:t>included=true，至少一笔</w:t>
            </w:r>
          </w:p>
        </w:tc>
        <w:tc>
          <w:tcPr>
            <w:tcW w:type="dxa" w:w="2098"/>
            <w:shd w:val="clear" w:color="auto" w:fill="EEF3FB"/>
            <w:vAlign w:val="center"/>
          </w:tcPr>
          <w:p>
            <w:r>
              <w:rPr>
                <w:rFonts w:eastAsia="宋体"/>
                <w:rFonts w:ascii="宋体" w:hAnsi="宋体"/>
                <w:b w:val="0"/>
                <w:sz w:val="18"/>
              </w:rPr>
              <w:t>拟纳入业务</w:t>
            </w:r>
          </w:p>
        </w:tc>
      </w:tr>
      <w:tr>
        <w:tc>
          <w:tcPr>
            <w:tcW w:type="dxa" w:w="1587"/>
            <w:vAlign w:val="center"/>
          </w:tcPr>
          <w:p>
            <w:r>
              <w:rPr>
                <w:rFonts w:eastAsia="宋体"/>
                <w:rFonts w:ascii="宋体" w:hAnsi="宋体"/>
                <w:b w:val="0"/>
                <w:sz w:val="18"/>
              </w:rPr>
              <w:t>任务ID</w:t>
            </w:r>
          </w:p>
        </w:tc>
        <w:tc>
          <w:tcPr>
            <w:tcW w:type="dxa" w:w="1134"/>
            <w:vAlign w:val="center"/>
          </w:tcPr>
          <w:p>
            <w:r>
              <w:rPr>
                <w:rFonts w:eastAsia="宋体"/>
                <w:rFonts w:ascii="宋体" w:hAnsi="宋体"/>
                <w:b w:val="0"/>
                <w:sz w:val="18"/>
              </w:rPr>
              <w:t>系统参数</w:t>
            </w:r>
          </w:p>
        </w:tc>
        <w:tc>
          <w:tcPr>
            <w:tcW w:type="dxa" w:w="850"/>
            <w:vAlign w:val="center"/>
          </w:tcPr>
          <w:p>
            <w:r>
              <w:rPr>
                <w:rFonts w:eastAsia="宋体"/>
                <w:rFonts w:ascii="宋体" w:hAnsi="宋体"/>
                <w:b w:val="0"/>
                <w:sz w:val="18"/>
              </w:rPr>
              <w:t>是</w:t>
            </w:r>
          </w:p>
        </w:tc>
        <w:tc>
          <w:tcPr>
            <w:tcW w:type="dxa" w:w="680"/>
            <w:vAlign w:val="center"/>
          </w:tcPr>
          <w:p>
            <w:r>
              <w:rPr>
                <w:rFonts w:eastAsia="宋体"/>
                <w:rFonts w:ascii="宋体" w:hAnsi="宋体"/>
                <w:b w:val="0"/>
                <w:sz w:val="18"/>
              </w:rPr>
              <w:t>50</w:t>
            </w:r>
          </w:p>
        </w:tc>
        <w:tc>
          <w:tcPr>
            <w:tcW w:type="dxa" w:w="1134"/>
            <w:vAlign w:val="center"/>
          </w:tcPr>
          <w:p>
            <w:r>
              <w:rPr>
                <w:rFonts w:eastAsia="宋体"/>
                <w:rFonts w:ascii="宋体" w:hAnsi="宋体"/>
                <w:b w:val="0"/>
                <w:sz w:val="18"/>
              </w:rPr>
              <w:t>当前任务</w:t>
            </w:r>
          </w:p>
        </w:tc>
        <w:tc>
          <w:tcPr>
            <w:tcW w:type="dxa" w:w="2551"/>
            <w:vAlign w:val="center"/>
          </w:tcPr>
          <w:p>
            <w:r>
              <w:rPr>
                <w:rFonts w:eastAsia="宋体"/>
                <w:rFonts w:ascii="宋体" w:hAnsi="宋体"/>
                <w:b w:val="0"/>
                <w:sz w:val="18"/>
              </w:rPr>
              <w:t>—</w:t>
            </w:r>
          </w:p>
        </w:tc>
        <w:tc>
          <w:tcPr>
            <w:tcW w:type="dxa" w:w="2098"/>
            <w:vAlign w:val="center"/>
          </w:tcPr>
          <w:p>
            <w:r>
              <w:rPr>
                <w:rFonts w:eastAsia="宋体"/>
                <w:rFonts w:ascii="宋体" w:hAnsi="宋体"/>
                <w:b w:val="0"/>
                <w:sz w:val="18"/>
              </w:rPr>
              <w:t>关联正式清单</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用户在候选清单勾选拟纳入记录。</w:t>
      </w:r>
    </w:p>
    <w:p>
      <w:pPr>
        <w:pStyle w:val="ListNumber"/>
        <w:spacing w:after="20"/>
      </w:pPr>
      <w:r>
        <w:rPr>
          <w:rFonts w:eastAsia="宋体"/>
          <w:rFonts w:ascii="宋体" w:hAnsi="宋体"/>
          <w:b w:val="0"/>
          <w:sz w:val="20"/>
        </w:rPr>
        <w:t>点击【生成正式清单】。</w:t>
      </w:r>
    </w:p>
    <w:p>
      <w:pPr>
        <w:pStyle w:val="ListNumber"/>
        <w:spacing w:after="20"/>
      </w:pPr>
      <w:r>
        <w:rPr>
          <w:rFonts w:eastAsia="宋体"/>
          <w:rFonts w:ascii="宋体" w:hAnsi="宋体"/>
          <w:b w:val="0"/>
          <w:sz w:val="20"/>
        </w:rPr>
        <w:t>系统创建正式清单记录，继承候选记录的台账字段、业务种类和项目明细。</w:t>
      </w:r>
    </w:p>
    <w:p>
      <w:pPr>
        <w:pStyle w:val="ListNumber"/>
        <w:spacing w:after="20"/>
      </w:pPr>
      <w:r>
        <w:rPr>
          <w:rFonts w:eastAsia="宋体"/>
          <w:rFonts w:ascii="宋体" w:hAnsi="宋体"/>
          <w:b w:val="0"/>
          <w:sz w:val="20"/>
        </w:rPr>
        <w:t>系统跳转至正式清单确认页。</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至少存在一笔 included=true 的候选记录。</w:t>
      </w:r>
    </w:p>
    <w:p>
      <w:pPr>
        <w:pStyle w:val="ListBullet"/>
        <w:spacing w:after="20"/>
      </w:pPr>
      <w:r>
        <w:rPr>
          <w:rFonts w:eastAsia="宋体"/>
          <w:rFonts w:ascii="宋体" w:hAnsi="宋体"/>
          <w:b w:val="0"/>
          <w:sz w:val="20"/>
        </w:rPr>
        <w:t>同一候选记录不得重复生成正式清单。</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正式记录ID</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正式清单唯一标识</w:t>
            </w:r>
          </w:p>
        </w:tc>
      </w:tr>
      <w:tr>
        <w:tc>
          <w:tcPr>
            <w:tcW w:type="dxa" w:w="1417"/>
            <w:vAlign w:val="center"/>
          </w:tcPr>
          <w:p>
            <w:r>
              <w:rPr>
                <w:rFonts w:eastAsia="宋体"/>
                <w:rFonts w:ascii="宋体" w:hAnsi="宋体"/>
                <w:b w:val="0"/>
                <w:sz w:val="18"/>
              </w:rPr>
              <w:t>正式清单状态</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draft</w:t>
            </w:r>
          </w:p>
        </w:tc>
        <w:tc>
          <w:tcPr>
            <w:tcW w:type="dxa" w:w="5499"/>
            <w:vAlign w:val="center"/>
          </w:tcPr>
          <w:p>
            <w:r>
              <w:rPr>
                <w:rFonts w:eastAsia="宋体"/>
                <w:rFonts w:ascii="宋体" w:hAnsi="宋体"/>
                <w:b w:val="0"/>
                <w:sz w:val="18"/>
              </w:rPr>
              <w:t>draft / confirmed</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候选业务清单页工具栏【生成正式清单】按钮。</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spacing w:after="40" w:before="0"/>
        <w:jc w:val="left"/>
      </w:pPr>
      <w:r>
        <w:rPr>
          <w:rFonts w:eastAsia="宋体"/>
          <w:rFonts w:ascii="宋体" w:hAnsi="宋体"/>
          <w:b w:val="0"/>
          <w:sz w:val="20"/>
        </w:rPr>
        <w:t>【待确认】正式清单确认后，派发收集任务前是否需要按主体/投向行业/分行等维度合并处理，合并规则需会后专项梳理。</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formalList 记录关联 customerId/candidateId；继承 accountingType、projectDetails、avgMonthlyBalance、operatingRevenue 等字段。</w:t>
      </w:r>
    </w:p>
    <w:p/>
    <w:p>
      <w:pPr>
        <w:pStyle w:val="Heading3"/>
        <w:spacing w:before="120" w:after="60"/>
      </w:pPr>
      <w:r>
        <w:rPr>
          <w:rFonts w:eastAsia="宋体"/>
          <w:rFonts w:ascii="宋体" w:hAnsi="宋体"/>
        </w:rPr>
        <w:t>3.1.3  正式清单确认与核算对象边界</w:t>
      </w:r>
    </w:p>
    <w:p>
      <w:pPr>
        <w:pStyle w:val="Heading4"/>
        <w:spacing w:before="120" w:after="60"/>
      </w:pPr>
      <w:r>
        <w:rPr>
          <w:rFonts w:eastAsia="宋体"/>
          <w:rFonts w:ascii="宋体" w:hAnsi="宋体"/>
        </w:rPr>
        <w:t>CR21093-A_ICC_GN0301  确认锁定正式清单</w:t>
      </w:r>
    </w:p>
    <w:p>
      <w:pPr>
        <w:spacing w:after="20"/>
      </w:pPr>
      <w:r>
        <w:rPr>
          <w:rFonts w:eastAsia="宋体"/>
          <w:rFonts w:ascii="宋体" w:hAnsi="宋体"/>
          <w:b/>
          <w:sz w:val="20"/>
        </w:rPr>
        <w:t>功能编号：</w:t>
      </w:r>
      <w:r>
        <w:rPr>
          <w:rFonts w:eastAsia="宋体"/>
          <w:rFonts w:ascii="宋体" w:hAnsi="宋体"/>
          <w:b w:val="0"/>
          <w:sz w:val="20"/>
        </w:rPr>
        <w:t>CR21093-A_ICC_GN0301</w:t>
      </w:r>
    </w:p>
    <w:p>
      <w:pPr>
        <w:spacing w:after="20"/>
      </w:pPr>
      <w:r>
        <w:rPr>
          <w:rFonts w:eastAsia="宋体"/>
          <w:rFonts w:ascii="宋体" w:hAnsi="宋体"/>
          <w:b/>
          <w:sz w:val="20"/>
        </w:rPr>
        <w:t>功能名称：</w:t>
      </w:r>
      <w:r>
        <w:rPr>
          <w:rFonts w:eastAsia="宋体"/>
          <w:rFonts w:ascii="宋体" w:hAnsi="宋体"/>
          <w:b w:val="0"/>
          <w:sz w:val="20"/>
        </w:rPr>
        <w:t>确认锁定正式清单</w:t>
      </w:r>
    </w:p>
    <w:p>
      <w:pPr>
        <w:spacing w:after="20"/>
      </w:pPr>
      <w:r>
        <w:rPr>
          <w:rFonts w:eastAsia="宋体"/>
          <w:rFonts w:ascii="宋体" w:hAnsi="宋体"/>
          <w:b/>
          <w:sz w:val="20"/>
        </w:rPr>
        <w:t>功能描述：</w:t>
      </w:r>
      <w:r>
        <w:rPr>
          <w:rFonts w:eastAsia="宋体"/>
          <w:rFonts w:ascii="宋体" w:hAnsi="宋体"/>
          <w:b w:val="0"/>
          <w:sz w:val="20"/>
        </w:rPr>
        <w:t>用于查看正式核算清单并锁定，推进至数据采集环节，同步建立企业碳账户。</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665"/>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正式清单ID</w:t>
            </w:r>
          </w:p>
        </w:tc>
        <w:tc>
          <w:tcPr>
            <w:tcW w:type="dxa" w:w="1134"/>
            <w:shd w:val="clear" w:color="auto" w:fill="EEF3FB"/>
            <w:vAlign w:val="center"/>
          </w:tcPr>
          <w:p>
            <w:r>
              <w:rPr>
                <w:rFonts w:eastAsia="宋体"/>
                <w:rFonts w:ascii="宋体" w:hAnsi="宋体"/>
                <w:b w:val="0"/>
                <w:sz w:val="18"/>
              </w:rPr>
              <w:t>复选框</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2551"/>
            <w:shd w:val="clear" w:color="auto" w:fill="EEF3FB"/>
            <w:vAlign w:val="center"/>
          </w:tcPr>
          <w:p>
            <w:r>
              <w:rPr>
                <w:rFonts w:eastAsia="宋体"/>
                <w:rFonts w:ascii="宋体" w:hAnsi="宋体"/>
                <w:b w:val="0"/>
                <w:sz w:val="18"/>
              </w:rPr>
              <w:t>已生成正式清单</w:t>
            </w:r>
          </w:p>
        </w:tc>
        <w:tc>
          <w:tcPr>
            <w:tcW w:type="dxa" w:w="2665"/>
            <w:shd w:val="clear" w:color="auto" w:fill="EEF3FB"/>
            <w:vAlign w:val="center"/>
          </w:tcPr>
          <w:p>
            <w:r>
              <w:rPr>
                <w:rFonts w:eastAsia="宋体"/>
                <w:rFonts w:ascii="宋体" w:hAnsi="宋体"/>
                <w:b w:val="0"/>
                <w:sz w:val="18"/>
              </w:rPr>
              <w:t>待锁定记录</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用户进入正式清单确认页，查看台账字段和业务种类。</w:t>
      </w:r>
    </w:p>
    <w:p>
      <w:pPr>
        <w:pStyle w:val="ListNumber"/>
        <w:spacing w:after="20"/>
      </w:pPr>
      <w:r>
        <w:rPr>
          <w:rFonts w:eastAsia="宋体"/>
          <w:rFonts w:ascii="宋体" w:hAnsi="宋体"/>
          <w:b w:val="0"/>
          <w:sz w:val="20"/>
        </w:rPr>
        <w:t>勾选待锁定记录，点击【确认锁定】。</w:t>
      </w:r>
    </w:p>
    <w:p>
      <w:pPr>
        <w:pStyle w:val="ListNumber"/>
        <w:spacing w:after="20"/>
      </w:pPr>
      <w:r>
        <w:rPr>
          <w:rFonts w:eastAsia="宋体"/>
          <w:rFonts w:ascii="宋体" w:hAnsi="宋体"/>
          <w:b w:val="0"/>
          <w:sz w:val="20"/>
        </w:rPr>
        <w:t>系统将正式清单记录状态更新为 confirmed，记录 lockedAt。</w:t>
      </w:r>
    </w:p>
    <w:p>
      <w:pPr>
        <w:pStyle w:val="ListNumber"/>
        <w:spacing w:after="20"/>
      </w:pPr>
      <w:r>
        <w:rPr>
          <w:rFonts w:eastAsia="宋体"/>
          <w:rFonts w:ascii="宋体" w:hAnsi="宋体"/>
          <w:b w:val="0"/>
          <w:sz w:val="20"/>
        </w:rPr>
        <w:t>系统自动为锁定记录建立或更新企业碳账户（允许空户）；项目类账户解析 projectDetails（优先 formal → 候选 → projectName 合成）。</w:t>
      </w:r>
    </w:p>
    <w:p>
      <w:pPr>
        <w:pStyle w:val="ListNumber"/>
        <w:spacing w:after="20"/>
      </w:pPr>
      <w:r>
        <w:rPr>
          <w:rFonts w:eastAsia="宋体"/>
          <w:rFonts w:ascii="宋体" w:hAnsi="宋体"/>
          <w:b w:val="0"/>
          <w:sz w:val="20"/>
        </w:rPr>
        <w:t>系统将任务流程推进至数据采集步骤。</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仅 draft 状态记录可锁定；已 confirmed 记录不可重复锁定。</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正式清单状态</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confirmed</w:t>
            </w:r>
          </w:p>
        </w:tc>
        <w:tc>
          <w:tcPr>
            <w:tcW w:type="dxa" w:w="5499"/>
            <w:shd w:val="clear" w:color="auto" w:fill="EEF3FB"/>
            <w:vAlign w:val="center"/>
          </w:tcPr>
          <w:p>
            <w:r>
              <w:rPr>
                <w:rFonts w:eastAsia="宋体"/>
                <w:rFonts w:ascii="宋体" w:hAnsi="宋体"/>
                <w:b w:val="0"/>
                <w:sz w:val="18"/>
              </w:rPr>
              <w:t>confirmed</w:t>
            </w:r>
          </w:p>
        </w:tc>
      </w:tr>
      <w:tr>
        <w:tc>
          <w:tcPr>
            <w:tcW w:type="dxa" w:w="1417"/>
            <w:vAlign w:val="center"/>
          </w:tcPr>
          <w:p>
            <w:r>
              <w:rPr>
                <w:rFonts w:eastAsia="宋体"/>
                <w:rFonts w:ascii="宋体" w:hAnsi="宋体"/>
                <w:b w:val="0"/>
                <w:sz w:val="18"/>
              </w:rPr>
              <w:t>已建账户数</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10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本次建立/更新的碳账户数量</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正式清单确认页，列表字段同候选清单表格（含业务种类），底部含【确认锁定】工具栏。</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pStyle w:val="ListBullet"/>
        <w:spacing w:after="20"/>
      </w:pPr>
      <w:r>
        <w:rPr>
          <w:rFonts w:eastAsia="宋体"/>
          <w:rFonts w:ascii="宋体" w:hAnsi="宋体"/>
          <w:b w:val="0"/>
          <w:sz w:val="20"/>
        </w:rPr>
        <w:t>锁定后普通页面不提供直接撤销，需通过退回或管理员退回等方式处理。</w:t>
      </w:r>
    </w:p>
    <w:p>
      <w:pPr>
        <w:pStyle w:val="ListBullet"/>
        <w:spacing w:after="20"/>
      </w:pPr>
      <w:r>
        <w:rPr>
          <w:rFonts w:eastAsia="宋体"/>
          <w:rFonts w:ascii="宋体" w:hAnsi="宋体"/>
          <w:b w:val="0"/>
          <w:sz w:val="20"/>
        </w:rPr>
        <w:t>企业碳账户允许空户存在（已建档但数据尚未完整采集）。</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lockedAt 记录锁定时间；CarbonAccount.provisionFromFormalLock 同步建立碳账户。</w:t>
      </w:r>
    </w:p>
    <w:p/>
    <w:p>
      <w:pPr>
        <w:pStyle w:val="Heading3"/>
        <w:spacing w:before="120" w:after="60"/>
      </w:pPr>
      <w:r>
        <w:rPr>
          <w:rFonts w:eastAsia="宋体"/>
          <w:rFonts w:ascii="宋体" w:hAnsi="宋体"/>
        </w:rPr>
        <w:t>3.1.4  数据采集</w:t>
      </w:r>
    </w:p>
    <w:p>
      <w:pPr>
        <w:pStyle w:val="Heading4"/>
        <w:spacing w:before="120" w:after="60"/>
      </w:pPr>
      <w:r>
        <w:rPr>
          <w:rFonts w:eastAsia="宋体"/>
          <w:rFonts w:ascii="宋体" w:hAnsi="宋体"/>
        </w:rPr>
        <w:t>CR21093-A_ICC_GN0401  查询数据采集台账</w:t>
      </w:r>
    </w:p>
    <w:p>
      <w:pPr>
        <w:spacing w:after="20"/>
      </w:pPr>
      <w:r>
        <w:rPr>
          <w:rFonts w:eastAsia="宋体"/>
          <w:rFonts w:ascii="宋体" w:hAnsi="宋体"/>
          <w:b/>
          <w:sz w:val="20"/>
        </w:rPr>
        <w:t>功能编号：</w:t>
      </w:r>
      <w:r>
        <w:rPr>
          <w:rFonts w:eastAsia="宋体"/>
          <w:rFonts w:ascii="宋体" w:hAnsi="宋体"/>
          <w:b w:val="0"/>
          <w:sz w:val="20"/>
        </w:rPr>
        <w:t>CR21093-A_ICC_GN0401</w:t>
      </w:r>
    </w:p>
    <w:p>
      <w:pPr>
        <w:spacing w:after="20"/>
      </w:pPr>
      <w:r>
        <w:rPr>
          <w:rFonts w:eastAsia="宋体"/>
          <w:rFonts w:ascii="宋体" w:hAnsi="宋体"/>
          <w:b/>
          <w:sz w:val="20"/>
        </w:rPr>
        <w:t>功能名称：</w:t>
      </w:r>
      <w:r>
        <w:rPr>
          <w:rFonts w:eastAsia="宋体"/>
          <w:rFonts w:ascii="宋体" w:hAnsi="宋体"/>
          <w:b w:val="0"/>
          <w:sz w:val="20"/>
        </w:rPr>
        <w:t>查询数据采集台账</w:t>
      </w:r>
    </w:p>
    <w:p>
      <w:pPr>
        <w:spacing w:after="20"/>
      </w:pPr>
      <w:r>
        <w:rPr>
          <w:rFonts w:eastAsia="宋体"/>
          <w:rFonts w:ascii="宋体" w:hAnsi="宋体"/>
          <w:b/>
          <w:sz w:val="20"/>
        </w:rPr>
        <w:t>功能描述：</w:t>
      </w:r>
      <w:r>
        <w:rPr>
          <w:rFonts w:eastAsia="宋体"/>
          <w:rFonts w:ascii="宋体" w:hAnsi="宋体"/>
          <w:b w:val="0"/>
          <w:sz w:val="20"/>
        </w:rPr>
        <w:t>用于管理员查询已锁定业务的数据采集进度，并操作格澜数据调取、经济法直算、发放收集任务等。</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3118"/>
            <w:shd w:val="clear" w:color="auto" w:fill="2E4057"/>
            <w:vAlign w:val="center"/>
          </w:tcPr>
          <w:p>
            <w:pPr>
              <w:jc w:val="center"/>
            </w:pPr>
            <w:r>
              <w:rPr>
                <w:rFonts w:eastAsia="黑体"/>
                <w:rFonts w:ascii="黑体" w:hAnsi="黑体"/>
                <w:b/>
                <w:color w:val="FFFFFF"/>
                <w:sz w:val="18"/>
              </w:rPr>
              <w:t>输入限制（或数据字典）</w:t>
            </w:r>
          </w:p>
        </w:tc>
        <w:tc>
          <w:tcPr>
            <w:tcW w:type="dxa" w:w="2098"/>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客户名称</w:t>
            </w:r>
          </w:p>
        </w:tc>
        <w:tc>
          <w:tcPr>
            <w:tcW w:type="dxa" w:w="1134"/>
            <w:shd w:val="clear" w:color="auto" w:fill="EEF3FB"/>
            <w:vAlign w:val="center"/>
          </w:tcPr>
          <w:p>
            <w:r>
              <w:rPr>
                <w:rFonts w:eastAsia="宋体"/>
                <w:rFonts w:ascii="宋体" w:hAnsi="宋体"/>
                <w:b w:val="0"/>
                <w:sz w:val="18"/>
              </w:rPr>
              <w:t>文本框</w:t>
            </w:r>
          </w:p>
        </w:tc>
        <w:tc>
          <w:tcPr>
            <w:tcW w:type="dxa" w:w="850"/>
            <w:shd w:val="clear" w:color="auto" w:fill="EEF3FB"/>
            <w:vAlign w:val="center"/>
          </w:tcPr>
          <w:p>
            <w:r>
              <w:rPr>
                <w:rFonts w:eastAsia="宋体"/>
                <w:rFonts w:ascii="宋体" w:hAnsi="宋体"/>
                <w:b w:val="0"/>
                <w:sz w:val="18"/>
              </w:rPr>
              <w:t>否</w:t>
            </w:r>
          </w:p>
        </w:tc>
        <w:tc>
          <w:tcPr>
            <w:tcW w:type="dxa" w:w="567"/>
            <w:shd w:val="clear" w:color="auto" w:fill="EEF3FB"/>
            <w:vAlign w:val="center"/>
          </w:tcPr>
          <w:p>
            <w:r>
              <w:rPr>
                <w:rFonts w:eastAsia="宋体"/>
                <w:rFonts w:ascii="宋体" w:hAnsi="宋体"/>
                <w:b w:val="0"/>
                <w:sz w:val="18"/>
              </w:rPr>
              <w:t>100</w:t>
            </w:r>
          </w:p>
        </w:tc>
        <w:tc>
          <w:tcPr>
            <w:tcW w:type="dxa" w:w="850"/>
            <w:shd w:val="clear" w:color="auto" w:fill="EEF3FB"/>
            <w:vAlign w:val="center"/>
          </w:tcPr>
          <w:p>
            <w:r>
              <w:rPr>
                <w:rFonts w:eastAsia="宋体"/>
                <w:rFonts w:ascii="宋体" w:hAnsi="宋体"/>
                <w:b w:val="0"/>
                <w:sz w:val="18"/>
              </w:rPr>
              <w:t>—</w:t>
            </w:r>
          </w:p>
        </w:tc>
        <w:tc>
          <w:tcPr>
            <w:tcW w:type="dxa" w:w="3118"/>
            <w:shd w:val="clear" w:color="auto" w:fill="EEF3FB"/>
            <w:vAlign w:val="center"/>
          </w:tcPr>
          <w:p>
            <w:r>
              <w:rPr>
                <w:rFonts w:eastAsia="宋体"/>
                <w:rFonts w:ascii="宋体" w:hAnsi="宋体"/>
                <w:b w:val="0"/>
                <w:sz w:val="18"/>
              </w:rPr>
              <w:t>模糊查询</w:t>
            </w:r>
          </w:p>
        </w:tc>
        <w:tc>
          <w:tcPr>
            <w:tcW w:type="dxa" w:w="2098"/>
            <w:shd w:val="clear" w:color="auto" w:fill="EEF3FB"/>
            <w:vAlign w:val="center"/>
          </w:tcPr>
          <w:p>
            <w:r>
              <w:rPr>
                <w:rFonts w:eastAsia="宋体"/>
                <w:rFonts w:ascii="宋体" w:hAnsi="宋体"/>
                <w:b w:val="0"/>
                <w:sz w:val="18"/>
              </w:rPr>
              <w:t>按客户名称过滤</w:t>
            </w:r>
          </w:p>
        </w:tc>
      </w:tr>
      <w:tr>
        <w:tc>
          <w:tcPr>
            <w:tcW w:type="dxa" w:w="1417"/>
            <w:vAlign w:val="center"/>
          </w:tcPr>
          <w:p>
            <w:r>
              <w:rPr>
                <w:rFonts w:eastAsia="宋体"/>
                <w:rFonts w:ascii="宋体" w:hAnsi="宋体"/>
                <w:b w:val="0"/>
                <w:sz w:val="18"/>
              </w:rPr>
              <w:t>核算方法</w:t>
            </w:r>
          </w:p>
        </w:tc>
        <w:tc>
          <w:tcPr>
            <w:tcW w:type="dxa" w:w="1134"/>
            <w:vAlign w:val="center"/>
          </w:tcPr>
          <w:p>
            <w:r>
              <w:rPr>
                <w:rFonts w:eastAsia="宋体"/>
                <w:rFonts w:ascii="宋体" w:hAnsi="宋体"/>
                <w:b w:val="0"/>
                <w:sz w:val="18"/>
              </w:rPr>
              <w:t>下拉框</w:t>
            </w:r>
          </w:p>
        </w:tc>
        <w:tc>
          <w:tcPr>
            <w:tcW w:type="dxa" w:w="850"/>
            <w:vAlign w:val="center"/>
          </w:tcPr>
          <w:p>
            <w:r>
              <w:rPr>
                <w:rFonts w:eastAsia="宋体"/>
                <w:rFonts w:ascii="宋体" w:hAnsi="宋体"/>
                <w:b w:val="0"/>
                <w:sz w:val="18"/>
              </w:rPr>
              <w:t>否</w:t>
            </w:r>
          </w:p>
        </w:tc>
        <w:tc>
          <w:tcPr>
            <w:tcW w:type="dxa" w:w="567"/>
            <w:vAlign w:val="center"/>
          </w:tcPr>
          <w:p>
            <w:r>
              <w:rPr>
                <w:rFonts w:eastAsia="宋体"/>
                <w:rFonts w:ascii="宋体" w:hAnsi="宋体"/>
                <w:b w:val="0"/>
                <w:sz w:val="18"/>
              </w:rPr>
              <w:t>50</w:t>
            </w:r>
          </w:p>
        </w:tc>
        <w:tc>
          <w:tcPr>
            <w:tcW w:type="dxa" w:w="850"/>
            <w:vAlign w:val="center"/>
          </w:tcPr>
          <w:p>
            <w:r>
              <w:rPr>
                <w:rFonts w:eastAsia="宋体"/>
                <w:rFonts w:ascii="宋体" w:hAnsi="宋体"/>
                <w:b w:val="0"/>
                <w:sz w:val="18"/>
              </w:rPr>
              <w:t>全部</w:t>
            </w:r>
          </w:p>
        </w:tc>
        <w:tc>
          <w:tcPr>
            <w:tcW w:type="dxa" w:w="3118"/>
            <w:vAlign w:val="center"/>
          </w:tcPr>
          <w:p>
            <w:r>
              <w:rPr>
                <w:rFonts w:eastAsia="宋体"/>
                <w:rFonts w:ascii="宋体" w:hAnsi="宋体"/>
                <w:b w:val="0"/>
                <w:sz w:val="18"/>
              </w:rPr>
              <w:t>报告法/物理活动法-能源法等</w:t>
            </w:r>
          </w:p>
        </w:tc>
        <w:tc>
          <w:tcPr>
            <w:tcW w:type="dxa" w:w="2098"/>
            <w:vAlign w:val="center"/>
          </w:tcPr>
          <w:p>
            <w:r>
              <w:rPr>
                <w:rFonts w:eastAsia="宋体"/>
                <w:rFonts w:ascii="宋体" w:hAnsi="宋体"/>
                <w:b w:val="0"/>
                <w:sz w:val="18"/>
              </w:rPr>
              <w:t>按方法过滤</w:t>
            </w:r>
          </w:p>
        </w:tc>
      </w:tr>
      <w:tr>
        <w:tc>
          <w:tcPr>
            <w:tcW w:type="dxa" w:w="1417"/>
            <w:shd w:val="clear" w:color="auto" w:fill="EEF3FB"/>
            <w:vAlign w:val="center"/>
          </w:tcPr>
          <w:p>
            <w:r>
              <w:rPr>
                <w:rFonts w:eastAsia="宋体"/>
                <w:rFonts w:ascii="宋体" w:hAnsi="宋体"/>
                <w:b w:val="0"/>
                <w:sz w:val="18"/>
              </w:rPr>
              <w:t>采集状态</w:t>
            </w:r>
          </w:p>
        </w:tc>
        <w:tc>
          <w:tcPr>
            <w:tcW w:type="dxa" w:w="1134"/>
            <w:shd w:val="clear" w:color="auto" w:fill="EEF3FB"/>
            <w:vAlign w:val="center"/>
          </w:tcPr>
          <w:p>
            <w:r>
              <w:rPr>
                <w:rFonts w:eastAsia="宋体"/>
                <w:rFonts w:ascii="宋体" w:hAnsi="宋体"/>
                <w:b w:val="0"/>
                <w:sz w:val="18"/>
              </w:rPr>
              <w:t>下拉框</w:t>
            </w:r>
          </w:p>
        </w:tc>
        <w:tc>
          <w:tcPr>
            <w:tcW w:type="dxa" w:w="850"/>
            <w:shd w:val="clear" w:color="auto" w:fill="EEF3FB"/>
            <w:vAlign w:val="center"/>
          </w:tcPr>
          <w:p>
            <w:r>
              <w:rPr>
                <w:rFonts w:eastAsia="宋体"/>
                <w:rFonts w:ascii="宋体" w:hAnsi="宋体"/>
                <w:b w:val="0"/>
                <w:sz w:val="18"/>
              </w:rPr>
              <w:t>否</w:t>
            </w:r>
          </w:p>
        </w:tc>
        <w:tc>
          <w:tcPr>
            <w:tcW w:type="dxa" w:w="567"/>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全部</w:t>
            </w:r>
          </w:p>
        </w:tc>
        <w:tc>
          <w:tcPr>
            <w:tcW w:type="dxa" w:w="3118"/>
            <w:shd w:val="clear" w:color="auto" w:fill="EEF3FB"/>
            <w:vAlign w:val="center"/>
          </w:tcPr>
          <w:p>
            <w:r>
              <w:rPr>
                <w:rFonts w:eastAsia="宋体"/>
                <w:rFonts w:ascii="宋体" w:hAnsi="宋体"/>
                <w:b w:val="0"/>
                <w:sz w:val="18"/>
              </w:rPr>
              <w:t>待派发/已派发/待填报/填报中/待审核/已完成/已退回</w:t>
            </w:r>
          </w:p>
        </w:tc>
        <w:tc>
          <w:tcPr>
            <w:tcW w:type="dxa" w:w="2098"/>
            <w:shd w:val="clear" w:color="auto" w:fill="EEF3FB"/>
            <w:vAlign w:val="center"/>
          </w:tcPr>
          <w:p>
            <w:r>
              <w:rPr>
                <w:rFonts w:eastAsia="宋体"/>
                <w:rFonts w:ascii="宋体" w:hAnsi="宋体"/>
                <w:b w:val="0"/>
                <w:sz w:val="18"/>
              </w:rPr>
              <w:t>按采集状态过滤</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用户进入数据采集页，系统关联正式清单、收集任务和计算结果，展示采集进度统计卡片。</w:t>
      </w:r>
    </w:p>
    <w:p>
      <w:pPr>
        <w:pStyle w:val="ListNumber"/>
        <w:spacing w:after="20"/>
      </w:pPr>
      <w:r>
        <w:rPr>
          <w:rFonts w:eastAsia="宋体"/>
          <w:rFonts w:ascii="宋体" w:hAnsi="宋体"/>
          <w:b w:val="0"/>
          <w:sz w:val="20"/>
        </w:rPr>
        <w:t>列表展示：客户名称、贷款类型、业务种类、核算方法、主办客户经理、主体排放（含格澜/直算来源标注）、采集状态、审核环节和操作列。</w:t>
      </w:r>
    </w:p>
    <w:p>
      <w:pPr>
        <w:pStyle w:val="ListNumber"/>
        <w:spacing w:after="20"/>
      </w:pPr>
      <w:r>
        <w:rPr>
          <w:rFonts w:eastAsia="宋体"/>
          <w:rFonts w:ascii="宋体" w:hAnsi="宋体"/>
          <w:b w:val="0"/>
          <w:sz w:val="20"/>
        </w:rPr>
        <w:t>格澜来源数据显示"来源：格澜接口 · {调取时间} · {reportSource}"；经济法直算数据显示"来源：经济法直算-营收法（不可编辑）"。</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客户经理角色不可访问数据采集页。</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采集状态</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当前采集进度状态</w:t>
            </w:r>
          </w:p>
        </w:tc>
      </w:tr>
      <w:tr>
        <w:tc>
          <w:tcPr>
            <w:tcW w:type="dxa" w:w="1417"/>
            <w:vAlign w:val="center"/>
          </w:tcPr>
          <w:p>
            <w:r>
              <w:rPr>
                <w:rFonts w:eastAsia="宋体"/>
                <w:rFonts w:ascii="宋体" w:hAnsi="宋体"/>
                <w:b w:val="0"/>
                <w:sz w:val="18"/>
              </w:rPr>
              <w:t>主体排放</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20,4</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tCO₂e；含来源标注</w:t>
            </w:r>
          </w:p>
        </w:tc>
      </w:tr>
      <w:tr>
        <w:tc>
          <w:tcPr>
            <w:tcW w:type="dxa" w:w="1417"/>
            <w:shd w:val="clear" w:color="auto" w:fill="EEF3FB"/>
            <w:vAlign w:val="center"/>
          </w:tcPr>
          <w:p>
            <w:r>
              <w:rPr>
                <w:rFonts w:eastAsia="宋体"/>
                <w:rFonts w:ascii="宋体" w:hAnsi="宋体"/>
                <w:b w:val="0"/>
                <w:sz w:val="18"/>
              </w:rPr>
              <w:t>审核环节</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待提交/待审核/已通过/已退回</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数据采集页，工具栏含【发放收集任务】【调取格澜数据】【经济法直算-营收法】【一键提交数据】【信贷数据兜底法】按钮。</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pStyle w:val="ListBullet"/>
        <w:spacing w:after="20"/>
      </w:pPr>
      <w:r>
        <w:rPr>
          <w:rFonts w:eastAsia="宋体"/>
          <w:rFonts w:ascii="宋体" w:hAnsi="宋体"/>
          <w:b w:val="0"/>
          <w:sz w:val="20"/>
        </w:rPr>
        <w:t>格澜等外部接口数据和经济法直算结果仅为系统底稿，不替代收集任务的派发。</w:t>
      </w:r>
    </w:p>
    <w:p>
      <w:pPr>
        <w:pStyle w:val="ListBullet"/>
        <w:spacing w:after="20"/>
      </w:pPr>
      <w:r>
        <w:rPr>
          <w:rFonts w:eastAsia="宋体"/>
          <w:rFonts w:ascii="宋体" w:hAnsi="宋体"/>
          <w:b w:val="0"/>
          <w:sz w:val="20"/>
        </w:rPr>
        <w:t>数据采集未全部完成时，【一键提交数据】按钮不可用。</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采集状态由 formal.status、formal.economyDirectStatus、supplement.status 和 supplement.auditStage 联合推导。</w:t>
      </w:r>
    </w:p>
    <w:p/>
    <w:p>
      <w:pPr>
        <w:pStyle w:val="Heading4"/>
        <w:spacing w:before="120" w:after="60"/>
      </w:pPr>
      <w:r>
        <w:rPr>
          <w:rFonts w:eastAsia="宋体"/>
          <w:rFonts w:ascii="宋体" w:hAnsi="宋体"/>
        </w:rPr>
        <w:t>CR21093-A_ICC_GN0402  调取格澜数据</w:t>
      </w:r>
    </w:p>
    <w:p>
      <w:pPr>
        <w:spacing w:after="20"/>
      </w:pPr>
      <w:r>
        <w:rPr>
          <w:rFonts w:eastAsia="宋体"/>
          <w:rFonts w:ascii="宋体" w:hAnsi="宋体"/>
          <w:b/>
          <w:sz w:val="20"/>
        </w:rPr>
        <w:t>功能编号：</w:t>
      </w:r>
      <w:r>
        <w:rPr>
          <w:rFonts w:eastAsia="宋体"/>
          <w:rFonts w:ascii="宋体" w:hAnsi="宋体"/>
          <w:b w:val="0"/>
          <w:sz w:val="20"/>
        </w:rPr>
        <w:t>CR21093-A_ICC_GN0402</w:t>
      </w:r>
    </w:p>
    <w:p>
      <w:pPr>
        <w:spacing w:after="20"/>
      </w:pPr>
      <w:r>
        <w:rPr>
          <w:rFonts w:eastAsia="宋体"/>
          <w:rFonts w:ascii="宋体" w:hAnsi="宋体"/>
          <w:b/>
          <w:sz w:val="20"/>
        </w:rPr>
        <w:t>功能名称：</w:t>
      </w:r>
      <w:r>
        <w:rPr>
          <w:rFonts w:eastAsia="宋体"/>
          <w:rFonts w:ascii="宋体" w:hAnsi="宋体"/>
          <w:b w:val="0"/>
          <w:sz w:val="20"/>
        </w:rPr>
        <w:t>调取格澜数据</w:t>
      </w:r>
    </w:p>
    <w:p>
      <w:pPr>
        <w:spacing w:after="20"/>
      </w:pPr>
      <w:r>
        <w:rPr>
          <w:rFonts w:eastAsia="宋体"/>
          <w:rFonts w:ascii="宋体" w:hAnsi="宋体"/>
          <w:b/>
          <w:sz w:val="20"/>
        </w:rPr>
        <w:t>功能描述：</w:t>
      </w:r>
      <w:r>
        <w:rPr>
          <w:rFonts w:eastAsia="宋体"/>
          <w:rFonts w:ascii="宋体" w:hAnsi="宋体"/>
          <w:b w:val="0"/>
          <w:sz w:val="20"/>
        </w:rPr>
        <w:t>用于为已锁定且尚无主体排放数据的记录批量调取格澜等外部接口的报告法主体排放。</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1134"/>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381"/>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任务ID</w:t>
            </w:r>
          </w:p>
        </w:tc>
        <w:tc>
          <w:tcPr>
            <w:tcW w:type="dxa" w:w="1134"/>
            <w:shd w:val="clear" w:color="auto" w:fill="EEF3FB"/>
            <w:vAlign w:val="center"/>
          </w:tcPr>
          <w:p>
            <w:r>
              <w:rPr>
                <w:rFonts w:eastAsia="宋体"/>
                <w:rFonts w:ascii="宋体" w:hAnsi="宋体"/>
                <w:b w:val="0"/>
                <w:sz w:val="18"/>
              </w:rPr>
              <w:t>系统参数</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1134"/>
            <w:shd w:val="clear" w:color="auto" w:fill="EEF3FB"/>
            <w:vAlign w:val="center"/>
          </w:tcPr>
          <w:p>
            <w:r>
              <w:rPr>
                <w:rFonts w:eastAsia="宋体"/>
                <w:rFonts w:ascii="宋体" w:hAnsi="宋体"/>
                <w:b w:val="0"/>
                <w:sz w:val="18"/>
              </w:rPr>
              <w:t>当前任务</w:t>
            </w:r>
          </w:p>
        </w:tc>
        <w:tc>
          <w:tcPr>
            <w:tcW w:type="dxa" w:w="2551"/>
            <w:shd w:val="clear" w:color="auto" w:fill="EEF3FB"/>
            <w:vAlign w:val="center"/>
          </w:tcPr>
          <w:p>
            <w:r>
              <w:rPr>
                <w:rFonts w:eastAsia="宋体"/>
                <w:rFonts w:ascii="宋体" w:hAnsi="宋体"/>
                <w:b w:val="0"/>
                <w:sz w:val="18"/>
              </w:rPr>
              <w:t>—</w:t>
            </w:r>
          </w:p>
        </w:tc>
        <w:tc>
          <w:tcPr>
            <w:tcW w:type="dxa" w:w="2381"/>
            <w:shd w:val="clear" w:color="auto" w:fill="EEF3FB"/>
            <w:vAlign w:val="center"/>
          </w:tcPr>
          <w:p>
            <w:r>
              <w:rPr>
                <w:rFonts w:eastAsia="宋体"/>
                <w:rFonts w:ascii="宋体" w:hAnsi="宋体"/>
                <w:b w:val="0"/>
                <w:sz w:val="18"/>
              </w:rPr>
              <w:t>当前任务</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系统筛选已锁定、尚无主体排放、且业务种类非「项目贷款（以项目方式计算）」的正式清单记录。</w:t>
      </w:r>
    </w:p>
    <w:p>
      <w:pPr>
        <w:pStyle w:val="ListNumber"/>
        <w:spacing w:after="20"/>
      </w:pPr>
      <w:r>
        <w:rPr>
          <w:rFonts w:eastAsia="宋体"/>
          <w:rFonts w:ascii="宋体" w:hAnsi="宋体"/>
          <w:b w:val="0"/>
          <w:sz w:val="20"/>
        </w:rPr>
        <w:t>系统调用格澜（或其他外部接口）获取报告法主体排放数据（含 ghgTotalEmission、scope1Emission、scope2Emission、reportSource 等）。</w:t>
      </w:r>
    </w:p>
    <w:p>
      <w:pPr>
        <w:pStyle w:val="ListNumber"/>
        <w:spacing w:after="20"/>
      </w:pPr>
      <w:r>
        <w:rPr>
          <w:rFonts w:eastAsia="宋体"/>
          <w:rFonts w:ascii="宋体" w:hAnsi="宋体"/>
          <w:b w:val="0"/>
          <w:sz w:val="20"/>
        </w:rPr>
        <w:t>写入 gelanEntityEmission、gelanPrefill（报告法预填数据）、gelanFetchedAt（调取时间）。</w:t>
      </w:r>
    </w:p>
    <w:p>
      <w:pPr>
        <w:pStyle w:val="ListNumber"/>
        <w:spacing w:after="20"/>
      </w:pPr>
      <w:r>
        <w:rPr>
          <w:rFonts w:eastAsia="宋体"/>
          <w:rFonts w:ascii="宋体" w:hAnsi="宋体"/>
          <w:b w:val="0"/>
          <w:sz w:val="20"/>
        </w:rPr>
        <w:t>数据来源分类为「报告法-其他数据来源」，在数据采集列表主体排放列显示来源说明。</w:t>
      </w:r>
    </w:p>
    <w:p>
      <w:pPr>
        <w:pStyle w:val="ListNumber"/>
        <w:spacing w:after="20"/>
      </w:pPr>
      <w:r>
        <w:rPr>
          <w:rFonts w:eastAsia="宋体"/>
          <w:rFonts w:ascii="宋体" w:hAnsi="宋体"/>
          <w:b w:val="0"/>
          <w:sz w:val="20"/>
        </w:rPr>
        <w:t>无数据的记录 gelanStatus 标记为 no_data。</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「项目贷款（以项目方式计算）」不适用格澜数据调取。</w:t>
      </w:r>
    </w:p>
    <w:p>
      <w:pPr>
        <w:pStyle w:val="ListBullet"/>
        <w:spacing w:after="20"/>
      </w:pPr>
      <w:r>
        <w:rPr>
          <w:rFonts w:eastAsia="宋体"/>
          <w:rFonts w:ascii="宋体" w:hAnsi="宋体"/>
          <w:b w:val="0"/>
          <w:sz w:val="20"/>
        </w:rPr>
        <w:t>已有主体排放的记录跳过。</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有数据笔数</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10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成功获取主体排放的记录数</w:t>
            </w:r>
          </w:p>
        </w:tc>
      </w:tr>
      <w:tr>
        <w:tc>
          <w:tcPr>
            <w:tcW w:type="dxa" w:w="1417"/>
            <w:vAlign w:val="center"/>
          </w:tcPr>
          <w:p>
            <w:r>
              <w:rPr>
                <w:rFonts w:eastAsia="宋体"/>
                <w:rFonts w:ascii="宋体" w:hAnsi="宋体"/>
                <w:b w:val="0"/>
                <w:sz w:val="18"/>
              </w:rPr>
              <w:t>无数据笔数</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10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接口无数据的记录数</w:t>
            </w:r>
          </w:p>
        </w:tc>
      </w:tr>
      <w:tr>
        <w:tc>
          <w:tcPr>
            <w:tcW w:type="dxa" w:w="1417"/>
            <w:shd w:val="clear" w:color="auto" w:fill="EEF3FB"/>
            <w:vAlign w:val="center"/>
          </w:tcPr>
          <w:p>
            <w:r>
              <w:rPr>
                <w:rFonts w:eastAsia="宋体"/>
                <w:rFonts w:ascii="宋体" w:hAnsi="宋体"/>
                <w:b w:val="0"/>
                <w:sz w:val="18"/>
              </w:rPr>
              <w:t>格澜数据来源</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固定值"报告法-其他数据来源"</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数据采集页【调取格澜数据】按钮；调取完成后主体排放列显示来源标注。</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spacing w:after="40" w:before="0"/>
        <w:jc w:val="left"/>
      </w:pPr>
      <w:r>
        <w:rPr>
          <w:rFonts w:eastAsia="宋体"/>
          <w:rFonts w:ascii="宋体" w:hAnsi="宋体"/>
          <w:b w:val="0"/>
          <w:sz w:val="20"/>
        </w:rPr>
        <w:t>格澜数据作为报告法来源，在客户经理填报页面展示数值和来源，且允许客户经理在填报中编辑修改。</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gelanPrefill.reportSource 回写至 disclosureChannel；GELAN_REPORT_DATA_SOURCE = "报告法-其他数据来源"。</w:t>
      </w:r>
    </w:p>
    <w:p/>
    <w:p>
      <w:pPr>
        <w:pStyle w:val="Heading4"/>
        <w:spacing w:before="120" w:after="60"/>
      </w:pPr>
      <w:r>
        <w:rPr>
          <w:rFonts w:eastAsia="宋体"/>
          <w:rFonts w:ascii="宋体" w:hAnsi="宋体"/>
        </w:rPr>
        <w:t>CR21093-A_ICC_GN0403  经济法直算-营收法</w:t>
      </w:r>
    </w:p>
    <w:p>
      <w:pPr>
        <w:spacing w:after="20"/>
      </w:pPr>
      <w:r>
        <w:rPr>
          <w:rFonts w:eastAsia="宋体"/>
          <w:rFonts w:ascii="宋体" w:hAnsi="宋体"/>
          <w:b/>
          <w:sz w:val="20"/>
        </w:rPr>
        <w:t>功能编号：</w:t>
      </w:r>
      <w:r>
        <w:rPr>
          <w:rFonts w:eastAsia="宋体"/>
          <w:rFonts w:ascii="宋体" w:hAnsi="宋体"/>
          <w:b w:val="0"/>
          <w:sz w:val="20"/>
        </w:rPr>
        <w:t>CR21093-A_ICC_GN0403</w:t>
      </w:r>
    </w:p>
    <w:p>
      <w:pPr>
        <w:spacing w:after="20"/>
      </w:pPr>
      <w:r>
        <w:rPr>
          <w:rFonts w:eastAsia="宋体"/>
          <w:rFonts w:ascii="宋体" w:hAnsi="宋体"/>
          <w:b/>
          <w:sz w:val="20"/>
        </w:rPr>
        <w:t>功能名称：</w:t>
      </w:r>
      <w:r>
        <w:rPr>
          <w:rFonts w:eastAsia="宋体"/>
          <w:rFonts w:ascii="宋体" w:hAnsi="宋体"/>
          <w:b w:val="0"/>
          <w:sz w:val="20"/>
        </w:rPr>
        <w:t>经济法直算-营收法</w:t>
      </w:r>
    </w:p>
    <w:p>
      <w:pPr>
        <w:spacing w:after="20"/>
      </w:pPr>
      <w:r>
        <w:rPr>
          <w:rFonts w:eastAsia="宋体"/>
          <w:rFonts w:ascii="宋体" w:hAnsi="宋体"/>
          <w:b/>
          <w:sz w:val="20"/>
        </w:rPr>
        <w:t>功能描述：</w:t>
      </w:r>
      <w:r>
        <w:rPr>
          <w:rFonts w:eastAsia="宋体"/>
          <w:rFonts w:ascii="宋体" w:hAnsi="宋体"/>
          <w:b w:val="0"/>
          <w:sz w:val="20"/>
        </w:rPr>
        <w:t>对采集方式为经济法直算（非必收数）的记录，批量按营业收入×行业因子估算主体排放。</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1134"/>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381"/>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任务ID</w:t>
            </w:r>
          </w:p>
        </w:tc>
        <w:tc>
          <w:tcPr>
            <w:tcW w:type="dxa" w:w="1134"/>
            <w:shd w:val="clear" w:color="auto" w:fill="EEF3FB"/>
            <w:vAlign w:val="center"/>
          </w:tcPr>
          <w:p>
            <w:r>
              <w:rPr>
                <w:rFonts w:eastAsia="宋体"/>
                <w:rFonts w:ascii="宋体" w:hAnsi="宋体"/>
                <w:b w:val="0"/>
                <w:sz w:val="18"/>
              </w:rPr>
              <w:t>系统参数</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1134"/>
            <w:shd w:val="clear" w:color="auto" w:fill="EEF3FB"/>
            <w:vAlign w:val="center"/>
          </w:tcPr>
          <w:p>
            <w:r>
              <w:rPr>
                <w:rFonts w:eastAsia="宋体"/>
                <w:rFonts w:ascii="宋体" w:hAnsi="宋体"/>
                <w:b w:val="0"/>
                <w:sz w:val="18"/>
              </w:rPr>
              <w:t>当前任务</w:t>
            </w:r>
          </w:p>
        </w:tc>
        <w:tc>
          <w:tcPr>
            <w:tcW w:type="dxa" w:w="2551"/>
            <w:shd w:val="clear" w:color="auto" w:fill="EEF3FB"/>
            <w:vAlign w:val="center"/>
          </w:tcPr>
          <w:p>
            <w:r>
              <w:rPr>
                <w:rFonts w:eastAsia="宋体"/>
                <w:rFonts w:ascii="宋体" w:hAnsi="宋体"/>
                <w:b w:val="0"/>
                <w:sz w:val="18"/>
              </w:rPr>
              <w:t>—</w:t>
            </w:r>
          </w:p>
        </w:tc>
        <w:tc>
          <w:tcPr>
            <w:tcW w:type="dxa" w:w="2381"/>
            <w:shd w:val="clear" w:color="auto" w:fill="EEF3FB"/>
            <w:vAlign w:val="center"/>
          </w:tcPr>
          <w:p>
            <w:r>
              <w:rPr>
                <w:rFonts w:eastAsia="宋体"/>
                <w:rFonts w:ascii="宋体" w:hAnsi="宋体"/>
                <w:b w:val="0"/>
                <w:sz w:val="18"/>
              </w:rPr>
              <w:t>当前任务</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用户点击【经济法直算-营收法】。</w:t>
      </w:r>
    </w:p>
    <w:p>
      <w:pPr>
        <w:pStyle w:val="ListNumber"/>
        <w:spacing w:after="20"/>
      </w:pPr>
      <w:r>
        <w:rPr>
          <w:rFonts w:eastAsia="宋体"/>
          <w:rFonts w:ascii="宋体" w:hAnsi="宋体"/>
          <w:b w:val="0"/>
          <w:sz w:val="20"/>
        </w:rPr>
        <w:t>系统筛选 collectMode=economy_direct、尚无主体排放、且业务种类非「项目贷款（以项目方式计算）」的记录。</w:t>
      </w:r>
    </w:p>
    <w:p>
      <w:pPr>
        <w:pStyle w:val="ListNumber"/>
        <w:spacing w:after="20"/>
      </w:pPr>
      <w:r>
        <w:rPr>
          <w:rFonts w:eastAsia="宋体"/>
          <w:rFonts w:ascii="宋体" w:hAnsi="宋体"/>
          <w:b w:val="0"/>
          <w:sz w:val="20"/>
        </w:rPr>
        <w:t>系统按 E主体 = 营业收入 × 行业排放因子 计算主体排放；按归因公式计算归因排放并写入计算记录。</w:t>
      </w:r>
    </w:p>
    <w:p>
      <w:pPr>
        <w:pStyle w:val="ListNumber"/>
        <w:spacing w:after="20"/>
      </w:pPr>
      <w:r>
        <w:rPr>
          <w:rFonts w:eastAsia="宋体"/>
          <w:rFonts w:ascii="宋体" w:hAnsi="宋体"/>
          <w:b w:val="0"/>
          <w:sz w:val="20"/>
        </w:rPr>
        <w:t>写入 economyDirectStatus=done、economyDirectAt。</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必收数业务（贴现、保理等）不参与经济法直算。</w:t>
      </w:r>
    </w:p>
    <w:p>
      <w:pPr>
        <w:pStyle w:val="ListBullet"/>
        <w:spacing w:after="20"/>
      </w:pPr>
      <w:r>
        <w:rPr>
          <w:rFonts w:eastAsia="宋体"/>
          <w:rFonts w:ascii="宋体" w:hAnsi="宋体"/>
          <w:b w:val="0"/>
          <w:sz w:val="20"/>
        </w:rPr>
        <w:t>已直算记录跳过。</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直算笔数</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10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成功直算记录数</w:t>
            </w:r>
          </w:p>
        </w:tc>
      </w:tr>
      <w:tr>
        <w:tc>
          <w:tcPr>
            <w:tcW w:type="dxa" w:w="1417"/>
            <w:vAlign w:val="center"/>
          </w:tcPr>
          <w:p>
            <w:r>
              <w:rPr>
                <w:rFonts w:eastAsia="宋体"/>
                <w:rFonts w:ascii="宋体" w:hAnsi="宋体"/>
                <w:b w:val="0"/>
                <w:sz w:val="18"/>
              </w:rPr>
              <w:t>主体排放</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20,4</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tCO₂e</w:t>
            </w:r>
          </w:p>
        </w:tc>
      </w:tr>
      <w:tr>
        <w:tc>
          <w:tcPr>
            <w:tcW w:type="dxa" w:w="1417"/>
            <w:shd w:val="clear" w:color="auto" w:fill="EEF3FB"/>
            <w:vAlign w:val="center"/>
          </w:tcPr>
          <w:p>
            <w:r>
              <w:rPr>
                <w:rFonts w:eastAsia="宋体"/>
                <w:rFonts w:ascii="宋体" w:hAnsi="宋体"/>
                <w:b w:val="0"/>
                <w:sz w:val="18"/>
              </w:rPr>
              <w:t>归因排放</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20,4</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tCO₂e</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数据采集页【经济法直算-营收法】按钮；直算结果在主体排放列显示"来源：经济法直算-营收法（不可编辑）"。</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pStyle w:val="ListBullet"/>
        <w:spacing w:after="20"/>
      </w:pPr>
      <w:r>
        <w:rPr>
          <w:rFonts w:eastAsia="宋体"/>
          <w:rFonts w:ascii="宋体" w:hAnsi="宋体"/>
          <w:b w:val="0"/>
          <w:sz w:val="20"/>
        </w:rPr>
        <w:t>当前公式为演示口径，正式公式以《指引》和业务确认版为准。</w:t>
      </w:r>
    </w:p>
    <w:p>
      <w:pPr>
        <w:pStyle w:val="ListBullet"/>
        <w:spacing w:after="20"/>
      </w:pPr>
      <w:r>
        <w:rPr>
          <w:rFonts w:eastAsia="宋体"/>
          <w:rFonts w:ascii="宋体" w:hAnsi="宋体"/>
          <w:b w:val="0"/>
          <w:sz w:val="20"/>
        </w:rPr>
        <w:t>即使已有直算结果，仍需派发收集任务给客户经理。</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source=economy_direct；qualityGrade=4（经济活动法质量等级）。</w:t>
      </w:r>
    </w:p>
    <w:p/>
    <w:p>
      <w:pPr>
        <w:pStyle w:val="Heading4"/>
        <w:spacing w:before="120" w:after="60"/>
      </w:pPr>
      <w:r>
        <w:rPr>
          <w:rFonts w:eastAsia="宋体"/>
          <w:rFonts w:ascii="宋体" w:hAnsi="宋体"/>
        </w:rPr>
        <w:t>CR21093-A_ICC_GN0404  发放收集任务</w:t>
      </w:r>
    </w:p>
    <w:p>
      <w:pPr>
        <w:spacing w:after="20"/>
      </w:pPr>
      <w:r>
        <w:rPr>
          <w:rFonts w:eastAsia="宋体"/>
          <w:rFonts w:ascii="宋体" w:hAnsi="宋体"/>
          <w:b/>
          <w:sz w:val="20"/>
        </w:rPr>
        <w:t>功能编号：</w:t>
      </w:r>
      <w:r>
        <w:rPr>
          <w:rFonts w:eastAsia="宋体"/>
          <w:rFonts w:ascii="宋体" w:hAnsi="宋体"/>
          <w:b w:val="0"/>
          <w:sz w:val="20"/>
        </w:rPr>
        <w:t>CR21093-A_ICC_GN0404</w:t>
      </w:r>
    </w:p>
    <w:p>
      <w:pPr>
        <w:spacing w:after="20"/>
      </w:pPr>
      <w:r>
        <w:rPr>
          <w:rFonts w:eastAsia="宋体"/>
          <w:rFonts w:ascii="宋体" w:hAnsi="宋体"/>
          <w:b/>
          <w:sz w:val="20"/>
        </w:rPr>
        <w:t>功能名称：</w:t>
      </w:r>
      <w:r>
        <w:rPr>
          <w:rFonts w:eastAsia="宋体"/>
          <w:rFonts w:ascii="宋体" w:hAnsi="宋体"/>
          <w:b w:val="0"/>
          <w:sz w:val="20"/>
        </w:rPr>
        <w:t>发放收集任务</w:t>
      </w:r>
    </w:p>
    <w:p>
      <w:pPr>
        <w:spacing w:after="20"/>
      </w:pPr>
      <w:r>
        <w:rPr>
          <w:rFonts w:eastAsia="宋体"/>
          <w:rFonts w:ascii="宋体" w:hAnsi="宋体"/>
          <w:b/>
          <w:sz w:val="20"/>
        </w:rPr>
        <w:t>功能描述：</w:t>
      </w:r>
      <w:r>
        <w:rPr>
          <w:rFonts w:eastAsia="宋体"/>
          <w:rFonts w:ascii="宋体" w:hAnsi="宋体"/>
          <w:b w:val="0"/>
          <w:sz w:val="20"/>
        </w:rPr>
        <w:t>用于将需补充数据的正式清单记录派发给客户经理作为收集待办。</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665"/>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正式清单ID</w:t>
            </w:r>
          </w:p>
        </w:tc>
        <w:tc>
          <w:tcPr>
            <w:tcW w:type="dxa" w:w="1134"/>
            <w:shd w:val="clear" w:color="auto" w:fill="EEF3FB"/>
            <w:vAlign w:val="center"/>
          </w:tcPr>
          <w:p>
            <w:r>
              <w:rPr>
                <w:rFonts w:eastAsia="宋体"/>
                <w:rFonts w:ascii="宋体" w:hAnsi="宋体"/>
                <w:b w:val="0"/>
                <w:sz w:val="18"/>
              </w:rPr>
              <w:t>复选框</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2551"/>
            <w:shd w:val="clear" w:color="auto" w:fill="EEF3FB"/>
            <w:vAlign w:val="center"/>
          </w:tcPr>
          <w:p>
            <w:r>
              <w:rPr>
                <w:rFonts w:eastAsia="宋体"/>
                <w:rFonts w:ascii="宋体" w:hAnsi="宋体"/>
                <w:b w:val="0"/>
                <w:sz w:val="18"/>
              </w:rPr>
              <w:t>已锁定且未派发</w:t>
            </w:r>
          </w:p>
        </w:tc>
        <w:tc>
          <w:tcPr>
            <w:tcW w:type="dxa" w:w="2665"/>
            <w:shd w:val="clear" w:color="auto" w:fill="EEF3FB"/>
            <w:vAlign w:val="center"/>
          </w:tcPr>
          <w:p>
            <w:r>
              <w:rPr>
                <w:rFonts w:eastAsia="宋体"/>
                <w:rFonts w:ascii="宋体" w:hAnsi="宋体"/>
                <w:b w:val="0"/>
                <w:sz w:val="18"/>
              </w:rPr>
              <w:t>待派发记录</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用户在数据采集页勾选已锁定且未派发的记录。</w:t>
      </w:r>
    </w:p>
    <w:p>
      <w:pPr>
        <w:pStyle w:val="ListNumber"/>
        <w:spacing w:after="20"/>
      </w:pPr>
      <w:r>
        <w:rPr>
          <w:rFonts w:eastAsia="宋体"/>
          <w:rFonts w:ascii="宋体" w:hAnsi="宋体"/>
          <w:b w:val="0"/>
          <w:sz w:val="20"/>
        </w:rPr>
        <w:t>点击【发放收集任务】。</w:t>
      </w:r>
    </w:p>
    <w:p>
      <w:pPr>
        <w:pStyle w:val="ListNumber"/>
        <w:spacing w:after="20"/>
      </w:pPr>
      <w:r>
        <w:rPr>
          <w:rFonts w:eastAsia="宋体"/>
          <w:rFonts w:ascii="宋体" w:hAnsi="宋体"/>
          <w:b w:val="0"/>
          <w:sz w:val="20"/>
        </w:rPr>
        <w:t>系统创建收集任务记录，写入主办客户经理、所属分行、数据收集截止日期、业务种类和项目明细。</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同一正式清单记录不得重复派发收集任务。</w:t>
      </w:r>
    </w:p>
    <w:p>
      <w:pPr>
        <w:pStyle w:val="ListBullet"/>
        <w:spacing w:after="20"/>
      </w:pPr>
      <w:r>
        <w:rPr>
          <w:rFonts w:eastAsia="宋体"/>
          <w:rFonts w:ascii="宋体" w:hAnsi="宋体"/>
          <w:b w:val="0"/>
          <w:sz w:val="20"/>
        </w:rPr>
        <w:t>必须是已锁定（confirmed）的记录。</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收集任务ID</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唯一标识</w:t>
            </w:r>
          </w:p>
        </w:tc>
      </w:tr>
      <w:tr>
        <w:tc>
          <w:tcPr>
            <w:tcW w:type="dxa" w:w="1417"/>
            <w:vAlign w:val="center"/>
          </w:tcPr>
          <w:p>
            <w:r>
              <w:rPr>
                <w:rFonts w:eastAsia="宋体"/>
                <w:rFonts w:ascii="宋体" w:hAnsi="宋体"/>
                <w:b w:val="0"/>
                <w:sz w:val="18"/>
              </w:rPr>
              <w:t>收集任务状态</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pending</w:t>
            </w:r>
          </w:p>
        </w:tc>
        <w:tc>
          <w:tcPr>
            <w:tcW w:type="dxa" w:w="5499"/>
            <w:vAlign w:val="center"/>
          </w:tcPr>
          <w:p>
            <w:r>
              <w:rPr>
                <w:rFonts w:eastAsia="宋体"/>
                <w:rFonts w:ascii="宋体" w:hAnsi="宋体"/>
                <w:b w:val="0"/>
                <w:sz w:val="18"/>
              </w:rPr>
              <w:t>pending（待填报）</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数据采集页工具栏【发放收集任务】按钮；表头含全选复选框。</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spacing w:after="40" w:before="0"/>
        <w:jc w:val="left"/>
      </w:pPr>
      <w:r>
        <w:rPr>
          <w:rFonts w:eastAsia="宋体"/>
          <w:rFonts w:ascii="宋体" w:hAnsi="宋体"/>
          <w:b w:val="0"/>
          <w:sz w:val="20"/>
        </w:rPr>
        <w:t>已完成经济法直算的记录仍可派发收集任务；收集动作为正式业务动作，不是例外处理。</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supplement.status=pending；supplement.auditStage=pending_fill；supplement.dispatchedAt 记录派发时间。</w:t>
      </w:r>
    </w:p>
    <w:p/>
    <w:p>
      <w:pPr>
        <w:pStyle w:val="Heading4"/>
        <w:spacing w:before="120" w:after="60"/>
      </w:pPr>
      <w:r>
        <w:rPr>
          <w:rFonts w:eastAsia="宋体"/>
          <w:rFonts w:ascii="宋体" w:hAnsi="宋体"/>
        </w:rPr>
        <w:t>CR21093-A_ICC_GN0405  信贷数据兜底法</w:t>
      </w:r>
    </w:p>
    <w:p>
      <w:pPr>
        <w:spacing w:after="20"/>
      </w:pPr>
      <w:r>
        <w:rPr>
          <w:rFonts w:eastAsia="宋体"/>
          <w:rFonts w:ascii="宋体" w:hAnsi="宋体"/>
          <w:b/>
          <w:sz w:val="20"/>
        </w:rPr>
        <w:t>功能编号：</w:t>
      </w:r>
      <w:r>
        <w:rPr>
          <w:rFonts w:eastAsia="宋体"/>
          <w:rFonts w:ascii="宋体" w:hAnsi="宋体"/>
          <w:b w:val="0"/>
          <w:sz w:val="20"/>
        </w:rPr>
        <w:t>CR21093-A_ICC_GN0405</w:t>
      </w:r>
    </w:p>
    <w:p>
      <w:pPr>
        <w:spacing w:after="20"/>
      </w:pPr>
      <w:r>
        <w:rPr>
          <w:rFonts w:eastAsia="宋体"/>
          <w:rFonts w:ascii="宋体" w:hAnsi="宋体"/>
          <w:b/>
          <w:sz w:val="20"/>
        </w:rPr>
        <w:t>功能名称：</w:t>
      </w:r>
      <w:r>
        <w:rPr>
          <w:rFonts w:eastAsia="宋体"/>
          <w:rFonts w:ascii="宋体" w:hAnsi="宋体"/>
          <w:b w:val="0"/>
          <w:sz w:val="20"/>
        </w:rPr>
        <w:t>信贷数据兜底法</w:t>
      </w:r>
    </w:p>
    <w:p>
      <w:pPr>
        <w:spacing w:after="20"/>
      </w:pPr>
      <w:r>
        <w:rPr>
          <w:rFonts w:eastAsia="宋体"/>
          <w:rFonts w:ascii="宋体" w:hAnsi="宋体"/>
          <w:b/>
          <w:sz w:val="20"/>
        </w:rPr>
        <w:t>功能描述：</w:t>
      </w:r>
      <w:r>
        <w:rPr>
          <w:rFonts w:eastAsia="宋体"/>
          <w:rFonts w:ascii="宋体" w:hAnsi="宋体"/>
          <w:b w:val="0"/>
          <w:sz w:val="20"/>
        </w:rPr>
        <w:t>当营收等主体数据无法获取时，对缺失主体排放的记录应用信贷数据兜底（月均贷款余额×行业因子），以推进数据采集至完成。</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1134"/>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381"/>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任务ID</w:t>
            </w:r>
          </w:p>
        </w:tc>
        <w:tc>
          <w:tcPr>
            <w:tcW w:type="dxa" w:w="1134"/>
            <w:shd w:val="clear" w:color="auto" w:fill="EEF3FB"/>
            <w:vAlign w:val="center"/>
          </w:tcPr>
          <w:p>
            <w:r>
              <w:rPr>
                <w:rFonts w:eastAsia="宋体"/>
                <w:rFonts w:ascii="宋体" w:hAnsi="宋体"/>
                <w:b w:val="0"/>
                <w:sz w:val="18"/>
              </w:rPr>
              <w:t>系统参数</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1134"/>
            <w:shd w:val="clear" w:color="auto" w:fill="EEF3FB"/>
            <w:vAlign w:val="center"/>
          </w:tcPr>
          <w:p>
            <w:r>
              <w:rPr>
                <w:rFonts w:eastAsia="宋体"/>
                <w:rFonts w:ascii="宋体" w:hAnsi="宋体"/>
                <w:b w:val="0"/>
                <w:sz w:val="18"/>
              </w:rPr>
              <w:t>当前任务</w:t>
            </w:r>
          </w:p>
        </w:tc>
        <w:tc>
          <w:tcPr>
            <w:tcW w:type="dxa" w:w="2551"/>
            <w:shd w:val="clear" w:color="auto" w:fill="EEF3FB"/>
            <w:vAlign w:val="center"/>
          </w:tcPr>
          <w:p>
            <w:r>
              <w:rPr>
                <w:rFonts w:eastAsia="宋体"/>
                <w:rFonts w:ascii="宋体" w:hAnsi="宋体"/>
                <w:b w:val="0"/>
                <w:sz w:val="18"/>
              </w:rPr>
              <w:t>—</w:t>
            </w:r>
          </w:p>
        </w:tc>
        <w:tc>
          <w:tcPr>
            <w:tcW w:type="dxa" w:w="2381"/>
            <w:shd w:val="clear" w:color="auto" w:fill="EEF3FB"/>
            <w:vAlign w:val="center"/>
          </w:tcPr>
          <w:p>
            <w:r>
              <w:rPr>
                <w:rFonts w:eastAsia="宋体"/>
                <w:rFonts w:ascii="宋体" w:hAnsi="宋体"/>
                <w:b w:val="0"/>
                <w:sz w:val="18"/>
              </w:rPr>
              <w:t>当前任务</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用户点击【信贷数据兜底法】。</w:t>
      </w:r>
    </w:p>
    <w:p>
      <w:pPr>
        <w:pStyle w:val="ListNumber"/>
        <w:spacing w:after="20"/>
      </w:pPr>
      <w:r>
        <w:rPr>
          <w:rFonts w:eastAsia="宋体"/>
          <w:rFonts w:ascii="宋体" w:hAnsi="宋体"/>
          <w:b w:val="0"/>
          <w:sz w:val="20"/>
        </w:rPr>
        <w:t>系统筛选已锁定且尚无主体排放的正式清单记录。</w:t>
      </w:r>
    </w:p>
    <w:p>
      <w:pPr>
        <w:pStyle w:val="ListNumber"/>
        <w:spacing w:after="20"/>
      </w:pPr>
      <w:r>
        <w:rPr>
          <w:rFonts w:eastAsia="宋体"/>
          <w:rFonts w:ascii="宋体" w:hAnsi="宋体"/>
          <w:b w:val="0"/>
          <w:sz w:val="20"/>
        </w:rPr>
        <w:t>按 E业务 = 月均贷款余额 × 行业排放因子 估算排放，写入计算记录。</w:t>
      </w:r>
    </w:p>
    <w:p>
      <w:pPr>
        <w:pStyle w:val="ListNumber"/>
        <w:spacing w:after="20"/>
      </w:pPr>
      <w:r>
        <w:rPr>
          <w:rFonts w:eastAsia="宋体"/>
          <w:rFonts w:ascii="宋体" w:hAnsi="宋体"/>
          <w:b w:val="0"/>
          <w:sz w:val="20"/>
        </w:rPr>
        <w:t>核算方法标记为「其他计算法」（methodId=economy_fallback），质量等级为5级。</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已有主体排放（格澜/直算/已审核收集数据）的记录不适用。</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兜底记录数</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10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成功应用兜底法的记录数</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数据采集页工具栏【信贷数据兜底法】按钮（原"数据为0"按钮，依据会议纪要更名并调整计算逻辑）。</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spacing w:after="40" w:before="0"/>
        <w:jc w:val="left"/>
      </w:pPr>
      <w:r>
        <w:rPr>
          <w:rFonts w:eastAsia="宋体"/>
          <w:rFonts w:ascii="宋体" w:hAnsi="宋体"/>
          <w:b w:val="0"/>
          <w:sz w:val="20"/>
        </w:rPr>
        <w:t>兜底结果不置零，采用行业因子估算，使数据质量评级有意义。</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source=credit_fallback；qualityGrade=5；methodId=economy_fallback。</w:t>
      </w:r>
    </w:p>
    <w:p/>
    <w:p>
      <w:pPr>
        <w:pStyle w:val="Heading3"/>
        <w:spacing w:before="120" w:after="60"/>
      </w:pPr>
      <w:r>
        <w:rPr>
          <w:rFonts w:eastAsia="宋体"/>
          <w:rFonts w:ascii="宋体" w:hAnsi="宋体"/>
        </w:rPr>
        <w:t>3.1.5  在线数据收集填报（客户经理）</w:t>
      </w:r>
    </w:p>
    <w:p>
      <w:pPr>
        <w:pStyle w:val="Heading4"/>
        <w:spacing w:before="120" w:after="60"/>
      </w:pPr>
      <w:r>
        <w:rPr>
          <w:rFonts w:eastAsia="宋体"/>
          <w:rFonts w:ascii="宋体" w:hAnsi="宋体"/>
        </w:rPr>
        <w:t>CR21093-A_ICC_GN0501  查询客户经理任务清单</w:t>
      </w:r>
    </w:p>
    <w:p>
      <w:pPr>
        <w:spacing w:after="20"/>
      </w:pPr>
      <w:r>
        <w:rPr>
          <w:rFonts w:eastAsia="宋体"/>
          <w:rFonts w:ascii="宋体" w:hAnsi="宋体"/>
          <w:b/>
          <w:sz w:val="20"/>
        </w:rPr>
        <w:t>功能编号：</w:t>
      </w:r>
      <w:r>
        <w:rPr>
          <w:rFonts w:eastAsia="宋体"/>
          <w:rFonts w:ascii="宋体" w:hAnsi="宋体"/>
          <w:b w:val="0"/>
          <w:sz w:val="20"/>
        </w:rPr>
        <w:t>CR21093-A_ICC_GN0501</w:t>
      </w:r>
    </w:p>
    <w:p>
      <w:pPr>
        <w:spacing w:after="20"/>
      </w:pPr>
      <w:r>
        <w:rPr>
          <w:rFonts w:eastAsia="宋体"/>
          <w:rFonts w:ascii="宋体" w:hAnsi="宋体"/>
          <w:b/>
          <w:sz w:val="20"/>
        </w:rPr>
        <w:t>功能名称：</w:t>
      </w:r>
      <w:r>
        <w:rPr>
          <w:rFonts w:eastAsia="宋体"/>
          <w:rFonts w:ascii="宋体" w:hAnsi="宋体"/>
          <w:b w:val="0"/>
          <w:sz w:val="20"/>
        </w:rPr>
        <w:t>查询客户经理任务清单</w:t>
      </w:r>
    </w:p>
    <w:p>
      <w:pPr>
        <w:spacing w:after="20"/>
      </w:pPr>
      <w:r>
        <w:rPr>
          <w:rFonts w:eastAsia="宋体"/>
          <w:rFonts w:ascii="宋体" w:hAnsi="宋体"/>
          <w:b/>
          <w:sz w:val="20"/>
        </w:rPr>
        <w:t>功能描述：</w:t>
      </w:r>
      <w:r>
        <w:rPr>
          <w:rFonts w:eastAsia="宋体"/>
          <w:rFonts w:ascii="宋体" w:hAnsi="宋体"/>
          <w:b w:val="0"/>
          <w:sz w:val="20"/>
        </w:rPr>
        <w:t>用于客户经理查询本人待办数据收集任务及其状态。</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1134"/>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381"/>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当前用户</w:t>
            </w:r>
          </w:p>
        </w:tc>
        <w:tc>
          <w:tcPr>
            <w:tcW w:type="dxa" w:w="1134"/>
            <w:shd w:val="clear" w:color="auto" w:fill="EEF3FB"/>
            <w:vAlign w:val="center"/>
          </w:tcPr>
          <w:p>
            <w:r>
              <w:rPr>
                <w:rFonts w:eastAsia="宋体"/>
                <w:rFonts w:ascii="宋体" w:hAnsi="宋体"/>
                <w:b w:val="0"/>
                <w:sz w:val="18"/>
              </w:rPr>
              <w:t>系统参数</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1134"/>
            <w:shd w:val="clear" w:color="auto" w:fill="EEF3FB"/>
            <w:vAlign w:val="center"/>
          </w:tcPr>
          <w:p>
            <w:r>
              <w:rPr>
                <w:rFonts w:eastAsia="宋体"/>
                <w:rFonts w:ascii="宋体" w:hAnsi="宋体"/>
                <w:b w:val="0"/>
                <w:sz w:val="18"/>
              </w:rPr>
              <w:t>登录用户</w:t>
            </w:r>
          </w:p>
        </w:tc>
        <w:tc>
          <w:tcPr>
            <w:tcW w:type="dxa" w:w="2551"/>
            <w:shd w:val="clear" w:color="auto" w:fill="EEF3FB"/>
            <w:vAlign w:val="center"/>
          </w:tcPr>
          <w:p>
            <w:r>
              <w:rPr>
                <w:rFonts w:eastAsia="宋体"/>
                <w:rFonts w:ascii="宋体" w:hAnsi="宋体"/>
                <w:b w:val="0"/>
                <w:sz w:val="18"/>
              </w:rPr>
              <w:t>—</w:t>
            </w:r>
          </w:p>
        </w:tc>
        <w:tc>
          <w:tcPr>
            <w:tcW w:type="dxa" w:w="2381"/>
            <w:shd w:val="clear" w:color="auto" w:fill="EEF3FB"/>
            <w:vAlign w:val="center"/>
          </w:tcPr>
          <w:p>
            <w:r>
              <w:rPr>
                <w:rFonts w:eastAsia="宋体"/>
                <w:rFonts w:ascii="宋体" w:hAnsi="宋体"/>
                <w:b w:val="0"/>
                <w:sz w:val="18"/>
              </w:rPr>
              <w:t>过滤本人任务</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客户经理进入客户经理任务清单。</w:t>
      </w:r>
    </w:p>
    <w:p>
      <w:pPr>
        <w:pStyle w:val="ListNumber"/>
        <w:spacing w:after="20"/>
      </w:pPr>
      <w:r>
        <w:rPr>
          <w:rFonts w:eastAsia="宋体"/>
          <w:rFonts w:ascii="宋体" w:hAnsi="宋体"/>
          <w:b w:val="0"/>
          <w:sz w:val="20"/>
        </w:rPr>
        <w:t>系统按 manager=当前用户 过滤收集任务，展示客户名称、截止日期、状态和操作列。</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客户经理仅可查看本人任务；总行和分行不展示客户经理任务清单菜单。</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客户名称</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100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填报客户</w:t>
            </w:r>
          </w:p>
        </w:tc>
      </w:tr>
      <w:tr>
        <w:tc>
          <w:tcPr>
            <w:tcW w:type="dxa" w:w="1417"/>
            <w:vAlign w:val="center"/>
          </w:tcPr>
          <w:p>
            <w:r>
              <w:rPr>
                <w:rFonts w:eastAsia="宋体"/>
                <w:rFonts w:ascii="宋体" w:hAnsi="宋体"/>
                <w:b w:val="0"/>
                <w:sz w:val="18"/>
              </w:rPr>
              <w:t>截止日期</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日期</w:t>
            </w:r>
          </w:p>
        </w:tc>
        <w:tc>
          <w:tcPr>
            <w:tcW w:type="dxa" w:w="850"/>
            <w:vAlign w:val="center"/>
          </w:tcPr>
          <w:p>
            <w:r>
              <w:rPr>
                <w:rFonts w:eastAsia="宋体"/>
                <w:rFonts w:ascii="宋体" w:hAnsi="宋体"/>
                <w:b w:val="0"/>
                <w:sz w:val="18"/>
              </w:rPr>
              <w:t>10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数据收集截止日期</w:t>
            </w:r>
          </w:p>
        </w:tc>
      </w:tr>
      <w:tr>
        <w:tc>
          <w:tcPr>
            <w:tcW w:type="dxa" w:w="1417"/>
            <w:shd w:val="clear" w:color="auto" w:fill="EEF3FB"/>
            <w:vAlign w:val="center"/>
          </w:tcPr>
          <w:p>
            <w:r>
              <w:rPr>
                <w:rFonts w:eastAsia="宋体"/>
                <w:rFonts w:ascii="宋体" w:hAnsi="宋体"/>
                <w:b w:val="0"/>
                <w:sz w:val="18"/>
              </w:rPr>
              <w:t>状态</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待填报/填报中/待审核/已通过/已退回</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客户经理任务清单页，操作列展示【去填报】/【查看】。</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spacing w:after="40" w:before="0"/>
        <w:jc w:val="left"/>
      </w:pPr>
      <w:r>
        <w:rPr>
          <w:rFonts w:eastAsia="宋体"/>
          <w:rFonts w:ascii="宋体" w:hAnsi="宋体"/>
          <w:b w:val="0"/>
          <w:sz w:val="20"/>
        </w:rPr>
        <w:t>退回后状态更新为"已退回"，可重新填报；提交审核后不可编辑。</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状态由 supplement.status 和 supplement.auditStage 共同推导。</w:t>
      </w:r>
    </w:p>
    <w:p/>
    <w:p>
      <w:pPr>
        <w:pStyle w:val="Heading4"/>
        <w:spacing w:before="120" w:after="60"/>
      </w:pPr>
      <w:r>
        <w:rPr>
          <w:rFonts w:eastAsia="宋体"/>
          <w:rFonts w:ascii="宋体" w:hAnsi="宋体"/>
        </w:rPr>
        <w:t>CR21093-A_ICC_GN0502  在线数据收集填报</w:t>
      </w:r>
    </w:p>
    <w:p>
      <w:pPr>
        <w:spacing w:after="20"/>
      </w:pPr>
      <w:r>
        <w:rPr>
          <w:rFonts w:eastAsia="宋体"/>
          <w:rFonts w:ascii="宋体" w:hAnsi="宋体"/>
          <w:b/>
          <w:sz w:val="20"/>
        </w:rPr>
        <w:t>功能编号：</w:t>
      </w:r>
      <w:r>
        <w:rPr>
          <w:rFonts w:eastAsia="宋体"/>
          <w:rFonts w:ascii="宋体" w:hAnsi="宋体"/>
          <w:b w:val="0"/>
          <w:sz w:val="20"/>
        </w:rPr>
        <w:t>CR21093-A_ICC_GN0502</w:t>
      </w:r>
    </w:p>
    <w:p>
      <w:pPr>
        <w:spacing w:after="20"/>
      </w:pPr>
      <w:r>
        <w:rPr>
          <w:rFonts w:eastAsia="宋体"/>
          <w:rFonts w:ascii="宋体" w:hAnsi="宋体"/>
          <w:b/>
          <w:sz w:val="20"/>
        </w:rPr>
        <w:t>功能名称：</w:t>
      </w:r>
      <w:r>
        <w:rPr>
          <w:rFonts w:eastAsia="宋体"/>
          <w:rFonts w:ascii="宋体" w:hAnsi="宋体"/>
          <w:b w:val="0"/>
          <w:sz w:val="20"/>
        </w:rPr>
        <w:t>在线数据收集填报</w:t>
      </w:r>
    </w:p>
    <w:p>
      <w:pPr>
        <w:spacing w:after="20"/>
      </w:pPr>
      <w:r>
        <w:rPr>
          <w:rFonts w:eastAsia="宋体"/>
          <w:rFonts w:ascii="宋体" w:hAnsi="宋体"/>
          <w:b/>
          <w:sz w:val="20"/>
        </w:rPr>
        <w:t>功能描述：</w:t>
      </w:r>
      <w:r>
        <w:rPr>
          <w:rFonts w:eastAsia="宋体"/>
          <w:rFonts w:ascii="宋体" w:hAnsi="宋体"/>
          <w:b w:val="0"/>
          <w:sz w:val="20"/>
        </w:rPr>
        <w:t>用于客户经理补充企业基本信息、多种方法排放数据和佐证附件，并提交至审核流程。</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58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680"/>
            <w:shd w:val="clear" w:color="auto" w:fill="2E4057"/>
            <w:vAlign w:val="center"/>
          </w:tcPr>
          <w:p>
            <w:pPr>
              <w:jc w:val="center"/>
            </w:pPr>
            <w:r>
              <w:rPr>
                <w:rFonts w:eastAsia="黑体"/>
                <w:rFonts w:ascii="黑体" w:hAnsi="黑体"/>
                <w:b/>
                <w:color w:val="FFFFFF"/>
                <w:sz w:val="18"/>
              </w:rPr>
              <w:t>长度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2268"/>
            <w:shd w:val="clear" w:color="auto" w:fill="2E4057"/>
            <w:vAlign w:val="center"/>
          </w:tcPr>
          <w:p>
            <w:pPr>
              <w:jc w:val="center"/>
            </w:pPr>
            <w:r>
              <w:rPr>
                <w:rFonts w:eastAsia="黑体"/>
                <w:rFonts w:ascii="黑体" w:hAnsi="黑体"/>
                <w:b/>
                <w:color w:val="FFFFFF"/>
                <w:sz w:val="18"/>
              </w:rPr>
              <w:t>输入限制（或数据字典）</w:t>
            </w:r>
          </w:p>
        </w:tc>
        <w:tc>
          <w:tcPr>
            <w:tcW w:type="dxa" w:w="2665"/>
            <w:shd w:val="clear" w:color="auto" w:fill="2E4057"/>
            <w:vAlign w:val="center"/>
          </w:tcPr>
          <w:p>
            <w:pPr>
              <w:jc w:val="center"/>
            </w:pPr>
            <w:r>
              <w:rPr>
                <w:rFonts w:eastAsia="黑体"/>
                <w:rFonts w:ascii="黑体" w:hAnsi="黑体"/>
                <w:b/>
                <w:color w:val="FFFFFF"/>
                <w:sz w:val="18"/>
              </w:rPr>
              <w:t>说明</w:t>
            </w:r>
          </w:p>
        </w:tc>
      </w:tr>
      <w:tr>
        <w:tc>
          <w:tcPr>
            <w:tcW w:type="dxa" w:w="1587"/>
            <w:shd w:val="clear" w:color="auto" w:fill="EEF3FB"/>
            <w:vAlign w:val="center"/>
          </w:tcPr>
          <w:p>
            <w:r>
              <w:rPr>
                <w:rFonts w:eastAsia="宋体"/>
                <w:rFonts w:ascii="宋体" w:hAnsi="宋体"/>
                <w:b w:val="0"/>
                <w:sz w:val="18"/>
              </w:rPr>
              <w:t>年报营业收入（元）</w:t>
            </w:r>
          </w:p>
        </w:tc>
        <w:tc>
          <w:tcPr>
            <w:tcW w:type="dxa" w:w="1134"/>
            <w:shd w:val="clear" w:color="auto" w:fill="EEF3FB"/>
            <w:vAlign w:val="center"/>
          </w:tcPr>
          <w:p>
            <w:r>
              <w:rPr>
                <w:rFonts w:eastAsia="宋体"/>
                <w:rFonts w:ascii="宋体" w:hAnsi="宋体"/>
                <w:b w:val="0"/>
                <w:sz w:val="18"/>
              </w:rPr>
              <w:t>输入域</w:t>
            </w:r>
          </w:p>
        </w:tc>
        <w:tc>
          <w:tcPr>
            <w:tcW w:type="dxa" w:w="850"/>
            <w:shd w:val="clear" w:color="auto" w:fill="EEF3FB"/>
            <w:vAlign w:val="center"/>
          </w:tcPr>
          <w:p>
            <w:r>
              <w:rPr>
                <w:rFonts w:eastAsia="宋体"/>
                <w:rFonts w:ascii="宋体" w:hAnsi="宋体"/>
                <w:b w:val="0"/>
                <w:sz w:val="18"/>
              </w:rPr>
              <w:t>否</w:t>
            </w:r>
          </w:p>
        </w:tc>
        <w:tc>
          <w:tcPr>
            <w:tcW w:type="dxa" w:w="680"/>
            <w:shd w:val="clear" w:color="auto" w:fill="EEF3FB"/>
            <w:vAlign w:val="center"/>
          </w:tcPr>
          <w:p>
            <w:r>
              <w:rPr>
                <w:rFonts w:eastAsia="宋体"/>
                <w:rFonts w:ascii="宋体" w:hAnsi="宋体"/>
                <w:b w:val="0"/>
                <w:sz w:val="18"/>
              </w:rPr>
              <w:t>20,4</w:t>
            </w:r>
          </w:p>
        </w:tc>
        <w:tc>
          <w:tcPr>
            <w:tcW w:type="dxa" w:w="850"/>
            <w:shd w:val="clear" w:color="auto" w:fill="EEF3FB"/>
            <w:vAlign w:val="center"/>
          </w:tcPr>
          <w:p>
            <w:r>
              <w:rPr>
                <w:rFonts w:eastAsia="宋体"/>
                <w:rFonts w:ascii="宋体" w:hAnsi="宋体"/>
                <w:b w:val="0"/>
                <w:sz w:val="18"/>
              </w:rPr>
              <w:t>—</w:t>
            </w:r>
          </w:p>
        </w:tc>
        <w:tc>
          <w:tcPr>
            <w:tcW w:type="dxa" w:w="2268"/>
            <w:shd w:val="clear" w:color="auto" w:fill="EEF3FB"/>
            <w:vAlign w:val="center"/>
          </w:tcPr>
          <w:p>
            <w:r>
              <w:rPr>
                <w:rFonts w:eastAsia="宋体"/>
                <w:rFonts w:ascii="宋体" w:hAnsi="宋体"/>
                <w:b w:val="0"/>
                <w:sz w:val="18"/>
              </w:rPr>
              <w:t>数值</w:t>
            </w:r>
          </w:p>
        </w:tc>
        <w:tc>
          <w:tcPr>
            <w:tcW w:type="dxa" w:w="2665"/>
            <w:shd w:val="clear" w:color="auto" w:fill="EEF3FB"/>
            <w:vAlign w:val="center"/>
          </w:tcPr>
          <w:p>
            <w:r>
              <w:rPr>
                <w:rFonts w:eastAsia="宋体"/>
                <w:rFonts w:ascii="宋体" w:hAnsi="宋体"/>
                <w:b w:val="0"/>
                <w:sz w:val="18"/>
              </w:rPr>
              <w:t>来源年报，单位元</w:t>
            </w:r>
          </w:p>
        </w:tc>
      </w:tr>
      <w:tr>
        <w:tc>
          <w:tcPr>
            <w:tcW w:type="dxa" w:w="1587"/>
            <w:vAlign w:val="center"/>
          </w:tcPr>
          <w:p>
            <w:r>
              <w:rPr>
                <w:rFonts w:eastAsia="宋体"/>
                <w:rFonts w:ascii="宋体" w:hAnsi="宋体"/>
                <w:b w:val="0"/>
                <w:sz w:val="18"/>
              </w:rPr>
              <w:t>月均贷款余额（元）</w:t>
            </w:r>
          </w:p>
        </w:tc>
        <w:tc>
          <w:tcPr>
            <w:tcW w:type="dxa" w:w="1134"/>
            <w:vAlign w:val="center"/>
          </w:tcPr>
          <w:p>
            <w:r>
              <w:rPr>
                <w:rFonts w:eastAsia="宋体"/>
                <w:rFonts w:ascii="宋体" w:hAnsi="宋体"/>
                <w:b w:val="0"/>
                <w:sz w:val="18"/>
              </w:rPr>
              <w:t>输入域</w:t>
            </w:r>
          </w:p>
        </w:tc>
        <w:tc>
          <w:tcPr>
            <w:tcW w:type="dxa" w:w="850"/>
            <w:vAlign w:val="center"/>
          </w:tcPr>
          <w:p>
            <w:r>
              <w:rPr>
                <w:rFonts w:eastAsia="宋体"/>
                <w:rFonts w:ascii="宋体" w:hAnsi="宋体"/>
                <w:b w:val="0"/>
                <w:sz w:val="18"/>
              </w:rPr>
              <w:t>否</w:t>
            </w:r>
          </w:p>
        </w:tc>
        <w:tc>
          <w:tcPr>
            <w:tcW w:type="dxa" w:w="680"/>
            <w:vAlign w:val="center"/>
          </w:tcPr>
          <w:p>
            <w:r>
              <w:rPr>
                <w:rFonts w:eastAsia="宋体"/>
                <w:rFonts w:ascii="宋体" w:hAnsi="宋体"/>
                <w:b w:val="0"/>
                <w:sz w:val="18"/>
              </w:rPr>
              <w:t>20,4</w:t>
            </w:r>
          </w:p>
        </w:tc>
        <w:tc>
          <w:tcPr>
            <w:tcW w:type="dxa" w:w="850"/>
            <w:vAlign w:val="center"/>
          </w:tcPr>
          <w:p>
            <w:r>
              <w:rPr>
                <w:rFonts w:eastAsia="宋体"/>
                <w:rFonts w:ascii="宋体" w:hAnsi="宋体"/>
                <w:b w:val="0"/>
                <w:sz w:val="18"/>
              </w:rPr>
              <w:t>—</w:t>
            </w:r>
          </w:p>
        </w:tc>
        <w:tc>
          <w:tcPr>
            <w:tcW w:type="dxa" w:w="2268"/>
            <w:vAlign w:val="center"/>
          </w:tcPr>
          <w:p>
            <w:r>
              <w:rPr>
                <w:rFonts w:eastAsia="宋体"/>
                <w:rFonts w:ascii="宋体" w:hAnsi="宋体"/>
                <w:b w:val="0"/>
                <w:sz w:val="18"/>
              </w:rPr>
              <w:t>数值</w:t>
            </w:r>
          </w:p>
        </w:tc>
        <w:tc>
          <w:tcPr>
            <w:tcW w:type="dxa" w:w="2665"/>
            <w:vAlign w:val="center"/>
          </w:tcPr>
          <w:p>
            <w:r>
              <w:rPr>
                <w:rFonts w:eastAsia="宋体"/>
                <w:rFonts w:ascii="宋体" w:hAnsi="宋体"/>
                <w:b w:val="0"/>
                <w:sz w:val="18"/>
              </w:rPr>
              <w:t>单位元，可编辑</w:t>
            </w:r>
          </w:p>
        </w:tc>
      </w:tr>
      <w:tr>
        <w:tc>
          <w:tcPr>
            <w:tcW w:type="dxa" w:w="1587"/>
            <w:shd w:val="clear" w:color="auto" w:fill="EEF3FB"/>
            <w:vAlign w:val="center"/>
          </w:tcPr>
          <w:p>
            <w:r>
              <w:rPr>
                <w:rFonts w:eastAsia="宋体"/>
                <w:rFonts w:ascii="宋体" w:hAnsi="宋体"/>
                <w:b w:val="0"/>
                <w:sz w:val="18"/>
              </w:rPr>
              <w:t>总资产（万元）</w:t>
            </w:r>
          </w:p>
        </w:tc>
        <w:tc>
          <w:tcPr>
            <w:tcW w:type="dxa" w:w="1134"/>
            <w:shd w:val="clear" w:color="auto" w:fill="EEF3FB"/>
            <w:vAlign w:val="center"/>
          </w:tcPr>
          <w:p>
            <w:r>
              <w:rPr>
                <w:rFonts w:eastAsia="宋体"/>
                <w:rFonts w:ascii="宋体" w:hAnsi="宋体"/>
                <w:b w:val="0"/>
                <w:sz w:val="18"/>
              </w:rPr>
              <w:t>输入域</w:t>
            </w:r>
          </w:p>
        </w:tc>
        <w:tc>
          <w:tcPr>
            <w:tcW w:type="dxa" w:w="850"/>
            <w:shd w:val="clear" w:color="auto" w:fill="EEF3FB"/>
            <w:vAlign w:val="center"/>
          </w:tcPr>
          <w:p>
            <w:r>
              <w:rPr>
                <w:rFonts w:eastAsia="宋体"/>
                <w:rFonts w:ascii="宋体" w:hAnsi="宋体"/>
                <w:b w:val="0"/>
                <w:sz w:val="18"/>
              </w:rPr>
              <w:t>否</w:t>
            </w:r>
          </w:p>
        </w:tc>
        <w:tc>
          <w:tcPr>
            <w:tcW w:type="dxa" w:w="680"/>
            <w:shd w:val="clear" w:color="auto" w:fill="EEF3FB"/>
            <w:vAlign w:val="center"/>
          </w:tcPr>
          <w:p>
            <w:r>
              <w:rPr>
                <w:rFonts w:eastAsia="宋体"/>
                <w:rFonts w:ascii="宋体" w:hAnsi="宋体"/>
                <w:b w:val="0"/>
                <w:sz w:val="18"/>
              </w:rPr>
              <w:t>20,4</w:t>
            </w:r>
          </w:p>
        </w:tc>
        <w:tc>
          <w:tcPr>
            <w:tcW w:type="dxa" w:w="850"/>
            <w:shd w:val="clear" w:color="auto" w:fill="EEF3FB"/>
            <w:vAlign w:val="center"/>
          </w:tcPr>
          <w:p>
            <w:r>
              <w:rPr>
                <w:rFonts w:eastAsia="宋体"/>
                <w:rFonts w:ascii="宋体" w:hAnsi="宋体"/>
                <w:b w:val="0"/>
                <w:sz w:val="18"/>
              </w:rPr>
              <w:t>—</w:t>
            </w:r>
          </w:p>
        </w:tc>
        <w:tc>
          <w:tcPr>
            <w:tcW w:type="dxa" w:w="2268"/>
            <w:shd w:val="clear" w:color="auto" w:fill="EEF3FB"/>
            <w:vAlign w:val="center"/>
          </w:tcPr>
          <w:p>
            <w:r>
              <w:rPr>
                <w:rFonts w:eastAsia="宋体"/>
                <w:rFonts w:ascii="宋体" w:hAnsi="宋体"/>
                <w:b w:val="0"/>
                <w:sz w:val="18"/>
              </w:rPr>
              <w:t>数值</w:t>
            </w:r>
          </w:p>
        </w:tc>
        <w:tc>
          <w:tcPr>
            <w:tcW w:type="dxa" w:w="2665"/>
            <w:shd w:val="clear" w:color="auto" w:fill="EEF3FB"/>
            <w:vAlign w:val="center"/>
          </w:tcPr>
          <w:p>
            <w:r>
              <w:rPr>
                <w:rFonts w:eastAsia="宋体"/>
                <w:rFonts w:ascii="宋体" w:hAnsi="宋体"/>
                <w:b w:val="0"/>
                <w:sz w:val="18"/>
              </w:rPr>
              <w:t>单位万元</w:t>
            </w:r>
          </w:p>
        </w:tc>
      </w:tr>
      <w:tr>
        <w:tc>
          <w:tcPr>
            <w:tcW w:type="dxa" w:w="1587"/>
            <w:vAlign w:val="center"/>
          </w:tcPr>
          <w:p>
            <w:r>
              <w:rPr>
                <w:rFonts w:eastAsia="宋体"/>
                <w:rFonts w:ascii="宋体" w:hAnsi="宋体"/>
                <w:b w:val="0"/>
                <w:sz w:val="18"/>
              </w:rPr>
              <w:t>报告法-政府/权威来源：碳排放量（tCO₂e）</w:t>
            </w:r>
          </w:p>
        </w:tc>
        <w:tc>
          <w:tcPr>
            <w:tcW w:type="dxa" w:w="1134"/>
            <w:vAlign w:val="center"/>
          </w:tcPr>
          <w:p>
            <w:r>
              <w:rPr>
                <w:rFonts w:eastAsia="宋体"/>
                <w:rFonts w:ascii="宋体" w:hAnsi="宋体"/>
                <w:b w:val="0"/>
                <w:sz w:val="18"/>
              </w:rPr>
              <w:t>输入域</w:t>
            </w:r>
          </w:p>
        </w:tc>
        <w:tc>
          <w:tcPr>
            <w:tcW w:type="dxa" w:w="850"/>
            <w:vAlign w:val="center"/>
          </w:tcPr>
          <w:p>
            <w:r>
              <w:rPr>
                <w:rFonts w:eastAsia="宋体"/>
                <w:rFonts w:ascii="宋体" w:hAnsi="宋体"/>
                <w:b w:val="0"/>
                <w:sz w:val="18"/>
              </w:rPr>
              <w:t>否</w:t>
            </w:r>
          </w:p>
        </w:tc>
        <w:tc>
          <w:tcPr>
            <w:tcW w:type="dxa" w:w="680"/>
            <w:vAlign w:val="center"/>
          </w:tcPr>
          <w:p>
            <w:r>
              <w:rPr>
                <w:rFonts w:eastAsia="宋体"/>
                <w:rFonts w:ascii="宋体" w:hAnsi="宋体"/>
                <w:b w:val="0"/>
                <w:sz w:val="18"/>
              </w:rPr>
              <w:t>20,4</w:t>
            </w:r>
          </w:p>
        </w:tc>
        <w:tc>
          <w:tcPr>
            <w:tcW w:type="dxa" w:w="850"/>
            <w:vAlign w:val="center"/>
          </w:tcPr>
          <w:p>
            <w:r>
              <w:rPr>
                <w:rFonts w:eastAsia="宋体"/>
                <w:rFonts w:ascii="宋体" w:hAnsi="宋体"/>
                <w:b w:val="0"/>
                <w:sz w:val="18"/>
              </w:rPr>
              <w:t>—</w:t>
            </w:r>
          </w:p>
        </w:tc>
        <w:tc>
          <w:tcPr>
            <w:tcW w:type="dxa" w:w="2268"/>
            <w:vAlign w:val="center"/>
          </w:tcPr>
          <w:p>
            <w:r>
              <w:rPr>
                <w:rFonts w:eastAsia="宋体"/>
                <w:rFonts w:ascii="宋体" w:hAnsi="宋体"/>
                <w:b w:val="0"/>
                <w:sz w:val="18"/>
              </w:rPr>
              <w:t>数值</w:t>
            </w:r>
          </w:p>
        </w:tc>
        <w:tc>
          <w:tcPr>
            <w:tcW w:type="dxa" w:w="2665"/>
            <w:vAlign w:val="center"/>
          </w:tcPr>
          <w:p>
            <w:r>
              <w:rPr>
                <w:rFonts w:eastAsia="宋体"/>
                <w:rFonts w:ascii="宋体" w:hAnsi="宋体"/>
                <w:b w:val="0"/>
                <w:sz w:val="18"/>
              </w:rPr>
              <w:t>来源为碳核查、配额履约等；须上传附件</w:t>
            </w:r>
          </w:p>
        </w:tc>
      </w:tr>
      <w:tr>
        <w:tc>
          <w:tcPr>
            <w:tcW w:type="dxa" w:w="1587"/>
            <w:shd w:val="clear" w:color="auto" w:fill="EEF3FB"/>
            <w:vAlign w:val="center"/>
          </w:tcPr>
          <w:p>
            <w:r>
              <w:rPr>
                <w:rFonts w:eastAsia="宋体"/>
                <w:rFonts w:ascii="宋体" w:hAnsi="宋体"/>
                <w:b w:val="0"/>
                <w:sz w:val="18"/>
              </w:rPr>
              <w:t>报告法-其他来源：碳排放量（tCO₂e）</w:t>
            </w:r>
          </w:p>
        </w:tc>
        <w:tc>
          <w:tcPr>
            <w:tcW w:type="dxa" w:w="1134"/>
            <w:shd w:val="clear" w:color="auto" w:fill="EEF3FB"/>
            <w:vAlign w:val="center"/>
          </w:tcPr>
          <w:p>
            <w:r>
              <w:rPr>
                <w:rFonts w:eastAsia="宋体"/>
                <w:rFonts w:ascii="宋体" w:hAnsi="宋体"/>
                <w:b w:val="0"/>
                <w:sz w:val="18"/>
              </w:rPr>
              <w:t>输入域</w:t>
            </w:r>
          </w:p>
        </w:tc>
        <w:tc>
          <w:tcPr>
            <w:tcW w:type="dxa" w:w="850"/>
            <w:shd w:val="clear" w:color="auto" w:fill="EEF3FB"/>
            <w:vAlign w:val="center"/>
          </w:tcPr>
          <w:p>
            <w:r>
              <w:rPr>
                <w:rFonts w:eastAsia="宋体"/>
                <w:rFonts w:ascii="宋体" w:hAnsi="宋体"/>
                <w:b w:val="0"/>
                <w:sz w:val="18"/>
              </w:rPr>
              <w:t>否</w:t>
            </w:r>
          </w:p>
        </w:tc>
        <w:tc>
          <w:tcPr>
            <w:tcW w:type="dxa" w:w="680"/>
            <w:shd w:val="clear" w:color="auto" w:fill="EEF3FB"/>
            <w:vAlign w:val="center"/>
          </w:tcPr>
          <w:p>
            <w:r>
              <w:rPr>
                <w:rFonts w:eastAsia="宋体"/>
                <w:rFonts w:ascii="宋体" w:hAnsi="宋体"/>
                <w:b w:val="0"/>
                <w:sz w:val="18"/>
              </w:rPr>
              <w:t>20,4</w:t>
            </w:r>
          </w:p>
        </w:tc>
        <w:tc>
          <w:tcPr>
            <w:tcW w:type="dxa" w:w="850"/>
            <w:shd w:val="clear" w:color="auto" w:fill="EEF3FB"/>
            <w:vAlign w:val="center"/>
          </w:tcPr>
          <w:p>
            <w:r>
              <w:rPr>
                <w:rFonts w:eastAsia="宋体"/>
                <w:rFonts w:ascii="宋体" w:hAnsi="宋体"/>
                <w:b w:val="0"/>
                <w:sz w:val="18"/>
              </w:rPr>
              <w:t>—</w:t>
            </w:r>
          </w:p>
        </w:tc>
        <w:tc>
          <w:tcPr>
            <w:tcW w:type="dxa" w:w="2268"/>
            <w:shd w:val="clear" w:color="auto" w:fill="EEF3FB"/>
            <w:vAlign w:val="center"/>
          </w:tcPr>
          <w:p>
            <w:r>
              <w:rPr>
                <w:rFonts w:eastAsia="宋体"/>
                <w:rFonts w:ascii="宋体" w:hAnsi="宋体"/>
                <w:b w:val="0"/>
                <w:sz w:val="18"/>
              </w:rPr>
              <w:t>数值</w:t>
            </w:r>
          </w:p>
        </w:tc>
        <w:tc>
          <w:tcPr>
            <w:tcW w:type="dxa" w:w="2665"/>
            <w:shd w:val="clear" w:color="auto" w:fill="EEF3FB"/>
            <w:vAlign w:val="center"/>
          </w:tcPr>
          <w:p>
            <w:r>
              <w:rPr>
                <w:rFonts w:eastAsia="宋体"/>
                <w:rFonts w:ascii="宋体" w:hAnsi="宋体"/>
                <w:b w:val="0"/>
                <w:sz w:val="18"/>
              </w:rPr>
              <w:t>来源含格澜、ESG报告等；格澜预填可编辑</w:t>
            </w:r>
          </w:p>
        </w:tc>
      </w:tr>
      <w:tr>
        <w:tc>
          <w:tcPr>
            <w:tcW w:type="dxa" w:w="1587"/>
            <w:vAlign w:val="center"/>
          </w:tcPr>
          <w:p>
            <w:r>
              <w:rPr>
                <w:rFonts w:eastAsia="宋体"/>
                <w:rFonts w:ascii="宋体" w:hAnsi="宋体"/>
                <w:b w:val="0"/>
                <w:sz w:val="18"/>
              </w:rPr>
              <w:t>物理活动法-能源法：各类能源消耗量</w:t>
            </w:r>
          </w:p>
        </w:tc>
        <w:tc>
          <w:tcPr>
            <w:tcW w:type="dxa" w:w="1134"/>
            <w:vAlign w:val="center"/>
          </w:tcPr>
          <w:p>
            <w:r>
              <w:rPr>
                <w:rFonts w:eastAsia="宋体"/>
                <w:rFonts w:ascii="宋体" w:hAnsi="宋体"/>
                <w:b w:val="0"/>
                <w:sz w:val="18"/>
              </w:rPr>
              <w:t>表格录入</w:t>
            </w:r>
          </w:p>
        </w:tc>
        <w:tc>
          <w:tcPr>
            <w:tcW w:type="dxa" w:w="850"/>
            <w:vAlign w:val="center"/>
          </w:tcPr>
          <w:p>
            <w:r>
              <w:rPr>
                <w:rFonts w:eastAsia="宋体"/>
                <w:rFonts w:ascii="宋体" w:hAnsi="宋体"/>
                <w:b w:val="0"/>
                <w:sz w:val="18"/>
              </w:rPr>
              <w:t>否</w:t>
            </w:r>
          </w:p>
        </w:tc>
        <w:tc>
          <w:tcPr>
            <w:tcW w:type="dxa" w:w="680"/>
            <w:vAlign w:val="center"/>
          </w:tcPr>
          <w:p>
            <w:r>
              <w:rPr>
                <w:rFonts w:eastAsia="宋体"/>
                <w:rFonts w:ascii="宋体" w:hAnsi="宋体"/>
                <w:b w:val="0"/>
                <w:sz w:val="18"/>
              </w:rPr>
              <w:t>—</w:t>
            </w:r>
          </w:p>
        </w:tc>
        <w:tc>
          <w:tcPr>
            <w:tcW w:type="dxa" w:w="850"/>
            <w:vAlign w:val="center"/>
          </w:tcPr>
          <w:p>
            <w:r>
              <w:rPr>
                <w:rFonts w:eastAsia="宋体"/>
                <w:rFonts w:ascii="宋体" w:hAnsi="宋体"/>
                <w:b w:val="0"/>
                <w:sz w:val="18"/>
              </w:rPr>
              <w:t>—</w:t>
            </w:r>
          </w:p>
        </w:tc>
        <w:tc>
          <w:tcPr>
            <w:tcW w:type="dxa" w:w="2268"/>
            <w:vAlign w:val="center"/>
          </w:tcPr>
          <w:p>
            <w:r>
              <w:rPr>
                <w:rFonts w:eastAsia="宋体"/>
                <w:rFonts w:ascii="宋体" w:hAnsi="宋体"/>
                <w:b w:val="0"/>
                <w:sz w:val="18"/>
              </w:rPr>
              <w:t>行数据</w:t>
            </w:r>
          </w:p>
        </w:tc>
        <w:tc>
          <w:tcPr>
            <w:tcW w:type="dxa" w:w="2665"/>
            <w:vAlign w:val="center"/>
          </w:tcPr>
          <w:p>
            <w:r>
              <w:rPr>
                <w:rFonts w:eastAsia="宋体"/>
                <w:rFonts w:ascii="宋体" w:hAnsi="宋体"/>
                <w:b w:val="0"/>
                <w:sz w:val="18"/>
              </w:rPr>
              <w:t>多行</w:t>
            </w:r>
          </w:p>
        </w:tc>
      </w:tr>
      <w:tr>
        <w:tc>
          <w:tcPr>
            <w:tcW w:type="dxa" w:w="1587"/>
            <w:shd w:val="clear" w:color="auto" w:fill="EEF3FB"/>
            <w:vAlign w:val="center"/>
          </w:tcPr>
          <w:p>
            <w:r>
              <w:rPr>
                <w:rFonts w:eastAsia="宋体"/>
                <w:rFonts w:ascii="宋体" w:hAnsi="宋体"/>
                <w:b w:val="0"/>
                <w:sz w:val="18"/>
              </w:rPr>
              <w:t>物理活动法-产品法：各类产品产量</w:t>
            </w:r>
          </w:p>
        </w:tc>
        <w:tc>
          <w:tcPr>
            <w:tcW w:type="dxa" w:w="1134"/>
            <w:shd w:val="clear" w:color="auto" w:fill="EEF3FB"/>
            <w:vAlign w:val="center"/>
          </w:tcPr>
          <w:p>
            <w:r>
              <w:rPr>
                <w:rFonts w:eastAsia="宋体"/>
                <w:rFonts w:ascii="宋体" w:hAnsi="宋体"/>
                <w:b w:val="0"/>
                <w:sz w:val="18"/>
              </w:rPr>
              <w:t>表格录入</w:t>
            </w:r>
          </w:p>
        </w:tc>
        <w:tc>
          <w:tcPr>
            <w:tcW w:type="dxa" w:w="850"/>
            <w:shd w:val="clear" w:color="auto" w:fill="EEF3FB"/>
            <w:vAlign w:val="center"/>
          </w:tcPr>
          <w:p>
            <w:r>
              <w:rPr>
                <w:rFonts w:eastAsia="宋体"/>
                <w:rFonts w:ascii="宋体" w:hAnsi="宋体"/>
                <w:b w:val="0"/>
                <w:sz w:val="18"/>
              </w:rPr>
              <w:t>否</w:t>
            </w:r>
          </w:p>
        </w:tc>
        <w:tc>
          <w:tcPr>
            <w:tcW w:type="dxa" w:w="680"/>
            <w:shd w:val="clear" w:color="auto" w:fill="EEF3FB"/>
            <w:vAlign w:val="center"/>
          </w:tcPr>
          <w:p>
            <w:r>
              <w:rPr>
                <w:rFonts w:eastAsia="宋体"/>
                <w:rFonts w:ascii="宋体" w:hAnsi="宋体"/>
                <w:b w:val="0"/>
                <w:sz w:val="18"/>
              </w:rPr>
              <w:t>—</w:t>
            </w:r>
          </w:p>
        </w:tc>
        <w:tc>
          <w:tcPr>
            <w:tcW w:type="dxa" w:w="850"/>
            <w:shd w:val="clear" w:color="auto" w:fill="EEF3FB"/>
            <w:vAlign w:val="center"/>
          </w:tcPr>
          <w:p>
            <w:r>
              <w:rPr>
                <w:rFonts w:eastAsia="宋体"/>
                <w:rFonts w:ascii="宋体" w:hAnsi="宋体"/>
                <w:b w:val="0"/>
                <w:sz w:val="18"/>
              </w:rPr>
              <w:t>—</w:t>
            </w:r>
          </w:p>
        </w:tc>
        <w:tc>
          <w:tcPr>
            <w:tcW w:type="dxa" w:w="2268"/>
            <w:shd w:val="clear" w:color="auto" w:fill="EEF3FB"/>
            <w:vAlign w:val="center"/>
          </w:tcPr>
          <w:p>
            <w:r>
              <w:rPr>
                <w:rFonts w:eastAsia="宋体"/>
                <w:rFonts w:ascii="宋体" w:hAnsi="宋体"/>
                <w:b w:val="0"/>
                <w:sz w:val="18"/>
              </w:rPr>
              <w:t>行数据</w:t>
            </w:r>
          </w:p>
        </w:tc>
        <w:tc>
          <w:tcPr>
            <w:tcW w:type="dxa" w:w="2665"/>
            <w:shd w:val="clear" w:color="auto" w:fill="EEF3FB"/>
            <w:vAlign w:val="center"/>
          </w:tcPr>
          <w:p>
            <w:r>
              <w:rPr>
                <w:rFonts w:eastAsia="宋体"/>
                <w:rFonts w:ascii="宋体" w:hAnsi="宋体"/>
                <w:b w:val="0"/>
                <w:sz w:val="18"/>
              </w:rPr>
              <w:t>多行</w:t>
            </w:r>
          </w:p>
        </w:tc>
      </w:tr>
      <w:tr>
        <w:tc>
          <w:tcPr>
            <w:tcW w:type="dxa" w:w="1587"/>
            <w:vAlign w:val="center"/>
          </w:tcPr>
          <w:p>
            <w:r>
              <w:rPr>
                <w:rFonts w:eastAsia="宋体"/>
                <w:rFonts w:ascii="宋体" w:hAnsi="宋体"/>
                <w:b w:val="0"/>
                <w:sz w:val="18"/>
              </w:rPr>
              <w:t>经济活动法-营收预填值</w:t>
            </w:r>
          </w:p>
        </w:tc>
        <w:tc>
          <w:tcPr>
            <w:tcW w:type="dxa" w:w="1134"/>
            <w:vAlign w:val="center"/>
          </w:tcPr>
          <w:p>
            <w:r>
              <w:rPr>
                <w:rFonts w:eastAsia="宋体"/>
                <w:rFonts w:ascii="宋体" w:hAnsi="宋体"/>
                <w:b w:val="0"/>
                <w:sz w:val="18"/>
              </w:rPr>
              <w:t>只读展示</w:t>
            </w:r>
          </w:p>
        </w:tc>
        <w:tc>
          <w:tcPr>
            <w:tcW w:type="dxa" w:w="850"/>
            <w:vAlign w:val="center"/>
          </w:tcPr>
          <w:p>
            <w:r>
              <w:rPr>
                <w:rFonts w:eastAsia="宋体"/>
                <w:rFonts w:ascii="宋体" w:hAnsi="宋体"/>
                <w:b w:val="0"/>
                <w:sz w:val="18"/>
              </w:rPr>
              <w:t>否</w:t>
            </w:r>
          </w:p>
        </w:tc>
        <w:tc>
          <w:tcPr>
            <w:tcW w:type="dxa" w:w="680"/>
            <w:vAlign w:val="center"/>
          </w:tcPr>
          <w:p>
            <w:r>
              <w:rPr>
                <w:rFonts w:eastAsia="宋体"/>
                <w:rFonts w:ascii="宋体" w:hAnsi="宋体"/>
                <w:b w:val="0"/>
                <w:sz w:val="18"/>
              </w:rPr>
              <w:t>20,4</w:t>
            </w:r>
          </w:p>
        </w:tc>
        <w:tc>
          <w:tcPr>
            <w:tcW w:type="dxa" w:w="850"/>
            <w:vAlign w:val="center"/>
          </w:tcPr>
          <w:p>
            <w:r>
              <w:rPr>
                <w:rFonts w:eastAsia="宋体"/>
                <w:rFonts w:ascii="宋体" w:hAnsi="宋体"/>
                <w:b w:val="0"/>
                <w:sz w:val="18"/>
              </w:rPr>
              <w:t>—</w:t>
            </w:r>
          </w:p>
        </w:tc>
        <w:tc>
          <w:tcPr>
            <w:tcW w:type="dxa" w:w="2268"/>
            <w:vAlign w:val="center"/>
          </w:tcPr>
          <w:p>
            <w:r>
              <w:rPr>
                <w:rFonts w:eastAsia="宋体"/>
                <w:rFonts w:ascii="宋体" w:hAnsi="宋体"/>
                <w:b w:val="0"/>
                <w:sz w:val="18"/>
              </w:rPr>
              <w:t>不可编辑</w:t>
            </w:r>
          </w:p>
        </w:tc>
        <w:tc>
          <w:tcPr>
            <w:tcW w:type="dxa" w:w="2665"/>
            <w:vAlign w:val="center"/>
          </w:tcPr>
          <w:p>
            <w:r>
              <w:rPr>
                <w:rFonts w:eastAsia="宋体"/>
                <w:rFonts w:ascii="宋体" w:hAnsi="宋体"/>
                <w:b w:val="0"/>
                <w:sz w:val="18"/>
              </w:rPr>
              <w:t>经济法直算来源预填，只读</w:t>
            </w:r>
          </w:p>
        </w:tc>
      </w:tr>
      <w:tr>
        <w:tc>
          <w:tcPr>
            <w:tcW w:type="dxa" w:w="1587"/>
            <w:shd w:val="clear" w:color="auto" w:fill="EEF3FB"/>
            <w:vAlign w:val="center"/>
          </w:tcPr>
          <w:p>
            <w:r>
              <w:rPr>
                <w:rFonts w:eastAsia="宋体"/>
                <w:rFonts w:ascii="宋体" w:hAnsi="宋体"/>
                <w:b w:val="0"/>
                <w:sz w:val="18"/>
              </w:rPr>
              <w:t>附件</w:t>
            </w:r>
          </w:p>
        </w:tc>
        <w:tc>
          <w:tcPr>
            <w:tcW w:type="dxa" w:w="1134"/>
            <w:shd w:val="clear" w:color="auto" w:fill="EEF3FB"/>
            <w:vAlign w:val="center"/>
          </w:tcPr>
          <w:p>
            <w:r>
              <w:rPr>
                <w:rFonts w:eastAsia="宋体"/>
                <w:rFonts w:ascii="宋体" w:hAnsi="宋体"/>
                <w:b w:val="0"/>
                <w:sz w:val="18"/>
              </w:rPr>
              <w:t>文件上传</w:t>
            </w:r>
          </w:p>
        </w:tc>
        <w:tc>
          <w:tcPr>
            <w:tcW w:type="dxa" w:w="850"/>
            <w:shd w:val="clear" w:color="auto" w:fill="EEF3FB"/>
            <w:vAlign w:val="center"/>
          </w:tcPr>
          <w:p>
            <w:r>
              <w:rPr>
                <w:rFonts w:eastAsia="宋体"/>
                <w:rFonts w:ascii="宋体" w:hAnsi="宋体"/>
                <w:b w:val="0"/>
                <w:sz w:val="18"/>
              </w:rPr>
              <w:t>否</w:t>
            </w:r>
          </w:p>
        </w:tc>
        <w:tc>
          <w:tcPr>
            <w:tcW w:type="dxa" w:w="680"/>
            <w:shd w:val="clear" w:color="auto" w:fill="EEF3FB"/>
            <w:vAlign w:val="center"/>
          </w:tcPr>
          <w:p>
            <w:r>
              <w:rPr>
                <w:rFonts w:eastAsia="宋体"/>
                <w:rFonts w:ascii="宋体" w:hAnsi="宋体"/>
                <w:b w:val="0"/>
                <w:sz w:val="18"/>
              </w:rPr>
              <w:t>—</w:t>
            </w:r>
          </w:p>
        </w:tc>
        <w:tc>
          <w:tcPr>
            <w:tcW w:type="dxa" w:w="850"/>
            <w:shd w:val="clear" w:color="auto" w:fill="EEF3FB"/>
            <w:vAlign w:val="center"/>
          </w:tcPr>
          <w:p>
            <w:r>
              <w:rPr>
                <w:rFonts w:eastAsia="宋体"/>
                <w:rFonts w:ascii="宋体" w:hAnsi="宋体"/>
                <w:b w:val="0"/>
                <w:sz w:val="18"/>
              </w:rPr>
              <w:t>pdf/doc等</w:t>
            </w:r>
          </w:p>
        </w:tc>
        <w:tc>
          <w:tcPr>
            <w:tcW w:type="dxa" w:w="2268"/>
            <w:shd w:val="clear" w:color="auto" w:fill="EEF3FB"/>
            <w:vAlign w:val="center"/>
          </w:tcPr>
          <w:p>
            <w:r>
              <w:rPr>
                <w:rFonts w:eastAsia="宋体"/>
                <w:rFonts w:ascii="宋体" w:hAnsi="宋体"/>
                <w:b w:val="0"/>
                <w:sz w:val="18"/>
              </w:rPr>
              <w:t>最多3个，单文件≤20MB</w:t>
            </w:r>
          </w:p>
        </w:tc>
        <w:tc>
          <w:tcPr>
            <w:tcW w:type="dxa" w:w="2665"/>
            <w:shd w:val="clear" w:color="auto" w:fill="EEF3FB"/>
            <w:vAlign w:val="center"/>
          </w:tcPr>
          <w:p>
            <w:r>
              <w:rPr>
                <w:rFonts w:eastAsia="宋体"/>
                <w:rFonts w:ascii="宋体" w:hAnsi="宋体"/>
                <w:b w:val="0"/>
                <w:sz w:val="18"/>
              </w:rPr>
              <w:t>佐证材料</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客户经理点击【去填报】进入碳排放信息采集页。</w:t>
      </w:r>
    </w:p>
    <w:p>
      <w:pPr>
        <w:pStyle w:val="ListNumber"/>
        <w:spacing w:after="20"/>
      </w:pPr>
      <w:r>
        <w:rPr>
          <w:rFonts w:eastAsia="宋体"/>
          <w:rFonts w:ascii="宋体" w:hAnsi="宋体"/>
          <w:b w:val="0"/>
          <w:sz w:val="20"/>
        </w:rPr>
        <w:t>页面分「政府/权威来源报告法」「其他来源报告法」两个 Tab 分别填报；格澜预填数据写入其他来源 Tab。</w:t>
      </w:r>
    </w:p>
    <w:p>
      <w:pPr>
        <w:pStyle w:val="ListNumber"/>
        <w:spacing w:after="20"/>
      </w:pPr>
      <w:r>
        <w:rPr>
          <w:rFonts w:eastAsia="宋体"/>
          <w:rFonts w:ascii="宋体" w:hAnsi="宋体"/>
          <w:b w:val="0"/>
          <w:sz w:val="20"/>
        </w:rPr>
        <w:t>展示经济活动法-营收法预填值（只读，不可编辑）。</w:t>
      </w:r>
    </w:p>
    <w:p>
      <w:pPr>
        <w:pStyle w:val="ListNumber"/>
        <w:spacing w:after="20"/>
      </w:pPr>
      <w:r>
        <w:rPr>
          <w:rFonts w:eastAsia="宋体"/>
          <w:rFonts w:ascii="宋体" w:hAnsi="宋体"/>
          <w:b w:val="0"/>
          <w:sz w:val="20"/>
        </w:rPr>
        <w:t>客户经理可同时填写多种方法数据并存。</w:t>
      </w:r>
    </w:p>
    <w:p>
      <w:pPr>
        <w:pStyle w:val="ListNumber"/>
        <w:spacing w:after="20"/>
      </w:pPr>
      <w:r>
        <w:rPr>
          <w:rFonts w:eastAsia="宋体"/>
          <w:rFonts w:ascii="宋体" w:hAnsi="宋体"/>
          <w:b w:val="0"/>
          <w:sz w:val="20"/>
        </w:rPr>
        <w:t>可点击【暂存】保存中间状态；点击【提交数据】完成填报并提交审核。</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处于待审核、已通过状态时不可编辑。</w:t>
      </w:r>
    </w:p>
    <w:p>
      <w:pPr>
        <w:pStyle w:val="ListBullet"/>
        <w:spacing w:after="20"/>
      </w:pPr>
      <w:r>
        <w:rPr>
          <w:rFonts w:eastAsia="宋体"/>
          <w:rFonts w:ascii="宋体" w:hAnsi="宋体"/>
          <w:b w:val="0"/>
          <w:sz w:val="20"/>
        </w:rPr>
        <w:t>报告法分政府/权威来源与其他来源两类；政府/权威来源须上传佐证附件。</w:t>
      </w:r>
    </w:p>
    <w:p>
      <w:pPr>
        <w:pStyle w:val="ListBullet"/>
        <w:spacing w:after="20"/>
      </w:pPr>
      <w:r>
        <w:rPr>
          <w:rFonts w:eastAsia="宋体"/>
          <w:rFonts w:ascii="宋体" w:hAnsi="宋体"/>
          <w:b w:val="0"/>
          <w:sz w:val="20"/>
        </w:rPr>
        <w:t>附件最多3个，单文件不超过20MB。</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收集任务状态</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in_progress / completed</w:t>
            </w:r>
          </w:p>
        </w:tc>
      </w:tr>
      <w:tr>
        <w:tc>
          <w:tcPr>
            <w:tcW w:type="dxa" w:w="1417"/>
            <w:vAlign w:val="center"/>
          </w:tcPr>
          <w:p>
            <w:r>
              <w:rPr>
                <w:rFonts w:eastAsia="宋体"/>
                <w:rFonts w:ascii="宋体" w:hAnsi="宋体"/>
                <w:b w:val="0"/>
                <w:sz w:val="18"/>
              </w:rPr>
              <w:t>核算方法ID</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report/energy/product/economy/economy_fallback</w:t>
            </w:r>
          </w:p>
        </w:tc>
      </w:tr>
      <w:tr>
        <w:tc>
          <w:tcPr>
            <w:tcW w:type="dxa" w:w="1417"/>
            <w:shd w:val="clear" w:color="auto" w:fill="EEF3FB"/>
            <w:vAlign w:val="center"/>
          </w:tcPr>
          <w:p>
            <w:r>
              <w:rPr>
                <w:rFonts w:eastAsia="宋体"/>
                <w:rFonts w:ascii="宋体" w:hAnsi="宋体"/>
                <w:b w:val="0"/>
                <w:sz w:val="18"/>
              </w:rPr>
              <w:t>主体排放</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20,4</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根据填报数据计算</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碳排放信息采集页，包含企业基本信息、排放数据（多方法 Tab）、审批流程三个 Tab；底部含【暂存】【提交数据】。</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pStyle w:val="ListBullet"/>
        <w:spacing w:after="20"/>
      </w:pPr>
      <w:r>
        <w:rPr>
          <w:rFonts w:eastAsia="宋体"/>
          <w:rFonts w:ascii="宋体" w:hAnsi="宋体"/>
          <w:b w:val="0"/>
          <w:sz w:val="20"/>
        </w:rPr>
        <w:t>格澜报告法数据预填至「其他来源报告法」Tab，客户经理可编辑。</w:t>
      </w:r>
    </w:p>
    <w:p>
      <w:pPr>
        <w:pStyle w:val="ListBullet"/>
        <w:spacing w:after="20"/>
      </w:pPr>
      <w:r>
        <w:rPr>
          <w:rFonts w:eastAsia="宋体"/>
          <w:rFonts w:ascii="宋体" w:hAnsi="宋体"/>
          <w:b w:val="0"/>
          <w:sz w:val="20"/>
        </w:rPr>
        <w:t>fieldData.reportAuthority / fieldData.reportOther 分别存储两类报告法数据。</w:t>
      </w:r>
    </w:p>
    <w:p>
      <w:pPr>
        <w:pStyle w:val="ListBullet"/>
        <w:spacing w:after="20"/>
      </w:pPr>
      <w:r>
        <w:rPr>
          <w:rFonts w:eastAsia="宋体"/>
          <w:rFonts w:ascii="宋体" w:hAnsi="宋体"/>
          <w:b w:val="0"/>
          <w:sz w:val="20"/>
        </w:rPr>
        <w:t>经济活动法-营收法预填数据只读，不可编辑。</w:t>
      </w:r>
    </w:p>
    <w:p>
      <w:pPr>
        <w:pStyle w:val="ListBullet"/>
        <w:spacing w:after="20"/>
      </w:pPr>
      <w:r>
        <w:rPr>
          <w:rFonts w:eastAsia="宋体"/>
          <w:rFonts w:ascii="宋体" w:hAnsi="宋体"/>
          <w:b w:val="0"/>
          <w:sz w:val="20"/>
        </w:rPr>
        <w:t>系统提示文案统一使用"数据收集"，不使用"补录"。</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fieldData 按方法分别存储；supplement.status=in_progress（暂存）或 completed（提交）。</w:t>
      </w:r>
    </w:p>
    <w:p/>
    <w:p>
      <w:pPr>
        <w:pStyle w:val="Heading4"/>
        <w:spacing w:before="120" w:after="60"/>
      </w:pPr>
      <w:r>
        <w:rPr>
          <w:rFonts w:eastAsia="宋体"/>
          <w:rFonts w:ascii="宋体" w:hAnsi="宋体"/>
        </w:rPr>
        <w:t>CR21093-A_ICC_GN0503  项目信息填报</w:t>
      </w:r>
    </w:p>
    <w:p>
      <w:pPr>
        <w:spacing w:after="20"/>
      </w:pPr>
      <w:r>
        <w:rPr>
          <w:rFonts w:eastAsia="宋体"/>
          <w:rFonts w:ascii="宋体" w:hAnsi="宋体"/>
          <w:b/>
          <w:sz w:val="20"/>
        </w:rPr>
        <w:t>功能编号：</w:t>
      </w:r>
      <w:r>
        <w:rPr>
          <w:rFonts w:eastAsia="宋体"/>
          <w:rFonts w:ascii="宋体" w:hAnsi="宋体"/>
          <w:b w:val="0"/>
          <w:sz w:val="20"/>
        </w:rPr>
        <w:t>CR21093-A_ICC_GN0503</w:t>
      </w:r>
    </w:p>
    <w:p>
      <w:pPr>
        <w:spacing w:after="20"/>
      </w:pPr>
      <w:r>
        <w:rPr>
          <w:rFonts w:eastAsia="宋体"/>
          <w:rFonts w:ascii="宋体" w:hAnsi="宋体"/>
          <w:b/>
          <w:sz w:val="20"/>
        </w:rPr>
        <w:t>功能名称：</w:t>
      </w:r>
      <w:r>
        <w:rPr>
          <w:rFonts w:eastAsia="宋体"/>
          <w:rFonts w:ascii="宋体" w:hAnsi="宋体"/>
          <w:b w:val="0"/>
          <w:sz w:val="20"/>
        </w:rPr>
        <w:t>项目信息填报</w:t>
      </w:r>
    </w:p>
    <w:p>
      <w:pPr>
        <w:spacing w:after="20"/>
      </w:pPr>
      <w:r>
        <w:rPr>
          <w:rFonts w:eastAsia="宋体"/>
          <w:rFonts w:ascii="宋体" w:hAnsi="宋体"/>
          <w:b/>
          <w:sz w:val="20"/>
        </w:rPr>
        <w:t>功能描述：</w:t>
      </w:r>
      <w:r>
        <w:rPr>
          <w:rFonts w:eastAsia="宋体"/>
          <w:rFonts w:ascii="宋体" w:hAnsi="宋体"/>
          <w:b w:val="0"/>
          <w:sz w:val="20"/>
        </w:rPr>
        <w:t>用于项目类业务在收集填报中补充项目信息，并联动确定业务种类终态。</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58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680"/>
            <w:shd w:val="clear" w:color="auto" w:fill="2E4057"/>
            <w:vAlign w:val="center"/>
          </w:tcPr>
          <w:p>
            <w:pPr>
              <w:jc w:val="center"/>
            </w:pPr>
            <w:r>
              <w:rPr>
                <w:rFonts w:eastAsia="黑体"/>
                <w:rFonts w:ascii="黑体" w:hAnsi="黑体"/>
                <w:b/>
                <w:color w:val="FFFFFF"/>
                <w:sz w:val="18"/>
              </w:rPr>
              <w:t>长度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381"/>
            <w:shd w:val="clear" w:color="auto" w:fill="2E4057"/>
            <w:vAlign w:val="center"/>
          </w:tcPr>
          <w:p>
            <w:pPr>
              <w:jc w:val="center"/>
            </w:pPr>
            <w:r>
              <w:rPr>
                <w:rFonts w:eastAsia="黑体"/>
                <w:rFonts w:ascii="黑体" w:hAnsi="黑体"/>
                <w:b/>
                <w:color w:val="FFFFFF"/>
                <w:sz w:val="18"/>
              </w:rPr>
              <w:t>说明</w:t>
            </w:r>
          </w:p>
        </w:tc>
      </w:tr>
      <w:tr>
        <w:tc>
          <w:tcPr>
            <w:tcW w:type="dxa" w:w="1587"/>
            <w:shd w:val="clear" w:color="auto" w:fill="EEF3FB"/>
            <w:vAlign w:val="center"/>
          </w:tcPr>
          <w:p>
            <w:r>
              <w:rPr>
                <w:rFonts w:eastAsia="宋体"/>
                <w:rFonts w:ascii="宋体" w:hAnsi="宋体"/>
                <w:b w:val="0"/>
                <w:sz w:val="18"/>
              </w:rPr>
              <w:t>是否可提供项目信息</w:t>
            </w:r>
          </w:p>
        </w:tc>
        <w:tc>
          <w:tcPr>
            <w:tcW w:type="dxa" w:w="1134"/>
            <w:shd w:val="clear" w:color="auto" w:fill="EEF3FB"/>
            <w:vAlign w:val="center"/>
          </w:tcPr>
          <w:p>
            <w:r>
              <w:rPr>
                <w:rFonts w:eastAsia="宋体"/>
                <w:rFonts w:ascii="宋体" w:hAnsi="宋体"/>
                <w:b w:val="0"/>
                <w:sz w:val="18"/>
              </w:rPr>
              <w:t>下拉框</w:t>
            </w:r>
          </w:p>
        </w:tc>
        <w:tc>
          <w:tcPr>
            <w:tcW w:type="dxa" w:w="850"/>
            <w:shd w:val="clear" w:color="auto" w:fill="EEF3FB"/>
            <w:vAlign w:val="center"/>
          </w:tcPr>
          <w:p>
            <w:r>
              <w:rPr>
                <w:rFonts w:eastAsia="宋体"/>
                <w:rFonts w:ascii="宋体" w:hAnsi="宋体"/>
                <w:b w:val="0"/>
                <w:sz w:val="18"/>
              </w:rPr>
              <w:t>是</w:t>
            </w:r>
          </w:p>
        </w:tc>
        <w:tc>
          <w:tcPr>
            <w:tcW w:type="dxa" w:w="680"/>
            <w:shd w:val="clear" w:color="auto" w:fill="EEF3FB"/>
            <w:vAlign w:val="center"/>
          </w:tcPr>
          <w:p>
            <w:r>
              <w:rPr>
                <w:rFonts w:eastAsia="宋体"/>
                <w:rFonts w:ascii="宋体" w:hAnsi="宋体"/>
                <w:b w:val="0"/>
                <w:sz w:val="18"/>
              </w:rPr>
              <w:t>10</w:t>
            </w:r>
          </w:p>
        </w:tc>
        <w:tc>
          <w:tcPr>
            <w:tcW w:type="dxa" w:w="850"/>
            <w:shd w:val="clear" w:color="auto" w:fill="EEF3FB"/>
            <w:vAlign w:val="center"/>
          </w:tcPr>
          <w:p>
            <w:r>
              <w:rPr>
                <w:rFonts w:eastAsia="宋体"/>
                <w:rFonts w:ascii="宋体" w:hAnsi="宋体"/>
                <w:b w:val="0"/>
                <w:sz w:val="18"/>
              </w:rPr>
              <w:t>—</w:t>
            </w:r>
          </w:p>
        </w:tc>
        <w:tc>
          <w:tcPr>
            <w:tcW w:type="dxa" w:w="2551"/>
            <w:shd w:val="clear" w:color="auto" w:fill="EEF3FB"/>
            <w:vAlign w:val="center"/>
          </w:tcPr>
          <w:p>
            <w:r>
              <w:rPr>
                <w:rFonts w:eastAsia="宋体"/>
                <w:rFonts w:ascii="宋体" w:hAnsi="宋体"/>
                <w:b w:val="0"/>
                <w:sz w:val="18"/>
              </w:rPr>
              <w:t>是/否；仅项目类业务显示</w:t>
            </w:r>
          </w:p>
        </w:tc>
        <w:tc>
          <w:tcPr>
            <w:tcW w:type="dxa" w:w="2381"/>
            <w:shd w:val="clear" w:color="auto" w:fill="EEF3FB"/>
            <w:vAlign w:val="center"/>
          </w:tcPr>
          <w:p>
            <w:r>
              <w:rPr>
                <w:rFonts w:eastAsia="宋体"/>
                <w:rFonts w:ascii="宋体" w:hAnsi="宋体"/>
                <w:b w:val="0"/>
                <w:sz w:val="18"/>
              </w:rPr>
              <w:t>联动项目字段区</w:t>
            </w:r>
          </w:p>
        </w:tc>
      </w:tr>
      <w:tr>
        <w:tc>
          <w:tcPr>
            <w:tcW w:type="dxa" w:w="1587"/>
            <w:vAlign w:val="center"/>
          </w:tcPr>
          <w:p>
            <w:r>
              <w:rPr>
                <w:rFonts w:eastAsia="宋体"/>
                <w:rFonts w:ascii="宋体" w:hAnsi="宋体"/>
                <w:b w:val="0"/>
                <w:sz w:val="18"/>
              </w:rPr>
              <w:t>项目号</w:t>
            </w:r>
          </w:p>
        </w:tc>
        <w:tc>
          <w:tcPr>
            <w:tcW w:type="dxa" w:w="1134"/>
            <w:vAlign w:val="center"/>
          </w:tcPr>
          <w:p>
            <w:r>
              <w:rPr>
                <w:rFonts w:eastAsia="宋体"/>
                <w:rFonts w:ascii="宋体" w:hAnsi="宋体"/>
                <w:b w:val="0"/>
                <w:sz w:val="18"/>
              </w:rPr>
              <w:t>输入域</w:t>
            </w:r>
          </w:p>
        </w:tc>
        <w:tc>
          <w:tcPr>
            <w:tcW w:type="dxa" w:w="850"/>
            <w:vAlign w:val="center"/>
          </w:tcPr>
          <w:p>
            <w:r>
              <w:rPr>
                <w:rFonts w:eastAsia="宋体"/>
                <w:rFonts w:ascii="宋体" w:hAnsi="宋体"/>
                <w:b w:val="0"/>
                <w:sz w:val="18"/>
              </w:rPr>
              <w:t>否</w:t>
            </w:r>
          </w:p>
        </w:tc>
        <w:tc>
          <w:tcPr>
            <w:tcW w:type="dxa" w:w="680"/>
            <w:vAlign w:val="center"/>
          </w:tcPr>
          <w:p>
            <w:r>
              <w:rPr>
                <w:rFonts w:eastAsia="宋体"/>
                <w:rFonts w:ascii="宋体" w:hAnsi="宋体"/>
                <w:b w:val="0"/>
                <w:sz w:val="18"/>
              </w:rPr>
              <w:t>50</w:t>
            </w:r>
          </w:p>
        </w:tc>
        <w:tc>
          <w:tcPr>
            <w:tcW w:type="dxa" w:w="850"/>
            <w:vAlign w:val="center"/>
          </w:tcPr>
          <w:p>
            <w:r>
              <w:rPr>
                <w:rFonts w:eastAsia="宋体"/>
                <w:rFonts w:ascii="宋体" w:hAnsi="宋体"/>
                <w:b w:val="0"/>
                <w:sz w:val="18"/>
              </w:rPr>
              <w:t>—</w:t>
            </w:r>
          </w:p>
        </w:tc>
        <w:tc>
          <w:tcPr>
            <w:tcW w:type="dxa" w:w="2551"/>
            <w:vAlign w:val="center"/>
          </w:tcPr>
          <w:p>
            <w:r>
              <w:rPr>
                <w:rFonts w:eastAsia="宋体"/>
                <w:rFonts w:ascii="宋体" w:hAnsi="宋体"/>
                <w:b w:val="0"/>
                <w:sz w:val="18"/>
              </w:rPr>
              <w:t>选择"是"时填写</w:t>
            </w:r>
          </w:p>
        </w:tc>
        <w:tc>
          <w:tcPr>
            <w:tcW w:type="dxa" w:w="2381"/>
            <w:vAlign w:val="center"/>
          </w:tcPr>
          <w:p>
            <w:r>
              <w:rPr>
                <w:rFonts w:eastAsia="宋体"/>
                <w:rFonts w:ascii="宋体" w:hAnsi="宋体"/>
                <w:b w:val="0"/>
                <w:sz w:val="18"/>
              </w:rPr>
            </w:r>
          </w:p>
        </w:tc>
      </w:tr>
      <w:tr>
        <w:tc>
          <w:tcPr>
            <w:tcW w:type="dxa" w:w="1587"/>
            <w:shd w:val="clear" w:color="auto" w:fill="EEF3FB"/>
            <w:vAlign w:val="center"/>
          </w:tcPr>
          <w:p>
            <w:r>
              <w:rPr>
                <w:rFonts w:eastAsia="宋体"/>
                <w:rFonts w:ascii="宋体" w:hAnsi="宋体"/>
                <w:b w:val="0"/>
                <w:sz w:val="18"/>
              </w:rPr>
              <w:t>项目名称</w:t>
            </w:r>
          </w:p>
        </w:tc>
        <w:tc>
          <w:tcPr>
            <w:tcW w:type="dxa" w:w="1134"/>
            <w:shd w:val="clear" w:color="auto" w:fill="EEF3FB"/>
            <w:vAlign w:val="center"/>
          </w:tcPr>
          <w:p>
            <w:r>
              <w:rPr>
                <w:rFonts w:eastAsia="宋体"/>
                <w:rFonts w:ascii="宋体" w:hAnsi="宋体"/>
                <w:b w:val="0"/>
                <w:sz w:val="18"/>
              </w:rPr>
              <w:t>输入域</w:t>
            </w:r>
          </w:p>
        </w:tc>
        <w:tc>
          <w:tcPr>
            <w:tcW w:type="dxa" w:w="850"/>
            <w:shd w:val="clear" w:color="auto" w:fill="EEF3FB"/>
            <w:vAlign w:val="center"/>
          </w:tcPr>
          <w:p>
            <w:r>
              <w:rPr>
                <w:rFonts w:eastAsia="宋体"/>
                <w:rFonts w:ascii="宋体" w:hAnsi="宋体"/>
                <w:b w:val="0"/>
                <w:sz w:val="18"/>
              </w:rPr>
              <w:t>否</w:t>
            </w:r>
          </w:p>
        </w:tc>
        <w:tc>
          <w:tcPr>
            <w:tcW w:type="dxa" w:w="680"/>
            <w:shd w:val="clear" w:color="auto" w:fill="EEF3FB"/>
            <w:vAlign w:val="center"/>
          </w:tcPr>
          <w:p>
            <w:r>
              <w:rPr>
                <w:rFonts w:eastAsia="宋体"/>
                <w:rFonts w:ascii="宋体" w:hAnsi="宋体"/>
                <w:b w:val="0"/>
                <w:sz w:val="18"/>
              </w:rPr>
              <w:t>100</w:t>
            </w:r>
          </w:p>
        </w:tc>
        <w:tc>
          <w:tcPr>
            <w:tcW w:type="dxa" w:w="850"/>
            <w:shd w:val="clear" w:color="auto" w:fill="EEF3FB"/>
            <w:vAlign w:val="center"/>
          </w:tcPr>
          <w:p>
            <w:r>
              <w:rPr>
                <w:rFonts w:eastAsia="宋体"/>
                <w:rFonts w:ascii="宋体" w:hAnsi="宋体"/>
                <w:b w:val="0"/>
                <w:sz w:val="18"/>
              </w:rPr>
              <w:t>—</w:t>
            </w:r>
          </w:p>
        </w:tc>
        <w:tc>
          <w:tcPr>
            <w:tcW w:type="dxa" w:w="2551"/>
            <w:shd w:val="clear" w:color="auto" w:fill="EEF3FB"/>
            <w:vAlign w:val="center"/>
          </w:tcPr>
          <w:p>
            <w:r>
              <w:rPr>
                <w:rFonts w:eastAsia="宋体"/>
                <w:rFonts w:ascii="宋体" w:hAnsi="宋体"/>
                <w:b w:val="0"/>
                <w:sz w:val="18"/>
              </w:rPr>
              <w:t>选择"是"时填写</w:t>
            </w:r>
          </w:p>
        </w:tc>
        <w:tc>
          <w:tcPr>
            <w:tcW w:type="dxa" w:w="2381"/>
            <w:shd w:val="clear" w:color="auto" w:fill="EEF3FB"/>
            <w:vAlign w:val="center"/>
          </w:tcPr>
          <w:p>
            <w:r>
              <w:rPr>
                <w:rFonts w:eastAsia="宋体"/>
                <w:rFonts w:ascii="宋体" w:hAnsi="宋体"/>
                <w:b w:val="0"/>
                <w:sz w:val="18"/>
              </w:rPr>
            </w:r>
          </w:p>
        </w:tc>
      </w:tr>
      <w:tr>
        <w:tc>
          <w:tcPr>
            <w:tcW w:type="dxa" w:w="1587"/>
            <w:vAlign w:val="center"/>
          </w:tcPr>
          <w:p>
            <w:r>
              <w:rPr>
                <w:rFonts w:eastAsia="宋体"/>
                <w:rFonts w:ascii="宋体" w:hAnsi="宋体"/>
                <w:b w:val="0"/>
                <w:sz w:val="18"/>
              </w:rPr>
              <w:t>项目所在省份</w:t>
            </w:r>
          </w:p>
        </w:tc>
        <w:tc>
          <w:tcPr>
            <w:tcW w:type="dxa" w:w="1134"/>
            <w:vAlign w:val="center"/>
          </w:tcPr>
          <w:p>
            <w:r>
              <w:rPr>
                <w:rFonts w:eastAsia="宋体"/>
                <w:rFonts w:ascii="宋体" w:hAnsi="宋体"/>
                <w:b w:val="0"/>
                <w:sz w:val="18"/>
              </w:rPr>
              <w:t>输入域</w:t>
            </w:r>
          </w:p>
        </w:tc>
        <w:tc>
          <w:tcPr>
            <w:tcW w:type="dxa" w:w="850"/>
            <w:vAlign w:val="center"/>
          </w:tcPr>
          <w:p>
            <w:r>
              <w:rPr>
                <w:rFonts w:eastAsia="宋体"/>
                <w:rFonts w:ascii="宋体" w:hAnsi="宋体"/>
                <w:b w:val="0"/>
                <w:sz w:val="18"/>
              </w:rPr>
              <w:t>否</w:t>
            </w:r>
          </w:p>
        </w:tc>
        <w:tc>
          <w:tcPr>
            <w:tcW w:type="dxa" w:w="680"/>
            <w:vAlign w:val="center"/>
          </w:tcPr>
          <w:p>
            <w:r>
              <w:rPr>
                <w:rFonts w:eastAsia="宋体"/>
                <w:rFonts w:ascii="宋体" w:hAnsi="宋体"/>
                <w:b w:val="0"/>
                <w:sz w:val="18"/>
              </w:rPr>
              <w:t>50</w:t>
            </w:r>
          </w:p>
        </w:tc>
        <w:tc>
          <w:tcPr>
            <w:tcW w:type="dxa" w:w="850"/>
            <w:vAlign w:val="center"/>
          </w:tcPr>
          <w:p>
            <w:r>
              <w:rPr>
                <w:rFonts w:eastAsia="宋体"/>
                <w:rFonts w:ascii="宋体" w:hAnsi="宋体"/>
                <w:b w:val="0"/>
                <w:sz w:val="18"/>
              </w:rPr>
              <w:t>—</w:t>
            </w:r>
          </w:p>
        </w:tc>
        <w:tc>
          <w:tcPr>
            <w:tcW w:type="dxa" w:w="2551"/>
            <w:vAlign w:val="center"/>
          </w:tcPr>
          <w:p>
            <w:r>
              <w:rPr>
                <w:rFonts w:eastAsia="宋体"/>
                <w:rFonts w:ascii="宋体" w:hAnsi="宋体"/>
                <w:b w:val="0"/>
                <w:sz w:val="18"/>
              </w:rPr>
              <w:t>选择"是"时填写</w:t>
            </w:r>
          </w:p>
        </w:tc>
        <w:tc>
          <w:tcPr>
            <w:tcW w:type="dxa" w:w="2381"/>
            <w:vAlign w:val="center"/>
          </w:tcPr>
          <w:p>
            <w:r>
              <w:rPr>
                <w:rFonts w:eastAsia="宋体"/>
                <w:rFonts w:ascii="宋体" w:hAnsi="宋体"/>
                <w:b w:val="0"/>
                <w:sz w:val="18"/>
              </w:rPr>
            </w:r>
          </w:p>
        </w:tc>
      </w:tr>
      <w:tr>
        <w:tc>
          <w:tcPr>
            <w:tcW w:type="dxa" w:w="1587"/>
            <w:shd w:val="clear" w:color="auto" w:fill="EEF3FB"/>
            <w:vAlign w:val="center"/>
          </w:tcPr>
          <w:p>
            <w:r>
              <w:rPr>
                <w:rFonts w:eastAsia="宋体"/>
                <w:rFonts w:ascii="宋体" w:hAnsi="宋体"/>
                <w:b w:val="0"/>
                <w:sz w:val="18"/>
              </w:rPr>
              <w:t>项目贷款余额（万元）</w:t>
            </w:r>
          </w:p>
        </w:tc>
        <w:tc>
          <w:tcPr>
            <w:tcW w:type="dxa" w:w="1134"/>
            <w:shd w:val="clear" w:color="auto" w:fill="EEF3FB"/>
            <w:vAlign w:val="center"/>
          </w:tcPr>
          <w:p>
            <w:r>
              <w:rPr>
                <w:rFonts w:eastAsia="宋体"/>
                <w:rFonts w:ascii="宋体" w:hAnsi="宋体"/>
                <w:b w:val="0"/>
                <w:sz w:val="18"/>
              </w:rPr>
              <w:t>输入域</w:t>
            </w:r>
          </w:p>
        </w:tc>
        <w:tc>
          <w:tcPr>
            <w:tcW w:type="dxa" w:w="850"/>
            <w:shd w:val="clear" w:color="auto" w:fill="EEF3FB"/>
            <w:vAlign w:val="center"/>
          </w:tcPr>
          <w:p>
            <w:r>
              <w:rPr>
                <w:rFonts w:eastAsia="宋体"/>
                <w:rFonts w:ascii="宋体" w:hAnsi="宋体"/>
                <w:b w:val="0"/>
                <w:sz w:val="18"/>
              </w:rPr>
              <w:t>否</w:t>
            </w:r>
          </w:p>
        </w:tc>
        <w:tc>
          <w:tcPr>
            <w:tcW w:type="dxa" w:w="680"/>
            <w:shd w:val="clear" w:color="auto" w:fill="EEF3FB"/>
            <w:vAlign w:val="center"/>
          </w:tcPr>
          <w:p>
            <w:r>
              <w:rPr>
                <w:rFonts w:eastAsia="宋体"/>
                <w:rFonts w:ascii="宋体" w:hAnsi="宋体"/>
                <w:b w:val="0"/>
                <w:sz w:val="18"/>
              </w:rPr>
              <w:t>20,4</w:t>
            </w:r>
          </w:p>
        </w:tc>
        <w:tc>
          <w:tcPr>
            <w:tcW w:type="dxa" w:w="850"/>
            <w:shd w:val="clear" w:color="auto" w:fill="EEF3FB"/>
            <w:vAlign w:val="center"/>
          </w:tcPr>
          <w:p>
            <w:r>
              <w:rPr>
                <w:rFonts w:eastAsia="宋体"/>
                <w:rFonts w:ascii="宋体" w:hAnsi="宋体"/>
                <w:b w:val="0"/>
                <w:sz w:val="18"/>
              </w:rPr>
              <w:t>—</w:t>
            </w:r>
          </w:p>
        </w:tc>
        <w:tc>
          <w:tcPr>
            <w:tcW w:type="dxa" w:w="2551"/>
            <w:shd w:val="clear" w:color="auto" w:fill="EEF3FB"/>
            <w:vAlign w:val="center"/>
          </w:tcPr>
          <w:p>
            <w:r>
              <w:rPr>
                <w:rFonts w:eastAsia="宋体"/>
                <w:rFonts w:ascii="宋体" w:hAnsi="宋体"/>
                <w:b w:val="0"/>
                <w:sz w:val="18"/>
              </w:rPr>
              <w:t>选择"是"时填写</w:t>
            </w:r>
          </w:p>
        </w:tc>
        <w:tc>
          <w:tcPr>
            <w:tcW w:type="dxa" w:w="2381"/>
            <w:shd w:val="clear" w:color="auto" w:fill="EEF3FB"/>
            <w:vAlign w:val="center"/>
          </w:tcPr>
          <w:p>
            <w:r>
              <w:rPr>
                <w:rFonts w:eastAsia="宋体"/>
                <w:rFonts w:ascii="宋体" w:hAnsi="宋体"/>
                <w:b w:val="0"/>
                <w:sz w:val="18"/>
              </w:rPr>
            </w:r>
          </w:p>
        </w:tc>
      </w:tr>
      <w:tr>
        <w:tc>
          <w:tcPr>
            <w:tcW w:type="dxa" w:w="1587"/>
            <w:vAlign w:val="center"/>
          </w:tcPr>
          <w:p>
            <w:r>
              <w:rPr>
                <w:rFonts w:eastAsia="宋体"/>
                <w:rFonts w:ascii="宋体" w:hAnsi="宋体"/>
                <w:b w:val="0"/>
                <w:sz w:val="18"/>
              </w:rPr>
              <w:t>项目总投资（万元）</w:t>
            </w:r>
          </w:p>
        </w:tc>
        <w:tc>
          <w:tcPr>
            <w:tcW w:type="dxa" w:w="1134"/>
            <w:vAlign w:val="center"/>
          </w:tcPr>
          <w:p>
            <w:r>
              <w:rPr>
                <w:rFonts w:eastAsia="宋体"/>
                <w:rFonts w:ascii="宋体" w:hAnsi="宋体"/>
                <w:b w:val="0"/>
                <w:sz w:val="18"/>
              </w:rPr>
              <w:t>输入域</w:t>
            </w:r>
          </w:p>
        </w:tc>
        <w:tc>
          <w:tcPr>
            <w:tcW w:type="dxa" w:w="850"/>
            <w:vAlign w:val="center"/>
          </w:tcPr>
          <w:p>
            <w:r>
              <w:rPr>
                <w:rFonts w:eastAsia="宋体"/>
                <w:rFonts w:ascii="宋体" w:hAnsi="宋体"/>
                <w:b w:val="0"/>
                <w:sz w:val="18"/>
              </w:rPr>
              <w:t>否</w:t>
            </w:r>
          </w:p>
        </w:tc>
        <w:tc>
          <w:tcPr>
            <w:tcW w:type="dxa" w:w="680"/>
            <w:vAlign w:val="center"/>
          </w:tcPr>
          <w:p>
            <w:r>
              <w:rPr>
                <w:rFonts w:eastAsia="宋体"/>
                <w:rFonts w:ascii="宋体" w:hAnsi="宋体"/>
                <w:b w:val="0"/>
                <w:sz w:val="18"/>
              </w:rPr>
              <w:t>20,4</w:t>
            </w:r>
          </w:p>
        </w:tc>
        <w:tc>
          <w:tcPr>
            <w:tcW w:type="dxa" w:w="850"/>
            <w:vAlign w:val="center"/>
          </w:tcPr>
          <w:p>
            <w:r>
              <w:rPr>
                <w:rFonts w:eastAsia="宋体"/>
                <w:rFonts w:ascii="宋体" w:hAnsi="宋体"/>
                <w:b w:val="0"/>
                <w:sz w:val="18"/>
              </w:rPr>
              <w:t>—</w:t>
            </w:r>
          </w:p>
        </w:tc>
        <w:tc>
          <w:tcPr>
            <w:tcW w:type="dxa" w:w="2551"/>
            <w:vAlign w:val="center"/>
          </w:tcPr>
          <w:p>
            <w:r>
              <w:rPr>
                <w:rFonts w:eastAsia="宋体"/>
                <w:rFonts w:ascii="宋体" w:hAnsi="宋体"/>
                <w:b w:val="0"/>
                <w:sz w:val="18"/>
              </w:rPr>
              <w:t>选择"是"时填写</w:t>
            </w:r>
          </w:p>
        </w:tc>
        <w:tc>
          <w:tcPr>
            <w:tcW w:type="dxa" w:w="2381"/>
            <w:vAlign w:val="center"/>
          </w:tcPr>
          <w:p>
            <w:r>
              <w:rPr>
                <w:rFonts w:eastAsia="宋体"/>
                <w:rFonts w:ascii="宋体" w:hAnsi="宋体"/>
                <w:b w:val="0"/>
                <w:sz w:val="18"/>
              </w:rPr>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项目类业务进入收集填报页，系统显示「是否可提供项目信息」字段。</w:t>
      </w:r>
    </w:p>
    <w:p>
      <w:pPr>
        <w:pStyle w:val="ListNumber"/>
        <w:spacing w:after="20"/>
      </w:pPr>
      <w:r>
        <w:rPr>
          <w:rFonts w:eastAsia="宋体"/>
          <w:rFonts w:ascii="宋体" w:hAnsi="宋体"/>
          <w:b w:val="0"/>
          <w:sz w:val="20"/>
        </w:rPr>
        <w:t>选择"是"时展开项目信息填报区，保存 projectDetails；提交后业务种类更新为「项目贷款（以项目方式计算）」。</w:t>
      </w:r>
    </w:p>
    <w:p>
      <w:pPr>
        <w:pStyle w:val="ListNumber"/>
        <w:spacing w:after="20"/>
      </w:pPr>
      <w:r>
        <w:rPr>
          <w:rFonts w:eastAsia="宋体"/>
          <w:rFonts w:ascii="宋体" w:hAnsi="宋体"/>
          <w:b w:val="0"/>
          <w:sz w:val="20"/>
        </w:rPr>
        <w:t>选择"否"时不展示项目字段；提交后业务种类更新为「项目贷款（以非项目方式计算）」。</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仅项目类业务展示该字段。</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1134"/>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项目信息</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JSON</w:t>
            </w:r>
          </w:p>
        </w:tc>
        <w:tc>
          <w:tcPr>
            <w:tcW w:type="dxa" w:w="1134"/>
            <w:shd w:val="clear" w:color="auto" w:fill="EEF3FB"/>
            <w:vAlign w:val="center"/>
          </w:tcPr>
          <w:p>
            <w:r>
              <w:rPr>
                <w:rFonts w:eastAsia="宋体"/>
                <w:rFonts w:ascii="宋体" w:hAnsi="宋体"/>
                <w:b w:val="0"/>
                <w:sz w:val="18"/>
              </w:rPr>
              <w:t>projectDetails</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项目明细字段</w:t>
            </w:r>
          </w:p>
        </w:tc>
      </w:tr>
      <w:tr>
        <w:tc>
          <w:tcPr>
            <w:tcW w:type="dxa" w:w="1417"/>
            <w:vAlign w:val="center"/>
          </w:tcPr>
          <w:p>
            <w:r>
              <w:rPr>
                <w:rFonts w:eastAsia="宋体"/>
                <w:rFonts w:ascii="宋体" w:hAnsi="宋体"/>
                <w:b w:val="0"/>
                <w:sz w:val="18"/>
              </w:rPr>
              <w:t>业务种类</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1134"/>
            <w:vAlign w:val="center"/>
          </w:tcPr>
          <w:p>
            <w:r>
              <w:rPr>
                <w:rFonts w:eastAsia="宋体"/>
                <w:rFonts w:ascii="宋体" w:hAnsi="宋体"/>
                <w:b w:val="0"/>
                <w:sz w:val="18"/>
              </w:rPr>
              <w:t>50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项目贷款（以项目方式计算）或以非项目方式计算</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企业基本信息卡片内，联动展示项目信息填报区。</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spacing w:after="40" w:before="0"/>
        <w:jc w:val="left"/>
      </w:pPr>
      <w:r>
        <w:rPr>
          <w:rFonts w:eastAsia="宋体"/>
          <w:rFonts w:ascii="宋体" w:hAnsi="宋体"/>
          <w:b w:val="0"/>
          <w:sz w:val="20"/>
        </w:rPr>
        <w:t>若接口已同步项目信息，则默认展示「项目贷款（以项目方式计算）」。</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projectInfoAvailable=true/false；projectDetails 存储项目明细字段。</w:t>
      </w:r>
    </w:p>
    <w:p/>
    <w:p>
      <w:pPr>
        <w:pStyle w:val="Heading3"/>
        <w:spacing w:before="120" w:after="60"/>
      </w:pPr>
      <w:r>
        <w:rPr>
          <w:rFonts w:eastAsia="宋体"/>
          <w:rFonts w:ascii="宋体" w:hAnsi="宋体"/>
        </w:rPr>
        <w:t>3.1.6  数据审核</w:t>
      </w:r>
    </w:p>
    <w:p>
      <w:pPr>
        <w:pStyle w:val="Heading4"/>
        <w:spacing w:before="120" w:after="60"/>
      </w:pPr>
      <w:r>
        <w:rPr>
          <w:rFonts w:eastAsia="宋体"/>
          <w:rFonts w:ascii="宋体" w:hAnsi="宋体"/>
        </w:rPr>
        <w:t>CR21093-A_ICC_GN0601  查询审核记录列表</w:t>
      </w:r>
    </w:p>
    <w:p>
      <w:pPr>
        <w:spacing w:after="20"/>
      </w:pPr>
      <w:r>
        <w:rPr>
          <w:rFonts w:eastAsia="宋体"/>
          <w:rFonts w:ascii="宋体" w:hAnsi="宋体"/>
          <w:b/>
          <w:sz w:val="20"/>
        </w:rPr>
        <w:t>功能编号：</w:t>
      </w:r>
      <w:r>
        <w:rPr>
          <w:rFonts w:eastAsia="宋体"/>
          <w:rFonts w:ascii="宋体" w:hAnsi="宋体"/>
          <w:b w:val="0"/>
          <w:sz w:val="20"/>
        </w:rPr>
        <w:t>CR21093-A_ICC_GN0601</w:t>
      </w:r>
    </w:p>
    <w:p>
      <w:pPr>
        <w:spacing w:after="20"/>
      </w:pPr>
      <w:r>
        <w:rPr>
          <w:rFonts w:eastAsia="宋体"/>
          <w:rFonts w:ascii="宋体" w:hAnsi="宋体"/>
          <w:b/>
          <w:sz w:val="20"/>
        </w:rPr>
        <w:t>功能名称：</w:t>
      </w:r>
      <w:r>
        <w:rPr>
          <w:rFonts w:eastAsia="宋体"/>
          <w:rFonts w:ascii="宋体" w:hAnsi="宋体"/>
          <w:b w:val="0"/>
          <w:sz w:val="20"/>
        </w:rPr>
        <w:t>查询审核记录列表</w:t>
      </w:r>
    </w:p>
    <w:p>
      <w:pPr>
        <w:spacing w:after="20"/>
      </w:pPr>
      <w:r>
        <w:rPr>
          <w:rFonts w:eastAsia="宋体"/>
          <w:rFonts w:ascii="宋体" w:hAnsi="宋体"/>
          <w:b/>
          <w:sz w:val="20"/>
        </w:rPr>
        <w:t>功能描述：</w:t>
      </w:r>
      <w:r>
        <w:rPr>
          <w:rFonts w:eastAsia="宋体"/>
          <w:rFonts w:ascii="宋体" w:hAnsi="宋体"/>
          <w:b w:val="0"/>
          <w:sz w:val="20"/>
        </w:rPr>
        <w:t>用于总行、分行按角色查看收集数据的审核记录，客户经理可查看本人提交进度。</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1134"/>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381"/>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任务ID</w:t>
            </w:r>
          </w:p>
        </w:tc>
        <w:tc>
          <w:tcPr>
            <w:tcW w:type="dxa" w:w="1134"/>
            <w:shd w:val="clear" w:color="auto" w:fill="EEF3FB"/>
            <w:vAlign w:val="center"/>
          </w:tcPr>
          <w:p>
            <w:r>
              <w:rPr>
                <w:rFonts w:eastAsia="宋体"/>
                <w:rFonts w:ascii="宋体" w:hAnsi="宋体"/>
                <w:b w:val="0"/>
                <w:sz w:val="18"/>
              </w:rPr>
              <w:t>系统参数</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1134"/>
            <w:shd w:val="clear" w:color="auto" w:fill="EEF3FB"/>
            <w:vAlign w:val="center"/>
          </w:tcPr>
          <w:p>
            <w:r>
              <w:rPr>
                <w:rFonts w:eastAsia="宋体"/>
                <w:rFonts w:ascii="宋体" w:hAnsi="宋体"/>
                <w:b w:val="0"/>
                <w:sz w:val="18"/>
              </w:rPr>
              <w:t>当前任务</w:t>
            </w:r>
          </w:p>
        </w:tc>
        <w:tc>
          <w:tcPr>
            <w:tcW w:type="dxa" w:w="2551"/>
            <w:shd w:val="clear" w:color="auto" w:fill="EEF3FB"/>
            <w:vAlign w:val="center"/>
          </w:tcPr>
          <w:p>
            <w:r>
              <w:rPr>
                <w:rFonts w:eastAsia="宋体"/>
                <w:rFonts w:ascii="宋体" w:hAnsi="宋体"/>
                <w:b w:val="0"/>
                <w:sz w:val="18"/>
              </w:rPr>
              <w:t>—</w:t>
            </w:r>
          </w:p>
        </w:tc>
        <w:tc>
          <w:tcPr>
            <w:tcW w:type="dxa" w:w="2381"/>
            <w:shd w:val="clear" w:color="auto" w:fill="EEF3FB"/>
            <w:vAlign w:val="center"/>
          </w:tcPr>
          <w:p>
            <w:r>
              <w:rPr>
                <w:rFonts w:eastAsia="宋体"/>
                <w:rFonts w:ascii="宋体" w:hAnsi="宋体"/>
                <w:b w:val="0"/>
                <w:sz w:val="18"/>
              </w:rPr>
              <w:t>过滤审批记录</w:t>
            </w:r>
          </w:p>
        </w:tc>
      </w:tr>
      <w:tr>
        <w:tc>
          <w:tcPr>
            <w:tcW w:type="dxa" w:w="1417"/>
            <w:vAlign w:val="center"/>
          </w:tcPr>
          <w:p>
            <w:r>
              <w:rPr>
                <w:rFonts w:eastAsia="宋体"/>
                <w:rFonts w:ascii="宋体" w:hAnsi="宋体"/>
                <w:b w:val="0"/>
                <w:sz w:val="18"/>
              </w:rPr>
              <w:t>当前角色</w:t>
            </w:r>
          </w:p>
        </w:tc>
        <w:tc>
          <w:tcPr>
            <w:tcW w:type="dxa" w:w="1134"/>
            <w:vAlign w:val="center"/>
          </w:tcPr>
          <w:p>
            <w:r>
              <w:rPr>
                <w:rFonts w:eastAsia="宋体"/>
                <w:rFonts w:ascii="宋体" w:hAnsi="宋体"/>
                <w:b w:val="0"/>
                <w:sz w:val="18"/>
              </w:rPr>
              <w:t>系统参数</w:t>
            </w:r>
          </w:p>
        </w:tc>
        <w:tc>
          <w:tcPr>
            <w:tcW w:type="dxa" w:w="850"/>
            <w:vAlign w:val="center"/>
          </w:tcPr>
          <w:p>
            <w:r>
              <w:rPr>
                <w:rFonts w:eastAsia="宋体"/>
                <w:rFonts w:ascii="宋体" w:hAnsi="宋体"/>
                <w:b w:val="0"/>
                <w:sz w:val="18"/>
              </w:rPr>
              <w:t>是</w:t>
            </w:r>
          </w:p>
        </w:tc>
        <w:tc>
          <w:tcPr>
            <w:tcW w:type="dxa" w:w="567"/>
            <w:vAlign w:val="center"/>
          </w:tcPr>
          <w:p>
            <w:r>
              <w:rPr>
                <w:rFonts w:eastAsia="宋体"/>
                <w:rFonts w:ascii="宋体" w:hAnsi="宋体"/>
                <w:b w:val="0"/>
                <w:sz w:val="18"/>
              </w:rPr>
              <w:t>20</w:t>
            </w:r>
          </w:p>
        </w:tc>
        <w:tc>
          <w:tcPr>
            <w:tcW w:type="dxa" w:w="1134"/>
            <w:vAlign w:val="center"/>
          </w:tcPr>
          <w:p>
            <w:r>
              <w:rPr>
                <w:rFonts w:eastAsia="宋体"/>
                <w:rFonts w:ascii="宋体" w:hAnsi="宋体"/>
                <w:b w:val="0"/>
                <w:sz w:val="18"/>
              </w:rPr>
              <w:t>—</w:t>
            </w:r>
          </w:p>
        </w:tc>
        <w:tc>
          <w:tcPr>
            <w:tcW w:type="dxa" w:w="2551"/>
            <w:vAlign w:val="center"/>
          </w:tcPr>
          <w:p>
            <w:r>
              <w:rPr>
                <w:rFonts w:eastAsia="宋体"/>
                <w:rFonts w:ascii="宋体" w:hAnsi="宋体"/>
                <w:b w:val="0"/>
                <w:sz w:val="18"/>
              </w:rPr>
              <w:t>hq/branch/manager</w:t>
            </w:r>
          </w:p>
        </w:tc>
        <w:tc>
          <w:tcPr>
            <w:tcW w:type="dxa" w:w="2381"/>
            <w:vAlign w:val="center"/>
          </w:tcPr>
          <w:p>
            <w:r>
              <w:rPr>
                <w:rFonts w:eastAsia="宋体"/>
                <w:rFonts w:ascii="宋体" w:hAnsi="宋体"/>
                <w:b w:val="0"/>
                <w:sz w:val="18"/>
              </w:rPr>
              <w:t>权限过滤</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用户进入数据审核页。</w:t>
      </w:r>
    </w:p>
    <w:p>
      <w:pPr>
        <w:pStyle w:val="ListNumber"/>
        <w:spacing w:after="20"/>
      </w:pPr>
      <w:r>
        <w:rPr>
          <w:rFonts w:eastAsia="宋体"/>
          <w:rFonts w:ascii="宋体" w:hAnsi="宋体"/>
          <w:b w:val="0"/>
          <w:sz w:val="20"/>
        </w:rPr>
        <w:t>系统按角色过滤审批记录（总行见总行环节；分行见辖内分行环节；客户经理仅见本人提交进度）。</w:t>
      </w:r>
    </w:p>
    <w:p>
      <w:pPr>
        <w:pStyle w:val="ListNumber"/>
        <w:spacing w:after="20"/>
      </w:pPr>
      <w:r>
        <w:rPr>
          <w:rFonts w:eastAsia="宋体"/>
          <w:rFonts w:ascii="宋体" w:hAnsi="宋体"/>
          <w:b w:val="0"/>
          <w:sz w:val="20"/>
        </w:rPr>
        <w:t>列表展示单据名称、审核环节、提交人、提交时间、当前审批人、下一节点及操作（查看/审核）。</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客户经理不可执行审核操作，仅可查看进度。</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审核记录ID</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审批记录唯一标识</w:t>
            </w:r>
          </w:p>
        </w:tc>
      </w:tr>
      <w:tr>
        <w:tc>
          <w:tcPr>
            <w:tcW w:type="dxa" w:w="1417"/>
            <w:vAlign w:val="center"/>
          </w:tcPr>
          <w:p>
            <w:r>
              <w:rPr>
                <w:rFonts w:eastAsia="宋体"/>
                <w:rFonts w:ascii="宋体" w:hAnsi="宋体"/>
                <w:b w:val="0"/>
                <w:sz w:val="18"/>
              </w:rPr>
              <w:t>审核状态</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pending / approved / rejected</w:t>
            </w:r>
          </w:p>
        </w:tc>
      </w:tr>
      <w:tr>
        <w:tc>
          <w:tcPr>
            <w:tcW w:type="dxa" w:w="1417"/>
            <w:shd w:val="clear" w:color="auto" w:fill="EEF3FB"/>
            <w:vAlign w:val="center"/>
          </w:tcPr>
          <w:p>
            <w:r>
              <w:rPr>
                <w:rFonts w:eastAsia="宋体"/>
                <w:rFonts w:ascii="宋体" w:hAnsi="宋体"/>
                <w:b w:val="0"/>
                <w:sz w:val="18"/>
              </w:rPr>
              <w:t>审核环节</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branch（分行）/ hq（总行）</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数据审核列表页，总行发起任务展示两级审核列（提交→分行→总行）。</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spacing w:after="40" w:before="0"/>
        <w:jc w:val="left"/>
      </w:pPr>
      <w:r>
        <w:rPr>
          <w:rFonts w:eastAsia="宋体"/>
          <w:rFonts w:ascii="宋体" w:hAnsi="宋体"/>
          <w:b w:val="0"/>
          <w:sz w:val="20"/>
        </w:rPr>
        <w:t>总行发起任务：分行初审通过后进入总行终审；分行发起任务：分行审核通过即完成。</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approval.reviewLevel 区分 branch/hq；正式生产应沿用绿金系统审批能力。</w:t>
      </w:r>
    </w:p>
    <w:p/>
    <w:p>
      <w:pPr>
        <w:pStyle w:val="Heading4"/>
        <w:spacing w:before="120" w:after="60"/>
      </w:pPr>
      <w:r>
        <w:rPr>
          <w:rFonts w:eastAsia="宋体"/>
          <w:rFonts w:ascii="宋体" w:hAnsi="宋体"/>
        </w:rPr>
        <w:t>CR21093-A_ICC_GN0602  审核详情与处理</w:t>
      </w:r>
    </w:p>
    <w:p>
      <w:pPr>
        <w:spacing w:after="20"/>
      </w:pPr>
      <w:r>
        <w:rPr>
          <w:rFonts w:eastAsia="宋体"/>
          <w:rFonts w:ascii="宋体" w:hAnsi="宋体"/>
          <w:b/>
          <w:sz w:val="20"/>
        </w:rPr>
        <w:t>功能编号：</w:t>
      </w:r>
      <w:r>
        <w:rPr>
          <w:rFonts w:eastAsia="宋体"/>
          <w:rFonts w:ascii="宋体" w:hAnsi="宋体"/>
          <w:b w:val="0"/>
          <w:sz w:val="20"/>
        </w:rPr>
        <w:t>CR21093-A_ICC_GN0602</w:t>
      </w:r>
    </w:p>
    <w:p>
      <w:pPr>
        <w:spacing w:after="20"/>
      </w:pPr>
      <w:r>
        <w:rPr>
          <w:rFonts w:eastAsia="宋体"/>
          <w:rFonts w:ascii="宋体" w:hAnsi="宋体"/>
          <w:b/>
          <w:sz w:val="20"/>
        </w:rPr>
        <w:t>功能名称：</w:t>
      </w:r>
      <w:r>
        <w:rPr>
          <w:rFonts w:eastAsia="宋体"/>
          <w:rFonts w:ascii="宋体" w:hAnsi="宋体"/>
          <w:b w:val="0"/>
          <w:sz w:val="20"/>
        </w:rPr>
        <w:t>审核详情与处理</w:t>
      </w:r>
    </w:p>
    <w:p>
      <w:pPr>
        <w:spacing w:after="20"/>
      </w:pPr>
      <w:r>
        <w:rPr>
          <w:rFonts w:eastAsia="宋体"/>
          <w:rFonts w:ascii="宋体" w:hAnsi="宋体"/>
          <w:b/>
          <w:sz w:val="20"/>
        </w:rPr>
        <w:t>功能描述：</w:t>
      </w:r>
      <w:r>
        <w:rPr>
          <w:rFonts w:eastAsia="宋体"/>
          <w:rFonts w:ascii="宋体" w:hAnsi="宋体"/>
          <w:b w:val="0"/>
          <w:sz w:val="20"/>
        </w:rPr>
        <w:t>用于审核人查看收集填报内容并执行通过、退回至客户经理或本级修正。</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58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1134"/>
            <w:shd w:val="clear" w:color="auto" w:fill="2E4057"/>
            <w:vAlign w:val="center"/>
          </w:tcPr>
          <w:p>
            <w:pPr>
              <w:jc w:val="center"/>
            </w:pPr>
            <w:r>
              <w:rPr>
                <w:rFonts w:eastAsia="黑体"/>
                <w:rFonts w:ascii="黑体" w:hAnsi="黑体"/>
                <w:b/>
                <w:color w:val="FFFFFF"/>
                <w:sz w:val="18"/>
              </w:rPr>
              <w:t>是否必输</w:t>
            </w:r>
          </w:p>
        </w:tc>
        <w:tc>
          <w:tcPr>
            <w:tcW w:type="dxa" w:w="680"/>
            <w:shd w:val="clear" w:color="auto" w:fill="2E4057"/>
            <w:vAlign w:val="center"/>
          </w:tcPr>
          <w:p>
            <w:pPr>
              <w:jc w:val="center"/>
            </w:pPr>
            <w:r>
              <w:rPr>
                <w:rFonts w:eastAsia="黑体"/>
                <w:rFonts w:ascii="黑体" w:hAnsi="黑体"/>
                <w:b/>
                <w:color w:val="FFFFFF"/>
                <w:sz w:val="18"/>
              </w:rPr>
              <w:t>长度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2268"/>
            <w:shd w:val="clear" w:color="auto" w:fill="2E4057"/>
            <w:vAlign w:val="center"/>
          </w:tcPr>
          <w:p>
            <w:pPr>
              <w:jc w:val="center"/>
            </w:pPr>
            <w:r>
              <w:rPr>
                <w:rFonts w:eastAsia="黑体"/>
                <w:rFonts w:ascii="黑体" w:hAnsi="黑体"/>
                <w:b/>
                <w:color w:val="FFFFFF"/>
                <w:sz w:val="18"/>
              </w:rPr>
              <w:t>输入限制（或数据字典）</w:t>
            </w:r>
          </w:p>
        </w:tc>
        <w:tc>
          <w:tcPr>
            <w:tcW w:type="dxa" w:w="2381"/>
            <w:shd w:val="clear" w:color="auto" w:fill="2E4057"/>
            <w:vAlign w:val="center"/>
          </w:tcPr>
          <w:p>
            <w:pPr>
              <w:jc w:val="center"/>
            </w:pPr>
            <w:r>
              <w:rPr>
                <w:rFonts w:eastAsia="黑体"/>
                <w:rFonts w:ascii="黑体" w:hAnsi="黑体"/>
                <w:b/>
                <w:color w:val="FFFFFF"/>
                <w:sz w:val="18"/>
              </w:rPr>
              <w:t>说明</w:t>
            </w:r>
          </w:p>
        </w:tc>
      </w:tr>
      <w:tr>
        <w:tc>
          <w:tcPr>
            <w:tcW w:type="dxa" w:w="1587"/>
            <w:shd w:val="clear" w:color="auto" w:fill="EEF3FB"/>
            <w:vAlign w:val="center"/>
          </w:tcPr>
          <w:p>
            <w:r>
              <w:rPr>
                <w:rFonts w:eastAsia="宋体"/>
                <w:rFonts w:ascii="宋体" w:hAnsi="宋体"/>
                <w:b w:val="0"/>
                <w:sz w:val="18"/>
              </w:rPr>
              <w:t>审批记录ID</w:t>
            </w:r>
          </w:p>
        </w:tc>
        <w:tc>
          <w:tcPr>
            <w:tcW w:type="dxa" w:w="1134"/>
            <w:shd w:val="clear" w:color="auto" w:fill="EEF3FB"/>
            <w:vAlign w:val="center"/>
          </w:tcPr>
          <w:p>
            <w:r>
              <w:rPr>
                <w:rFonts w:eastAsia="宋体"/>
                <w:rFonts w:ascii="宋体" w:hAnsi="宋体"/>
                <w:b w:val="0"/>
                <w:sz w:val="18"/>
              </w:rPr>
              <w:t>系统参数</w:t>
            </w:r>
          </w:p>
        </w:tc>
        <w:tc>
          <w:tcPr>
            <w:tcW w:type="dxa" w:w="1134"/>
            <w:shd w:val="clear" w:color="auto" w:fill="EEF3FB"/>
            <w:vAlign w:val="center"/>
          </w:tcPr>
          <w:p>
            <w:r>
              <w:rPr>
                <w:rFonts w:eastAsia="宋体"/>
                <w:rFonts w:ascii="宋体" w:hAnsi="宋体"/>
                <w:b w:val="0"/>
                <w:sz w:val="18"/>
              </w:rPr>
              <w:t>是</w:t>
            </w:r>
          </w:p>
        </w:tc>
        <w:tc>
          <w:tcPr>
            <w:tcW w:type="dxa" w:w="68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2268"/>
            <w:shd w:val="clear" w:color="auto" w:fill="EEF3FB"/>
            <w:vAlign w:val="center"/>
          </w:tcPr>
          <w:p>
            <w:r>
              <w:rPr>
                <w:rFonts w:eastAsia="宋体"/>
                <w:rFonts w:ascii="宋体" w:hAnsi="宋体"/>
                <w:b w:val="0"/>
                <w:sz w:val="18"/>
              </w:rPr>
              <w:t>—</w:t>
            </w:r>
          </w:p>
        </w:tc>
        <w:tc>
          <w:tcPr>
            <w:tcW w:type="dxa" w:w="2381"/>
            <w:shd w:val="clear" w:color="auto" w:fill="EEF3FB"/>
            <w:vAlign w:val="center"/>
          </w:tcPr>
          <w:p>
            <w:r>
              <w:rPr>
                <w:rFonts w:eastAsia="宋体"/>
                <w:rFonts w:ascii="宋体" w:hAnsi="宋体"/>
                <w:b w:val="0"/>
                <w:sz w:val="18"/>
              </w:rPr>
              <w:t>待审核记录</w:t>
            </w:r>
          </w:p>
        </w:tc>
      </w:tr>
      <w:tr>
        <w:tc>
          <w:tcPr>
            <w:tcW w:type="dxa" w:w="1587"/>
            <w:vAlign w:val="center"/>
          </w:tcPr>
          <w:p>
            <w:r>
              <w:rPr>
                <w:rFonts w:eastAsia="宋体"/>
                <w:rFonts w:ascii="宋体" w:hAnsi="宋体"/>
                <w:b w:val="0"/>
                <w:sz w:val="18"/>
              </w:rPr>
              <w:t>最终采用方法</w:t>
            </w:r>
          </w:p>
        </w:tc>
        <w:tc>
          <w:tcPr>
            <w:tcW w:type="dxa" w:w="1134"/>
            <w:vAlign w:val="center"/>
          </w:tcPr>
          <w:p>
            <w:r>
              <w:rPr>
                <w:rFonts w:eastAsia="宋体"/>
                <w:rFonts w:ascii="宋体" w:hAnsi="宋体"/>
                <w:b w:val="0"/>
                <w:sz w:val="18"/>
              </w:rPr>
              <w:t>单选列表</w:t>
            </w:r>
          </w:p>
        </w:tc>
        <w:tc>
          <w:tcPr>
            <w:tcW w:type="dxa" w:w="1134"/>
            <w:vAlign w:val="center"/>
          </w:tcPr>
          <w:p>
            <w:r>
              <w:rPr>
                <w:rFonts w:eastAsia="宋体"/>
                <w:rFonts w:ascii="宋体" w:hAnsi="宋体"/>
                <w:b w:val="0"/>
                <w:sz w:val="18"/>
              </w:rPr>
              <w:t>分行审核通过时必选</w:t>
            </w:r>
          </w:p>
        </w:tc>
        <w:tc>
          <w:tcPr>
            <w:tcW w:type="dxa" w:w="680"/>
            <w:vAlign w:val="center"/>
          </w:tcPr>
          <w:p>
            <w:r>
              <w:rPr>
                <w:rFonts w:eastAsia="宋体"/>
                <w:rFonts w:ascii="宋体" w:hAnsi="宋体"/>
                <w:b w:val="0"/>
                <w:sz w:val="18"/>
              </w:rPr>
              <w:t>50</w:t>
            </w:r>
          </w:p>
        </w:tc>
        <w:tc>
          <w:tcPr>
            <w:tcW w:type="dxa" w:w="850"/>
            <w:vAlign w:val="center"/>
          </w:tcPr>
          <w:p>
            <w:r>
              <w:rPr>
                <w:rFonts w:eastAsia="宋体"/>
                <w:rFonts w:ascii="宋体" w:hAnsi="宋体"/>
                <w:b w:val="0"/>
                <w:sz w:val="18"/>
              </w:rPr>
              <w:t>—</w:t>
            </w:r>
          </w:p>
        </w:tc>
        <w:tc>
          <w:tcPr>
            <w:tcW w:type="dxa" w:w="2268"/>
            <w:vAlign w:val="center"/>
          </w:tcPr>
          <w:p>
            <w:r>
              <w:rPr>
                <w:rFonts w:eastAsia="宋体"/>
                <w:rFonts w:ascii="宋体" w:hAnsi="宋体"/>
                <w:b w:val="0"/>
                <w:sz w:val="18"/>
              </w:rPr>
              <w:t>填报中已填写的方法枚举</w:t>
            </w:r>
          </w:p>
        </w:tc>
        <w:tc>
          <w:tcPr>
            <w:tcW w:type="dxa" w:w="2381"/>
            <w:vAlign w:val="center"/>
          </w:tcPr>
          <w:p>
            <w:r>
              <w:rPr>
                <w:rFonts w:eastAsia="宋体"/>
                <w:rFonts w:ascii="宋体" w:hAnsi="宋体"/>
                <w:b w:val="0"/>
                <w:sz w:val="18"/>
              </w:rPr>
              <w:t>分行审核通过前必须选定</w:t>
            </w:r>
          </w:p>
        </w:tc>
      </w:tr>
      <w:tr>
        <w:tc>
          <w:tcPr>
            <w:tcW w:type="dxa" w:w="1587"/>
            <w:shd w:val="clear" w:color="auto" w:fill="EEF3FB"/>
            <w:vAlign w:val="center"/>
          </w:tcPr>
          <w:p>
            <w:r>
              <w:rPr>
                <w:rFonts w:eastAsia="宋体"/>
                <w:rFonts w:ascii="宋体" w:hAnsi="宋体"/>
                <w:b w:val="0"/>
                <w:sz w:val="18"/>
              </w:rPr>
              <w:t>退回原因</w:t>
            </w:r>
          </w:p>
        </w:tc>
        <w:tc>
          <w:tcPr>
            <w:tcW w:type="dxa" w:w="1134"/>
            <w:shd w:val="clear" w:color="auto" w:fill="EEF3FB"/>
            <w:vAlign w:val="center"/>
          </w:tcPr>
          <w:p>
            <w:r>
              <w:rPr>
                <w:rFonts w:eastAsia="宋体"/>
                <w:rFonts w:ascii="宋体" w:hAnsi="宋体"/>
                <w:b w:val="0"/>
                <w:sz w:val="18"/>
              </w:rPr>
              <w:t>文本域</w:t>
            </w:r>
          </w:p>
        </w:tc>
        <w:tc>
          <w:tcPr>
            <w:tcW w:type="dxa" w:w="1134"/>
            <w:shd w:val="clear" w:color="auto" w:fill="EEF3FB"/>
            <w:vAlign w:val="center"/>
          </w:tcPr>
          <w:p>
            <w:r>
              <w:rPr>
                <w:rFonts w:eastAsia="宋体"/>
                <w:rFonts w:ascii="宋体" w:hAnsi="宋体"/>
                <w:b w:val="0"/>
                <w:sz w:val="18"/>
              </w:rPr>
              <w:t>退回时必填</w:t>
            </w:r>
          </w:p>
        </w:tc>
        <w:tc>
          <w:tcPr>
            <w:tcW w:type="dxa" w:w="680"/>
            <w:shd w:val="clear" w:color="auto" w:fill="EEF3FB"/>
            <w:vAlign w:val="center"/>
          </w:tcPr>
          <w:p>
            <w:r>
              <w:rPr>
                <w:rFonts w:eastAsia="宋体"/>
                <w:rFonts w:ascii="宋体" w:hAnsi="宋体"/>
                <w:b w:val="0"/>
                <w:sz w:val="18"/>
              </w:rPr>
              <w:t>500</w:t>
            </w:r>
          </w:p>
        </w:tc>
        <w:tc>
          <w:tcPr>
            <w:tcW w:type="dxa" w:w="850"/>
            <w:shd w:val="clear" w:color="auto" w:fill="EEF3FB"/>
            <w:vAlign w:val="center"/>
          </w:tcPr>
          <w:p>
            <w:r>
              <w:rPr>
                <w:rFonts w:eastAsia="宋体"/>
                <w:rFonts w:ascii="宋体" w:hAnsi="宋体"/>
                <w:b w:val="0"/>
                <w:sz w:val="18"/>
              </w:rPr>
              <w:t>—</w:t>
            </w:r>
          </w:p>
        </w:tc>
        <w:tc>
          <w:tcPr>
            <w:tcW w:type="dxa" w:w="2268"/>
            <w:shd w:val="clear" w:color="auto" w:fill="EEF3FB"/>
            <w:vAlign w:val="center"/>
          </w:tcPr>
          <w:p>
            <w:r>
              <w:rPr>
                <w:rFonts w:eastAsia="宋体"/>
                <w:rFonts w:ascii="宋体" w:hAnsi="宋体"/>
                <w:b w:val="0"/>
                <w:sz w:val="18"/>
              </w:rPr>
              <w:t>—</w:t>
            </w:r>
          </w:p>
        </w:tc>
        <w:tc>
          <w:tcPr>
            <w:tcW w:type="dxa" w:w="2381"/>
            <w:shd w:val="clear" w:color="auto" w:fill="EEF3FB"/>
            <w:vAlign w:val="center"/>
          </w:tcPr>
          <w:p>
            <w:r>
              <w:rPr>
                <w:rFonts w:eastAsia="宋体"/>
                <w:rFonts w:ascii="宋体" w:hAnsi="宋体"/>
                <w:b w:val="0"/>
                <w:sz w:val="18"/>
              </w:rPr>
              <w:t>退回至客户经理时必填</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审核人点击【审核】进入审核详情页。</w:t>
      </w:r>
    </w:p>
    <w:p>
      <w:pPr>
        <w:pStyle w:val="ListNumber"/>
        <w:spacing w:after="20"/>
      </w:pPr>
      <w:r>
        <w:rPr>
          <w:rFonts w:eastAsia="宋体"/>
          <w:rFonts w:ascii="宋体" w:hAnsi="宋体"/>
          <w:b w:val="0"/>
          <w:sz w:val="20"/>
        </w:rPr>
        <w:t>系统只读展示收集填报内容（含多种方法的填报数据）和审批流程时间线。</w:t>
      </w:r>
    </w:p>
    <w:p>
      <w:pPr>
        <w:pStyle w:val="ListNumber"/>
        <w:spacing w:after="20"/>
      </w:pPr>
      <w:r>
        <w:rPr>
          <w:rFonts w:eastAsia="宋体"/>
          <w:rFonts w:ascii="宋体" w:hAnsi="宋体"/>
          <w:b w:val="0"/>
          <w:sz w:val="20"/>
        </w:rPr>
        <w:t>若记录填写了多种方法数据，分行审核通过前须在弹窗中明确选择最终采用的核算方法。</w:t>
      </w:r>
    </w:p>
    <w:p>
      <w:pPr>
        <w:pStyle w:val="ListNumber"/>
        <w:spacing w:after="20"/>
      </w:pPr>
      <w:r>
        <w:rPr>
          <w:rFonts w:eastAsia="宋体"/>
          <w:rFonts w:ascii="宋体" w:hAnsi="宋体"/>
          <w:b w:val="0"/>
          <w:sz w:val="20"/>
        </w:rPr>
        <w:t>点击【审核通过】：弹出方法选择确认弹窗（分行环节），选定后更新审批记录，按任务类型流转至下一节点。</w:t>
      </w:r>
    </w:p>
    <w:p>
      <w:pPr>
        <w:pStyle w:val="ListNumber"/>
        <w:spacing w:after="20"/>
      </w:pPr>
      <w:r>
        <w:rPr>
          <w:rFonts w:eastAsia="宋体"/>
          <w:rFonts w:ascii="宋体" w:hAnsi="宋体"/>
          <w:b w:val="0"/>
          <w:sz w:val="20"/>
        </w:rPr>
        <w:t>点击【退回至客户经理】：填写退回原因后确认，状态变更为"已退回"，客户经理可重新编辑提交。</w:t>
      </w:r>
    </w:p>
    <w:p>
      <w:pPr>
        <w:pStyle w:val="ListNumber"/>
        <w:spacing w:after="20"/>
      </w:pPr>
      <w:r>
        <w:rPr>
          <w:rFonts w:eastAsia="宋体"/>
          <w:rFonts w:ascii="宋体" w:hAnsi="宋体"/>
          <w:b w:val="0"/>
          <w:sz w:val="20"/>
        </w:rPr>
        <w:t>点击【本级修正】：分行绿金岗可在本级直接修改后重新提交，无需退回客户经理。</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退回时退回原因为必填，否则提示"请填写退回原因"。</w:t>
      </w:r>
    </w:p>
    <w:p>
      <w:pPr>
        <w:pStyle w:val="ListBullet"/>
        <w:spacing w:after="20"/>
      </w:pPr>
      <w:r>
        <w:rPr>
          <w:rFonts w:eastAsia="宋体"/>
          <w:rFonts w:ascii="宋体" w:hAnsi="宋体"/>
          <w:b w:val="0"/>
          <w:sz w:val="20"/>
        </w:rPr>
        <w:t>非当前审批角色不可审核。</w:t>
      </w:r>
    </w:p>
    <w:p>
      <w:pPr>
        <w:pStyle w:val="ListBullet"/>
        <w:spacing w:after="20"/>
      </w:pPr>
      <w:r>
        <w:rPr>
          <w:rFonts w:eastAsia="宋体"/>
          <w:rFonts w:ascii="宋体" w:hAnsi="宋体"/>
          <w:b w:val="0"/>
          <w:sz w:val="20"/>
        </w:rPr>
        <w:t>审核通过时若有多种方法数据，必须选定最终采用方法后方可通过。</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收集任务状态</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returned（已退回）/ completed（已通过）</w:t>
            </w:r>
          </w:p>
        </w:tc>
      </w:tr>
      <w:tr>
        <w:tc>
          <w:tcPr>
            <w:tcW w:type="dxa" w:w="1417"/>
            <w:vAlign w:val="center"/>
          </w:tcPr>
          <w:p>
            <w:r>
              <w:rPr>
                <w:rFonts w:eastAsia="宋体"/>
                <w:rFonts w:ascii="宋体" w:hAnsi="宋体"/>
                <w:b w:val="0"/>
                <w:sz w:val="18"/>
              </w:rPr>
              <w:t>审批状态</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approved / rejected / pending</w:t>
            </w:r>
          </w:p>
        </w:tc>
      </w:tr>
      <w:tr>
        <w:tc>
          <w:tcPr>
            <w:tcW w:type="dxa" w:w="1417"/>
            <w:shd w:val="clear" w:color="auto" w:fill="EEF3FB"/>
            <w:vAlign w:val="center"/>
          </w:tcPr>
          <w:p>
            <w:r>
              <w:rPr>
                <w:rFonts w:eastAsia="宋体"/>
                <w:rFonts w:ascii="宋体" w:hAnsi="宋体"/>
                <w:b w:val="0"/>
                <w:sz w:val="18"/>
              </w:rPr>
              <w:t>最终采用方法</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approvedMethodId</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审核详情页，包含"填报内容"和"审批流程"两个 Tab；操作按钮区含【审核通过】【退回至客户经理】【本级修正】【取消】。审核不通过文案统一使用"退回"，不使用"驳回"。</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pStyle w:val="ListBullet"/>
        <w:spacing w:after="20"/>
      </w:pPr>
      <w:r>
        <w:rPr>
          <w:rFonts w:eastAsia="宋体"/>
          <w:rFonts w:ascii="宋体" w:hAnsi="宋体"/>
          <w:b w:val="0"/>
          <w:sz w:val="20"/>
        </w:rPr>
        <w:t>审核文案全部使用"退回"，不使用"驳回"（依据 20260617 会议纪要）。</w:t>
      </w:r>
    </w:p>
    <w:p>
      <w:pPr>
        <w:pStyle w:val="ListBullet"/>
        <w:spacing w:after="20"/>
      </w:pPr>
      <w:r>
        <w:rPr>
          <w:rFonts w:eastAsia="宋体"/>
          <w:rFonts w:ascii="宋体" w:hAnsi="宋体"/>
          <w:b w:val="0"/>
          <w:sz w:val="20"/>
        </w:rPr>
        <w:t>分行审核环节应有明确截止时间（分行审批截止日期），并在截止前提醒。</w:t>
      </w:r>
    </w:p>
    <w:p>
      <w:pPr>
        <w:pStyle w:val="ListBullet"/>
        <w:spacing w:after="20"/>
      </w:pPr>
      <w:r>
        <w:rPr>
          <w:rFonts w:eastAsia="宋体"/>
          <w:rFonts w:ascii="宋体" w:hAnsi="宋体"/>
          <w:b w:val="0"/>
          <w:sz w:val="20"/>
        </w:rPr>
        <w:t>总行审核仍支持退回操作，退回按逐级或指定节点处理。</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rejectReason 保存退回原因；approvedMethodId 保存最终采用方法；supplement.status=returned 对应已退回状态。</w:t>
      </w:r>
    </w:p>
    <w:p/>
    <w:p>
      <w:pPr>
        <w:pStyle w:val="Heading3"/>
        <w:spacing w:before="120" w:after="60"/>
      </w:pPr>
      <w:r>
        <w:rPr>
          <w:rFonts w:eastAsia="宋体"/>
          <w:rFonts w:ascii="宋体" w:hAnsi="宋体"/>
        </w:rPr>
        <w:t>3.1.7  排放计算与结果</w:t>
      </w:r>
    </w:p>
    <w:p>
      <w:pPr>
        <w:pStyle w:val="Heading4"/>
        <w:spacing w:before="120" w:after="60"/>
      </w:pPr>
      <w:r>
        <w:rPr>
          <w:rFonts w:eastAsia="宋体"/>
          <w:rFonts w:ascii="宋体" w:hAnsi="宋体"/>
        </w:rPr>
        <w:t>CR21093-A_ICC_GN0701  查询排放计算结果</w:t>
      </w:r>
    </w:p>
    <w:p>
      <w:pPr>
        <w:spacing w:after="20"/>
      </w:pPr>
      <w:r>
        <w:rPr>
          <w:rFonts w:eastAsia="宋体"/>
          <w:rFonts w:ascii="宋体" w:hAnsi="宋体"/>
          <w:b/>
          <w:sz w:val="20"/>
        </w:rPr>
        <w:t>功能编号：</w:t>
      </w:r>
      <w:r>
        <w:rPr>
          <w:rFonts w:eastAsia="宋体"/>
          <w:rFonts w:ascii="宋体" w:hAnsi="宋体"/>
          <w:b w:val="0"/>
          <w:sz w:val="20"/>
        </w:rPr>
        <w:t>CR21093-A_ICC_GN0701</w:t>
      </w:r>
    </w:p>
    <w:p>
      <w:pPr>
        <w:spacing w:after="20"/>
      </w:pPr>
      <w:r>
        <w:rPr>
          <w:rFonts w:eastAsia="宋体"/>
          <w:rFonts w:ascii="宋体" w:hAnsi="宋体"/>
          <w:b/>
          <w:sz w:val="20"/>
        </w:rPr>
        <w:t>功能名称：</w:t>
      </w:r>
      <w:r>
        <w:rPr>
          <w:rFonts w:eastAsia="宋体"/>
          <w:rFonts w:ascii="宋体" w:hAnsi="宋体"/>
          <w:b w:val="0"/>
          <w:sz w:val="20"/>
        </w:rPr>
        <w:t>查询排放计算结果</w:t>
      </w:r>
    </w:p>
    <w:p>
      <w:pPr>
        <w:spacing w:after="20"/>
      </w:pPr>
      <w:r>
        <w:rPr>
          <w:rFonts w:eastAsia="宋体"/>
          <w:rFonts w:ascii="宋体" w:hAnsi="宋体"/>
          <w:b/>
          <w:sz w:val="20"/>
        </w:rPr>
        <w:t>功能描述：</w:t>
      </w:r>
      <w:r>
        <w:rPr>
          <w:rFonts w:eastAsia="宋体"/>
          <w:rFonts w:ascii="宋体" w:hAnsi="宋体"/>
          <w:b w:val="0"/>
          <w:sz w:val="20"/>
        </w:rPr>
        <w:t>用于查询汇总主体排放、归因排放、核算方法、数据质量评价（DQR）和分行业统计。</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1134"/>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381"/>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任务ID</w:t>
            </w:r>
          </w:p>
        </w:tc>
        <w:tc>
          <w:tcPr>
            <w:tcW w:type="dxa" w:w="1134"/>
            <w:shd w:val="clear" w:color="auto" w:fill="EEF3FB"/>
            <w:vAlign w:val="center"/>
          </w:tcPr>
          <w:p>
            <w:r>
              <w:rPr>
                <w:rFonts w:eastAsia="宋体"/>
                <w:rFonts w:ascii="宋体" w:hAnsi="宋体"/>
                <w:b w:val="0"/>
                <w:sz w:val="18"/>
              </w:rPr>
              <w:t>系统参数</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1134"/>
            <w:shd w:val="clear" w:color="auto" w:fill="EEF3FB"/>
            <w:vAlign w:val="center"/>
          </w:tcPr>
          <w:p>
            <w:r>
              <w:rPr>
                <w:rFonts w:eastAsia="宋体"/>
                <w:rFonts w:ascii="宋体" w:hAnsi="宋体"/>
                <w:b w:val="0"/>
                <w:sz w:val="18"/>
              </w:rPr>
              <w:t>当前任务</w:t>
            </w:r>
          </w:p>
        </w:tc>
        <w:tc>
          <w:tcPr>
            <w:tcW w:type="dxa" w:w="2551"/>
            <w:shd w:val="clear" w:color="auto" w:fill="EEF3FB"/>
            <w:vAlign w:val="center"/>
          </w:tcPr>
          <w:p>
            <w:r>
              <w:rPr>
                <w:rFonts w:eastAsia="宋体"/>
                <w:rFonts w:ascii="宋体" w:hAnsi="宋体"/>
                <w:b w:val="0"/>
                <w:sz w:val="18"/>
              </w:rPr>
              <w:t>—</w:t>
            </w:r>
          </w:p>
        </w:tc>
        <w:tc>
          <w:tcPr>
            <w:tcW w:type="dxa" w:w="2381"/>
            <w:shd w:val="clear" w:color="auto" w:fill="EEF3FB"/>
            <w:vAlign w:val="center"/>
          </w:tcPr>
          <w:p>
            <w:r>
              <w:rPr>
                <w:rFonts w:eastAsia="宋体"/>
                <w:rFonts w:ascii="宋体" w:hAnsi="宋体"/>
                <w:b w:val="0"/>
                <w:sz w:val="18"/>
              </w:rPr>
              <w:t>当前任务</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用户进入碳排放计算页。</w:t>
      </w:r>
    </w:p>
    <w:p>
      <w:pPr>
        <w:pStyle w:val="ListNumber"/>
        <w:spacing w:after="20"/>
      </w:pPr>
      <w:r>
        <w:rPr>
          <w:rFonts w:eastAsia="宋体"/>
          <w:rFonts w:ascii="宋体" w:hAnsi="宋体"/>
          <w:b w:val="0"/>
          <w:sz w:val="20"/>
        </w:rPr>
        <w:t>系统展示统计卡片（总归因排放、已计算笔数、DQR 数值和评级）。</w:t>
      </w:r>
    </w:p>
    <w:p>
      <w:pPr>
        <w:pStyle w:val="ListNumber"/>
        <w:spacing w:after="20"/>
      </w:pPr>
      <w:r>
        <w:rPr>
          <w:rFonts w:eastAsia="宋体"/>
          <w:rFonts w:ascii="宋体" w:hAnsi="宋体"/>
          <w:b w:val="0"/>
          <w:sz w:val="20"/>
        </w:rPr>
        <w:t>展示分行业归因排放图表；下方展示逐笔计算结果列表（客户、行业、方法、主体排放、归因排放、质量等级、状态）。</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数据采集未完成时不允许进入排放计算页。</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主体排放</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20,4</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tCO₂e</w:t>
            </w:r>
          </w:p>
        </w:tc>
      </w:tr>
      <w:tr>
        <w:tc>
          <w:tcPr>
            <w:tcW w:type="dxa" w:w="1417"/>
            <w:vAlign w:val="center"/>
          </w:tcPr>
          <w:p>
            <w:r>
              <w:rPr>
                <w:rFonts w:eastAsia="宋体"/>
                <w:rFonts w:ascii="宋体" w:hAnsi="宋体"/>
                <w:b w:val="0"/>
                <w:sz w:val="18"/>
              </w:rPr>
              <w:t>归因排放</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20,4</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tCO₂e</w:t>
            </w:r>
          </w:p>
        </w:tc>
      </w:tr>
      <w:tr>
        <w:tc>
          <w:tcPr>
            <w:tcW w:type="dxa" w:w="1417"/>
            <w:shd w:val="clear" w:color="auto" w:fill="EEF3FB"/>
            <w:vAlign w:val="center"/>
          </w:tcPr>
          <w:p>
            <w:r>
              <w:rPr>
                <w:rFonts w:eastAsia="宋体"/>
                <w:rFonts w:ascii="宋体" w:hAnsi="宋体"/>
                <w:b w:val="0"/>
                <w:sz w:val="18"/>
              </w:rPr>
              <w:t>数据质量等级</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A/B+/B/B-/C，对应 DQR 区间</w:t>
            </w:r>
          </w:p>
        </w:tc>
      </w:tr>
      <w:tr>
        <w:tc>
          <w:tcPr>
            <w:tcW w:type="dxa" w:w="1417"/>
            <w:vAlign w:val="center"/>
          </w:tcPr>
          <w:p>
            <w:r>
              <w:rPr>
                <w:rFonts w:eastAsia="宋体"/>
                <w:rFonts w:ascii="宋体" w:hAnsi="宋体"/>
                <w:b w:val="0"/>
                <w:sz w:val="18"/>
              </w:rPr>
              <w:t>DQR</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5,2</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加权平均数据质量得分</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碳排放计算页，统计卡片行 + 行业图表 + 分页列表；底部含【确认结果】按钮。</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pStyle w:val="ListBullet"/>
        <w:spacing w:after="20"/>
      </w:pPr>
      <w:r>
        <w:rPr>
          <w:rFonts w:eastAsia="宋体"/>
          <w:rFonts w:ascii="宋体" w:hAnsi="宋体"/>
          <w:b w:val="0"/>
          <w:sz w:val="20"/>
        </w:rPr>
        <w:t>每笔业务均需形成数据质量评价结果；年度层面形成加权后的 DQR 综合等级。</w:t>
      </w:r>
    </w:p>
    <w:p>
      <w:pPr>
        <w:pStyle w:val="ListBullet"/>
        <w:spacing w:after="20"/>
      </w:pPr>
      <w:r>
        <w:rPr>
          <w:rFonts w:eastAsia="宋体"/>
          <w:rFonts w:ascii="宋体" w:hAnsi="宋体"/>
          <w:b w:val="0"/>
          <w:sz w:val="20"/>
        </w:rPr>
        <w:t>数据质量评价结果同时用于监管报送和内部管理。</w:t>
      </w:r>
    </w:p>
    <w:p>
      <w:pPr>
        <w:spacing w:after="40" w:before="0"/>
        <w:jc w:val="left"/>
      </w:pPr>
      <w:r>
        <w:rPr>
          <w:rFonts w:eastAsia="宋体"/>
          <w:rFonts w:ascii="宋体" w:hAnsi="宋体"/>
          <w:b/>
          <w:sz w:val="20"/>
        </w:rPr>
        <w:t>数据规则：</w:t>
      </w:r>
    </w:p>
    <w:p>
      <w:pPr>
        <w:pStyle w:val="ListBullet"/>
        <w:spacing w:after="20"/>
      </w:pPr>
      <w:r>
        <w:rPr>
          <w:rFonts w:eastAsia="宋体"/>
          <w:rFonts w:ascii="宋体" w:hAnsi="宋体"/>
          <w:b w:val="0"/>
          <w:sz w:val="20"/>
        </w:rPr>
        <w:t>DQR = Σ(单笔排放×质量得分) / Σ(单笔排放)；等级划分：≤1.5为A、≤2.0为B+、≤3.0为B、≤4.0为B-、&gt;4.0为C。</w:t>
      </w:r>
    </w:p>
    <w:p>
      <w:pPr>
        <w:pStyle w:val="ListBullet"/>
        <w:spacing w:after="20"/>
      </w:pPr>
      <w:r>
        <w:rPr>
          <w:rFonts w:eastAsia="宋体"/>
          <w:rFonts w:ascii="宋体" w:hAnsi="宋体"/>
          <w:b w:val="0"/>
          <w:sz w:val="20"/>
        </w:rPr>
        <w:t>归因公式：非项目 E业务=E主体×余额/总资产；项目 E业务=E项目×余额/项目总投资；兜底 E业务=月均余额×行业因子。</w:t>
      </w:r>
    </w:p>
    <w:p/>
    <w:p>
      <w:pPr>
        <w:pStyle w:val="Heading4"/>
        <w:spacing w:before="120" w:after="60"/>
      </w:pPr>
      <w:r>
        <w:rPr>
          <w:rFonts w:eastAsia="宋体"/>
          <w:rFonts w:ascii="宋体" w:hAnsi="宋体"/>
        </w:rPr>
        <w:t>CR21093-A_ICC_GN0702  确认结果并生成报告</w:t>
      </w:r>
    </w:p>
    <w:p>
      <w:pPr>
        <w:spacing w:after="20"/>
      </w:pPr>
      <w:r>
        <w:rPr>
          <w:rFonts w:eastAsia="宋体"/>
          <w:rFonts w:ascii="宋体" w:hAnsi="宋体"/>
          <w:b/>
          <w:sz w:val="20"/>
        </w:rPr>
        <w:t>功能编号：</w:t>
      </w:r>
      <w:r>
        <w:rPr>
          <w:rFonts w:eastAsia="宋体"/>
          <w:rFonts w:ascii="宋体" w:hAnsi="宋体"/>
          <w:b w:val="0"/>
          <w:sz w:val="20"/>
        </w:rPr>
        <w:t>CR21093-A_ICC_GN0702</w:t>
      </w:r>
    </w:p>
    <w:p>
      <w:pPr>
        <w:spacing w:after="20"/>
      </w:pPr>
      <w:r>
        <w:rPr>
          <w:rFonts w:eastAsia="宋体"/>
          <w:rFonts w:ascii="宋体" w:hAnsi="宋体"/>
          <w:b/>
          <w:sz w:val="20"/>
        </w:rPr>
        <w:t>功能名称：</w:t>
      </w:r>
      <w:r>
        <w:rPr>
          <w:rFonts w:eastAsia="宋体"/>
          <w:rFonts w:ascii="宋体" w:hAnsi="宋体"/>
          <w:b w:val="0"/>
          <w:sz w:val="20"/>
        </w:rPr>
        <w:t>确认结果并生成报告</w:t>
      </w:r>
    </w:p>
    <w:p>
      <w:pPr>
        <w:spacing w:after="20"/>
      </w:pPr>
      <w:r>
        <w:rPr>
          <w:rFonts w:eastAsia="宋体"/>
          <w:rFonts w:ascii="宋体" w:hAnsi="宋体"/>
          <w:b/>
          <w:sz w:val="20"/>
        </w:rPr>
        <w:t>功能描述：</w:t>
      </w:r>
      <w:r>
        <w:rPr>
          <w:rFonts w:eastAsia="宋体"/>
          <w:rFonts w:ascii="宋体" w:hAnsi="宋体"/>
          <w:b w:val="0"/>
          <w:sz w:val="20"/>
        </w:rPr>
        <w:t>用于确认排放计算结果、将排放记录归集至企业碳账户，并生成报告导出记录。</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1417"/>
            <w:shd w:val="clear" w:color="auto" w:fill="2E4057"/>
            <w:vAlign w:val="center"/>
          </w:tcPr>
          <w:p>
            <w:pPr>
              <w:jc w:val="center"/>
            </w:pPr>
            <w:r>
              <w:rPr>
                <w:rFonts w:eastAsia="黑体"/>
                <w:rFonts w:ascii="黑体" w:hAnsi="黑体"/>
                <w:b/>
                <w:color w:val="FFFFFF"/>
                <w:sz w:val="18"/>
              </w:rPr>
              <w:t>默认值</w:t>
            </w:r>
          </w:p>
        </w:tc>
        <w:tc>
          <w:tcPr>
            <w:tcW w:type="dxa" w:w="2835"/>
            <w:shd w:val="clear" w:color="auto" w:fill="2E4057"/>
            <w:vAlign w:val="center"/>
          </w:tcPr>
          <w:p>
            <w:pPr>
              <w:jc w:val="center"/>
            </w:pPr>
            <w:r>
              <w:rPr>
                <w:rFonts w:eastAsia="黑体"/>
                <w:rFonts w:ascii="黑体" w:hAnsi="黑体"/>
                <w:b/>
                <w:color w:val="FFFFFF"/>
                <w:sz w:val="18"/>
              </w:rPr>
              <w:t>输入限制（或数据字典）</w:t>
            </w:r>
          </w:p>
        </w:tc>
        <w:tc>
          <w:tcPr>
            <w:tcW w:type="dxa" w:w="1814"/>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报告范围</w:t>
            </w:r>
          </w:p>
        </w:tc>
        <w:tc>
          <w:tcPr>
            <w:tcW w:type="dxa" w:w="1134"/>
            <w:shd w:val="clear" w:color="auto" w:fill="EEF3FB"/>
            <w:vAlign w:val="center"/>
          </w:tcPr>
          <w:p>
            <w:r>
              <w:rPr>
                <w:rFonts w:eastAsia="宋体"/>
                <w:rFonts w:ascii="宋体" w:hAnsi="宋体"/>
                <w:b w:val="0"/>
                <w:sz w:val="18"/>
              </w:rPr>
              <w:t>下拉框</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1417"/>
            <w:shd w:val="clear" w:color="auto" w:fill="EEF3FB"/>
            <w:vAlign w:val="center"/>
          </w:tcPr>
          <w:p>
            <w:r>
              <w:rPr>
                <w:rFonts w:eastAsia="宋体"/>
                <w:rFonts w:ascii="宋体" w:hAnsi="宋体"/>
                <w:b w:val="0"/>
                <w:sz w:val="18"/>
              </w:rPr>
              <w:t>监管八大行业</w:t>
            </w:r>
          </w:p>
        </w:tc>
        <w:tc>
          <w:tcPr>
            <w:tcW w:type="dxa" w:w="2835"/>
            <w:shd w:val="clear" w:color="auto" w:fill="EEF3FB"/>
            <w:vAlign w:val="center"/>
          </w:tcPr>
          <w:p>
            <w:r>
              <w:rPr>
                <w:rFonts w:eastAsia="宋体"/>
                <w:rFonts w:ascii="宋体" w:hAnsi="宋体"/>
                <w:b w:val="0"/>
                <w:sz w:val="18"/>
              </w:rPr>
              <w:t>监管八大行业/管理扩展/全量</w:t>
            </w:r>
          </w:p>
        </w:tc>
        <w:tc>
          <w:tcPr>
            <w:tcW w:type="dxa" w:w="1814"/>
            <w:shd w:val="clear" w:color="auto" w:fill="EEF3FB"/>
            <w:vAlign w:val="center"/>
          </w:tcPr>
          <w:p>
            <w:r>
              <w:rPr>
                <w:rFonts w:eastAsia="宋体"/>
                <w:rFonts w:ascii="宋体" w:hAnsi="宋体"/>
                <w:b w:val="0"/>
                <w:sz w:val="18"/>
              </w:rPr>
              <w:t>导出范围</w:t>
            </w:r>
          </w:p>
        </w:tc>
      </w:tr>
      <w:tr>
        <w:tc>
          <w:tcPr>
            <w:tcW w:type="dxa" w:w="1417"/>
            <w:vAlign w:val="center"/>
          </w:tcPr>
          <w:p>
            <w:r>
              <w:rPr>
                <w:rFonts w:eastAsia="宋体"/>
                <w:rFonts w:ascii="宋体" w:hAnsi="宋体"/>
                <w:b w:val="0"/>
                <w:sz w:val="18"/>
              </w:rPr>
              <w:t>报表模板</w:t>
            </w:r>
          </w:p>
        </w:tc>
        <w:tc>
          <w:tcPr>
            <w:tcW w:type="dxa" w:w="1134"/>
            <w:vAlign w:val="center"/>
          </w:tcPr>
          <w:p>
            <w:r>
              <w:rPr>
                <w:rFonts w:eastAsia="宋体"/>
                <w:rFonts w:ascii="宋体" w:hAnsi="宋体"/>
                <w:b w:val="0"/>
                <w:sz w:val="18"/>
              </w:rPr>
              <w:t>下拉框</w:t>
            </w:r>
          </w:p>
        </w:tc>
        <w:tc>
          <w:tcPr>
            <w:tcW w:type="dxa" w:w="850"/>
            <w:vAlign w:val="center"/>
          </w:tcPr>
          <w:p>
            <w:r>
              <w:rPr>
                <w:rFonts w:eastAsia="宋体"/>
                <w:rFonts w:ascii="宋体" w:hAnsi="宋体"/>
                <w:b w:val="0"/>
                <w:sz w:val="18"/>
              </w:rPr>
              <w:t>是</w:t>
            </w:r>
          </w:p>
        </w:tc>
        <w:tc>
          <w:tcPr>
            <w:tcW w:type="dxa" w:w="567"/>
            <w:vAlign w:val="center"/>
          </w:tcPr>
          <w:p>
            <w:r>
              <w:rPr>
                <w:rFonts w:eastAsia="宋体"/>
                <w:rFonts w:ascii="宋体" w:hAnsi="宋体"/>
                <w:b w:val="0"/>
                <w:sz w:val="18"/>
              </w:rPr>
              <w:t>50</w:t>
            </w:r>
          </w:p>
        </w:tc>
        <w:tc>
          <w:tcPr>
            <w:tcW w:type="dxa" w:w="1417"/>
            <w:vAlign w:val="center"/>
          </w:tcPr>
          <w:p>
            <w:r>
              <w:rPr>
                <w:rFonts w:eastAsia="宋体"/>
                <w:rFonts w:ascii="宋体" w:hAnsi="宋体"/>
                <w:b w:val="0"/>
                <w:sz w:val="18"/>
              </w:rPr>
              <w:t>监管报送</w:t>
            </w:r>
          </w:p>
        </w:tc>
        <w:tc>
          <w:tcPr>
            <w:tcW w:type="dxa" w:w="2835"/>
            <w:vAlign w:val="center"/>
          </w:tcPr>
          <w:p>
            <w:r>
              <w:rPr>
                <w:rFonts w:eastAsia="宋体"/>
                <w:rFonts w:ascii="宋体" w:hAnsi="宋体"/>
                <w:b w:val="0"/>
                <w:sz w:val="18"/>
              </w:rPr>
              <w:t>监管报送/内部管理分析/试算底稿</w:t>
            </w:r>
          </w:p>
        </w:tc>
        <w:tc>
          <w:tcPr>
            <w:tcW w:type="dxa" w:w="1814"/>
            <w:vAlign w:val="center"/>
          </w:tcPr>
          <w:p>
            <w:r>
              <w:rPr>
                <w:rFonts w:eastAsia="宋体"/>
                <w:rFonts w:ascii="宋体" w:hAnsi="宋体"/>
                <w:b w:val="0"/>
                <w:sz w:val="18"/>
              </w:rPr>
              <w:t>模板类型</w:t>
            </w:r>
          </w:p>
        </w:tc>
      </w:tr>
      <w:tr>
        <w:tc>
          <w:tcPr>
            <w:tcW w:type="dxa" w:w="1417"/>
            <w:shd w:val="clear" w:color="auto" w:fill="EEF3FB"/>
            <w:vAlign w:val="center"/>
          </w:tcPr>
          <w:p>
            <w:r>
              <w:rPr>
                <w:rFonts w:eastAsia="宋体"/>
                <w:rFonts w:ascii="宋体" w:hAnsi="宋体"/>
                <w:b w:val="0"/>
                <w:sz w:val="18"/>
              </w:rPr>
              <w:t>导出格式</w:t>
            </w:r>
          </w:p>
        </w:tc>
        <w:tc>
          <w:tcPr>
            <w:tcW w:type="dxa" w:w="1134"/>
            <w:shd w:val="clear" w:color="auto" w:fill="EEF3FB"/>
            <w:vAlign w:val="center"/>
          </w:tcPr>
          <w:p>
            <w:r>
              <w:rPr>
                <w:rFonts w:eastAsia="宋体"/>
                <w:rFonts w:ascii="宋体" w:hAnsi="宋体"/>
                <w:b w:val="0"/>
                <w:sz w:val="18"/>
              </w:rPr>
              <w:t>下拉框</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20</w:t>
            </w:r>
          </w:p>
        </w:tc>
        <w:tc>
          <w:tcPr>
            <w:tcW w:type="dxa" w:w="1417"/>
            <w:shd w:val="clear" w:color="auto" w:fill="EEF3FB"/>
            <w:vAlign w:val="center"/>
          </w:tcPr>
          <w:p>
            <w:r>
              <w:rPr>
                <w:rFonts w:eastAsia="宋体"/>
                <w:rFonts w:ascii="宋体" w:hAnsi="宋体"/>
                <w:b w:val="0"/>
                <w:sz w:val="18"/>
              </w:rPr>
              <w:t>Excel</w:t>
            </w:r>
          </w:p>
        </w:tc>
        <w:tc>
          <w:tcPr>
            <w:tcW w:type="dxa" w:w="2835"/>
            <w:shd w:val="clear" w:color="auto" w:fill="EEF3FB"/>
            <w:vAlign w:val="center"/>
          </w:tcPr>
          <w:p>
            <w:r>
              <w:rPr>
                <w:rFonts w:eastAsia="宋体"/>
                <w:rFonts w:ascii="宋体" w:hAnsi="宋体"/>
                <w:b w:val="0"/>
                <w:sz w:val="18"/>
              </w:rPr>
              <w:t>Excel/Word</w:t>
            </w:r>
          </w:p>
        </w:tc>
        <w:tc>
          <w:tcPr>
            <w:tcW w:type="dxa" w:w="1814"/>
            <w:shd w:val="clear" w:color="auto" w:fill="EEF3FB"/>
            <w:vAlign w:val="center"/>
          </w:tcPr>
          <w:p>
            <w:r>
              <w:rPr>
                <w:rFonts w:eastAsia="宋体"/>
                <w:rFonts w:ascii="宋体" w:hAnsi="宋体"/>
                <w:b w:val="0"/>
                <w:sz w:val="18"/>
              </w:rPr>
              <w:t>文件格式</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用户在排放计算页点击【确认结果】。</w:t>
      </w:r>
    </w:p>
    <w:p>
      <w:pPr>
        <w:pStyle w:val="ListNumber"/>
        <w:spacing w:after="20"/>
      </w:pPr>
      <w:r>
        <w:rPr>
          <w:rFonts w:eastAsia="宋体"/>
          <w:rFonts w:ascii="宋体" w:hAnsi="宋体"/>
          <w:b w:val="0"/>
          <w:sz w:val="20"/>
        </w:rPr>
        <w:t>系统写入 resultsConfirmed=true，将排放记录归集至企业碳账户。</w:t>
      </w:r>
    </w:p>
    <w:p>
      <w:pPr>
        <w:pStyle w:val="ListNumber"/>
        <w:spacing w:after="20"/>
      </w:pPr>
      <w:r>
        <w:rPr>
          <w:rFonts w:eastAsia="宋体"/>
          <w:rFonts w:ascii="宋体" w:hAnsi="宋体"/>
          <w:b w:val="0"/>
          <w:sz w:val="20"/>
        </w:rPr>
        <w:t>跳转至生成报告页。</w:t>
      </w:r>
    </w:p>
    <w:p>
      <w:pPr>
        <w:pStyle w:val="ListNumber"/>
        <w:spacing w:after="20"/>
      </w:pPr>
      <w:r>
        <w:rPr>
          <w:rFonts w:eastAsia="宋体"/>
          <w:rFonts w:ascii="宋体" w:hAnsi="宋体"/>
          <w:b w:val="0"/>
          <w:sz w:val="20"/>
        </w:rPr>
        <w:t>用户选择报告范围、模板和格式后点击导出。</w:t>
      </w:r>
    </w:p>
    <w:p>
      <w:pPr>
        <w:pStyle w:val="ListNumber"/>
        <w:spacing w:after="20"/>
      </w:pPr>
      <w:r>
        <w:rPr>
          <w:rFonts w:eastAsia="宋体"/>
          <w:rFonts w:ascii="宋体" w:hAnsi="宋体"/>
          <w:b w:val="0"/>
          <w:sz w:val="20"/>
        </w:rPr>
        <w:t>系统生成报告下载记录，展示在历史导出列表中。</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未确认结果不可导出正式报告。</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报告ID</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导出记录唯一标识</w:t>
            </w:r>
          </w:p>
        </w:tc>
      </w:tr>
      <w:tr>
        <w:tc>
          <w:tcPr>
            <w:tcW w:type="dxa" w:w="1417"/>
            <w:vAlign w:val="center"/>
          </w:tcPr>
          <w:p>
            <w:r>
              <w:rPr>
                <w:rFonts w:eastAsia="宋体"/>
                <w:rFonts w:ascii="宋体" w:hAnsi="宋体"/>
                <w:b w:val="0"/>
                <w:sz w:val="18"/>
              </w:rPr>
              <w:t>导出状态</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success/generating</w:t>
            </w:r>
          </w:p>
        </w:tc>
      </w:tr>
      <w:tr>
        <w:tc>
          <w:tcPr>
            <w:tcW w:type="dxa" w:w="1417"/>
            <w:shd w:val="clear" w:color="auto" w:fill="EEF3FB"/>
            <w:vAlign w:val="center"/>
          </w:tcPr>
          <w:p>
            <w:r>
              <w:rPr>
                <w:rFonts w:eastAsia="宋体"/>
                <w:rFonts w:ascii="宋体" w:hAnsi="宋体"/>
                <w:b w:val="0"/>
                <w:sz w:val="18"/>
              </w:rPr>
              <w:t>总排放量</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20,4</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tCO₂e</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排放计算页【确认结果】按钮；生成报告页含报告导出配置和历史导出记录列表。</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spacing w:after="40" w:before="0"/>
        <w:jc w:val="left"/>
      </w:pPr>
      <w:r>
        <w:rPr>
          <w:rFonts w:eastAsia="宋体"/>
          <w:rFonts w:ascii="宋体" w:hAnsi="宋体"/>
          <w:b w:val="0"/>
          <w:sz w:val="20"/>
        </w:rPr>
        <w:t>【待确认】监管正式报告模板由华夏银行提供后确认；报告与报表的归属平台（本模块 vs 行内报表平台）待系统侧进一步统一规划。</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报告记录保存 scope、template、format、recordCount、totalEmission、generatedAt。</w:t>
      </w:r>
    </w:p>
    <w:p/>
    <w:p>
      <w:pPr>
        <w:pStyle w:val="Heading3"/>
        <w:spacing w:before="120" w:after="60"/>
      </w:pPr>
      <w:r>
        <w:rPr>
          <w:rFonts w:eastAsia="宋体"/>
          <w:rFonts w:ascii="宋体" w:hAnsi="宋体"/>
        </w:rPr>
        <w:t>3.1.8  排放因子库</w:t>
      </w:r>
    </w:p>
    <w:p>
      <w:pPr>
        <w:pStyle w:val="Heading4"/>
        <w:spacing w:before="120" w:after="60"/>
      </w:pPr>
      <w:r>
        <w:rPr>
          <w:rFonts w:eastAsia="宋体"/>
          <w:rFonts w:ascii="宋体" w:hAnsi="宋体"/>
        </w:rPr>
        <w:t>CR21093-A_ICC_GN0801  查询排放因子</w:t>
      </w:r>
    </w:p>
    <w:p>
      <w:pPr>
        <w:spacing w:after="20"/>
      </w:pPr>
      <w:r>
        <w:rPr>
          <w:rFonts w:eastAsia="宋体"/>
          <w:rFonts w:ascii="宋体" w:hAnsi="宋体"/>
          <w:b/>
          <w:sz w:val="20"/>
        </w:rPr>
        <w:t>功能编号：</w:t>
      </w:r>
      <w:r>
        <w:rPr>
          <w:rFonts w:eastAsia="宋体"/>
          <w:rFonts w:ascii="宋体" w:hAnsi="宋体"/>
          <w:b w:val="0"/>
          <w:sz w:val="20"/>
        </w:rPr>
        <w:t>CR21093-A_ICC_GN0801</w:t>
      </w:r>
    </w:p>
    <w:p>
      <w:pPr>
        <w:spacing w:after="20"/>
      </w:pPr>
      <w:r>
        <w:rPr>
          <w:rFonts w:eastAsia="宋体"/>
          <w:rFonts w:ascii="宋体" w:hAnsi="宋体"/>
          <w:b/>
          <w:sz w:val="20"/>
        </w:rPr>
        <w:t>功能名称：</w:t>
      </w:r>
      <w:r>
        <w:rPr>
          <w:rFonts w:eastAsia="宋体"/>
          <w:rFonts w:ascii="宋体" w:hAnsi="宋体"/>
          <w:b w:val="0"/>
          <w:sz w:val="20"/>
        </w:rPr>
        <w:t>查询排放因子</w:t>
      </w:r>
    </w:p>
    <w:p>
      <w:pPr>
        <w:spacing w:after="20"/>
      </w:pPr>
      <w:r>
        <w:rPr>
          <w:rFonts w:eastAsia="宋体"/>
          <w:rFonts w:ascii="宋体" w:hAnsi="宋体"/>
          <w:b/>
          <w:sz w:val="20"/>
        </w:rPr>
        <w:t>功能描述：</w:t>
      </w:r>
      <w:r>
        <w:rPr>
          <w:rFonts w:eastAsia="宋体"/>
          <w:rFonts w:ascii="宋体" w:hAnsi="宋体"/>
          <w:b w:val="0"/>
          <w:sz w:val="20"/>
        </w:rPr>
        <w:t>用于查询指引内置因子和自定义因子，支持按方法、行业、版本年度和口径标签多维筛选。</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665"/>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计算方法</w:t>
            </w:r>
          </w:p>
        </w:tc>
        <w:tc>
          <w:tcPr>
            <w:tcW w:type="dxa" w:w="1134"/>
            <w:shd w:val="clear" w:color="auto" w:fill="EEF3FB"/>
            <w:vAlign w:val="center"/>
          </w:tcPr>
          <w:p>
            <w:r>
              <w:rPr>
                <w:rFonts w:eastAsia="宋体"/>
                <w:rFonts w:ascii="宋体" w:hAnsi="宋体"/>
                <w:b w:val="0"/>
                <w:sz w:val="18"/>
              </w:rPr>
              <w:t>多选框</w:t>
            </w:r>
          </w:p>
        </w:tc>
        <w:tc>
          <w:tcPr>
            <w:tcW w:type="dxa" w:w="850"/>
            <w:shd w:val="clear" w:color="auto" w:fill="EEF3FB"/>
            <w:vAlign w:val="center"/>
          </w:tcPr>
          <w:p>
            <w:r>
              <w:rPr>
                <w:rFonts w:eastAsia="宋体"/>
                <w:rFonts w:ascii="宋体" w:hAnsi="宋体"/>
                <w:b w:val="0"/>
                <w:sz w:val="18"/>
              </w:rPr>
              <w:t>否</w:t>
            </w:r>
          </w:p>
        </w:tc>
        <w:tc>
          <w:tcPr>
            <w:tcW w:type="dxa" w:w="567"/>
            <w:shd w:val="clear" w:color="auto" w:fill="EEF3FB"/>
            <w:vAlign w:val="center"/>
          </w:tcPr>
          <w:p>
            <w:r>
              <w:rPr>
                <w:rFonts w:eastAsia="宋体"/>
                <w:rFonts w:ascii="宋体" w:hAnsi="宋体"/>
                <w:b w:val="0"/>
                <w:sz w:val="18"/>
              </w:rPr>
              <w:t>—</w:t>
            </w:r>
          </w:p>
        </w:tc>
        <w:tc>
          <w:tcPr>
            <w:tcW w:type="dxa" w:w="850"/>
            <w:shd w:val="clear" w:color="auto" w:fill="EEF3FB"/>
            <w:vAlign w:val="center"/>
          </w:tcPr>
          <w:p>
            <w:r>
              <w:rPr>
                <w:rFonts w:eastAsia="宋体"/>
                <w:rFonts w:ascii="宋体" w:hAnsi="宋体"/>
                <w:b w:val="0"/>
                <w:sz w:val="18"/>
              </w:rPr>
              <w:t>全部</w:t>
            </w:r>
          </w:p>
        </w:tc>
        <w:tc>
          <w:tcPr>
            <w:tcW w:type="dxa" w:w="2551"/>
            <w:shd w:val="clear" w:color="auto" w:fill="EEF3FB"/>
            <w:vAlign w:val="center"/>
          </w:tcPr>
          <w:p>
            <w:r>
              <w:rPr>
                <w:rFonts w:eastAsia="宋体"/>
                <w:rFonts w:ascii="宋体" w:hAnsi="宋体"/>
                <w:b w:val="0"/>
                <w:sz w:val="18"/>
              </w:rPr>
              <w:t>能源法/产品法/经济活动法</w:t>
            </w:r>
          </w:p>
        </w:tc>
        <w:tc>
          <w:tcPr>
            <w:tcW w:type="dxa" w:w="2665"/>
            <w:shd w:val="clear" w:color="auto" w:fill="EEF3FB"/>
            <w:vAlign w:val="center"/>
          </w:tcPr>
          <w:p>
            <w:r>
              <w:rPr>
                <w:rFonts w:eastAsia="宋体"/>
                <w:rFonts w:ascii="宋体" w:hAnsi="宋体"/>
                <w:b w:val="0"/>
                <w:sz w:val="18"/>
              </w:rPr>
              <w:t>按方法筛选</w:t>
            </w:r>
          </w:p>
        </w:tc>
      </w:tr>
      <w:tr>
        <w:tc>
          <w:tcPr>
            <w:tcW w:type="dxa" w:w="1417"/>
            <w:vAlign w:val="center"/>
          </w:tcPr>
          <w:p>
            <w:r>
              <w:rPr>
                <w:rFonts w:eastAsia="宋体"/>
                <w:rFonts w:ascii="宋体" w:hAnsi="宋体"/>
                <w:b w:val="0"/>
                <w:sz w:val="18"/>
              </w:rPr>
              <w:t>行业</w:t>
            </w:r>
          </w:p>
        </w:tc>
        <w:tc>
          <w:tcPr>
            <w:tcW w:type="dxa" w:w="1134"/>
            <w:vAlign w:val="center"/>
          </w:tcPr>
          <w:p>
            <w:r>
              <w:rPr>
                <w:rFonts w:eastAsia="宋体"/>
                <w:rFonts w:ascii="宋体" w:hAnsi="宋体"/>
                <w:b w:val="0"/>
                <w:sz w:val="18"/>
              </w:rPr>
              <w:t>多选框</w:t>
            </w:r>
          </w:p>
        </w:tc>
        <w:tc>
          <w:tcPr>
            <w:tcW w:type="dxa" w:w="850"/>
            <w:vAlign w:val="center"/>
          </w:tcPr>
          <w:p>
            <w:r>
              <w:rPr>
                <w:rFonts w:eastAsia="宋体"/>
                <w:rFonts w:ascii="宋体" w:hAnsi="宋体"/>
                <w:b w:val="0"/>
                <w:sz w:val="18"/>
              </w:rPr>
              <w:t>否</w:t>
            </w:r>
          </w:p>
        </w:tc>
        <w:tc>
          <w:tcPr>
            <w:tcW w:type="dxa" w:w="567"/>
            <w:vAlign w:val="center"/>
          </w:tcPr>
          <w:p>
            <w:r>
              <w:rPr>
                <w:rFonts w:eastAsia="宋体"/>
                <w:rFonts w:ascii="宋体" w:hAnsi="宋体"/>
                <w:b w:val="0"/>
                <w:sz w:val="18"/>
              </w:rPr>
              <w:t>—</w:t>
            </w:r>
          </w:p>
        </w:tc>
        <w:tc>
          <w:tcPr>
            <w:tcW w:type="dxa" w:w="850"/>
            <w:vAlign w:val="center"/>
          </w:tcPr>
          <w:p>
            <w:r>
              <w:rPr>
                <w:rFonts w:eastAsia="宋体"/>
                <w:rFonts w:ascii="宋体" w:hAnsi="宋体"/>
                <w:b w:val="0"/>
                <w:sz w:val="18"/>
              </w:rPr>
              <w:t>全部</w:t>
            </w:r>
          </w:p>
        </w:tc>
        <w:tc>
          <w:tcPr>
            <w:tcW w:type="dxa" w:w="2551"/>
            <w:vAlign w:val="center"/>
          </w:tcPr>
          <w:p>
            <w:r>
              <w:rPr>
                <w:rFonts w:eastAsia="宋体"/>
                <w:rFonts w:ascii="宋体" w:hAnsi="宋体"/>
                <w:b w:val="0"/>
                <w:sz w:val="18"/>
              </w:rPr>
              <w:t>八大高碳行业大类</w:t>
            </w:r>
          </w:p>
        </w:tc>
        <w:tc>
          <w:tcPr>
            <w:tcW w:type="dxa" w:w="2665"/>
            <w:vAlign w:val="center"/>
          </w:tcPr>
          <w:p>
            <w:r>
              <w:rPr>
                <w:rFonts w:eastAsia="宋体"/>
                <w:rFonts w:ascii="宋体" w:hAnsi="宋体"/>
                <w:b w:val="0"/>
                <w:sz w:val="18"/>
              </w:rPr>
              <w:t>按行业筛选</w:t>
            </w:r>
          </w:p>
        </w:tc>
      </w:tr>
      <w:tr>
        <w:tc>
          <w:tcPr>
            <w:tcW w:type="dxa" w:w="1417"/>
            <w:shd w:val="clear" w:color="auto" w:fill="EEF3FB"/>
            <w:vAlign w:val="center"/>
          </w:tcPr>
          <w:p>
            <w:r>
              <w:rPr>
                <w:rFonts w:eastAsia="宋体"/>
                <w:rFonts w:ascii="宋体" w:hAnsi="宋体"/>
                <w:b w:val="0"/>
                <w:sz w:val="18"/>
              </w:rPr>
              <w:t>来源</w:t>
            </w:r>
          </w:p>
        </w:tc>
        <w:tc>
          <w:tcPr>
            <w:tcW w:type="dxa" w:w="1134"/>
            <w:shd w:val="clear" w:color="auto" w:fill="EEF3FB"/>
            <w:vAlign w:val="center"/>
          </w:tcPr>
          <w:p>
            <w:r>
              <w:rPr>
                <w:rFonts w:eastAsia="宋体"/>
                <w:rFonts w:ascii="宋体" w:hAnsi="宋体"/>
                <w:b w:val="0"/>
                <w:sz w:val="18"/>
              </w:rPr>
              <w:t>多选框</w:t>
            </w:r>
          </w:p>
        </w:tc>
        <w:tc>
          <w:tcPr>
            <w:tcW w:type="dxa" w:w="850"/>
            <w:shd w:val="clear" w:color="auto" w:fill="EEF3FB"/>
            <w:vAlign w:val="center"/>
          </w:tcPr>
          <w:p>
            <w:r>
              <w:rPr>
                <w:rFonts w:eastAsia="宋体"/>
                <w:rFonts w:ascii="宋体" w:hAnsi="宋体"/>
                <w:b w:val="0"/>
                <w:sz w:val="18"/>
              </w:rPr>
              <w:t>否</w:t>
            </w:r>
          </w:p>
        </w:tc>
        <w:tc>
          <w:tcPr>
            <w:tcW w:type="dxa" w:w="567"/>
            <w:shd w:val="clear" w:color="auto" w:fill="EEF3FB"/>
            <w:vAlign w:val="center"/>
          </w:tcPr>
          <w:p>
            <w:r>
              <w:rPr>
                <w:rFonts w:eastAsia="宋体"/>
                <w:rFonts w:ascii="宋体" w:hAnsi="宋体"/>
                <w:b w:val="0"/>
                <w:sz w:val="18"/>
              </w:rPr>
              <w:t>—</w:t>
            </w:r>
          </w:p>
        </w:tc>
        <w:tc>
          <w:tcPr>
            <w:tcW w:type="dxa" w:w="850"/>
            <w:shd w:val="clear" w:color="auto" w:fill="EEF3FB"/>
            <w:vAlign w:val="center"/>
          </w:tcPr>
          <w:p>
            <w:r>
              <w:rPr>
                <w:rFonts w:eastAsia="宋体"/>
                <w:rFonts w:ascii="宋体" w:hAnsi="宋体"/>
                <w:b w:val="0"/>
                <w:sz w:val="18"/>
              </w:rPr>
              <w:t>全部</w:t>
            </w:r>
          </w:p>
        </w:tc>
        <w:tc>
          <w:tcPr>
            <w:tcW w:type="dxa" w:w="2551"/>
            <w:shd w:val="clear" w:color="auto" w:fill="EEF3FB"/>
            <w:vAlign w:val="center"/>
          </w:tcPr>
          <w:p>
            <w:r>
              <w:rPr>
                <w:rFonts w:eastAsia="宋体"/>
                <w:rFonts w:ascii="宋体" w:hAnsi="宋体"/>
                <w:b w:val="0"/>
                <w:sz w:val="18"/>
              </w:rPr>
              <w:t>指引内置/自定义</w:t>
            </w:r>
          </w:p>
        </w:tc>
        <w:tc>
          <w:tcPr>
            <w:tcW w:type="dxa" w:w="2665"/>
            <w:shd w:val="clear" w:color="auto" w:fill="EEF3FB"/>
            <w:vAlign w:val="center"/>
          </w:tcPr>
          <w:p>
            <w:r>
              <w:rPr>
                <w:rFonts w:eastAsia="宋体"/>
                <w:rFonts w:ascii="宋体" w:hAnsi="宋体"/>
                <w:b w:val="0"/>
                <w:sz w:val="18"/>
              </w:rPr>
              <w:t>按来源筛选</w:t>
            </w:r>
          </w:p>
        </w:tc>
      </w:tr>
      <w:tr>
        <w:tc>
          <w:tcPr>
            <w:tcW w:type="dxa" w:w="1417"/>
            <w:vAlign w:val="center"/>
          </w:tcPr>
          <w:p>
            <w:r>
              <w:rPr>
                <w:rFonts w:eastAsia="宋体"/>
                <w:rFonts w:ascii="宋体" w:hAnsi="宋体"/>
                <w:b w:val="0"/>
                <w:sz w:val="18"/>
              </w:rPr>
              <w:t>关键词</w:t>
            </w:r>
          </w:p>
        </w:tc>
        <w:tc>
          <w:tcPr>
            <w:tcW w:type="dxa" w:w="1134"/>
            <w:vAlign w:val="center"/>
          </w:tcPr>
          <w:p>
            <w:r>
              <w:rPr>
                <w:rFonts w:eastAsia="宋体"/>
                <w:rFonts w:ascii="宋体" w:hAnsi="宋体"/>
                <w:b w:val="0"/>
                <w:sz w:val="18"/>
              </w:rPr>
              <w:t>文本框</w:t>
            </w:r>
          </w:p>
        </w:tc>
        <w:tc>
          <w:tcPr>
            <w:tcW w:type="dxa" w:w="850"/>
            <w:vAlign w:val="center"/>
          </w:tcPr>
          <w:p>
            <w:r>
              <w:rPr>
                <w:rFonts w:eastAsia="宋体"/>
                <w:rFonts w:ascii="宋体" w:hAnsi="宋体"/>
                <w:b w:val="0"/>
                <w:sz w:val="18"/>
              </w:rPr>
              <w:t>否</w:t>
            </w:r>
          </w:p>
        </w:tc>
        <w:tc>
          <w:tcPr>
            <w:tcW w:type="dxa" w:w="567"/>
            <w:vAlign w:val="center"/>
          </w:tcPr>
          <w:p>
            <w:r>
              <w:rPr>
                <w:rFonts w:eastAsia="宋体"/>
                <w:rFonts w:ascii="宋体" w:hAnsi="宋体"/>
                <w:b w:val="0"/>
                <w:sz w:val="18"/>
              </w:rPr>
              <w:t>100</w:t>
            </w:r>
          </w:p>
        </w:tc>
        <w:tc>
          <w:tcPr>
            <w:tcW w:type="dxa" w:w="850"/>
            <w:vAlign w:val="center"/>
          </w:tcPr>
          <w:p>
            <w:r>
              <w:rPr>
                <w:rFonts w:eastAsia="宋体"/>
                <w:rFonts w:ascii="宋体" w:hAnsi="宋体"/>
                <w:b w:val="0"/>
                <w:sz w:val="18"/>
              </w:rPr>
              <w:t>—</w:t>
            </w:r>
          </w:p>
        </w:tc>
        <w:tc>
          <w:tcPr>
            <w:tcW w:type="dxa" w:w="2551"/>
            <w:vAlign w:val="center"/>
          </w:tcPr>
          <w:p>
            <w:r>
              <w:rPr>
                <w:rFonts w:eastAsia="宋体"/>
                <w:rFonts w:ascii="宋体" w:hAnsi="宋体"/>
                <w:b w:val="0"/>
                <w:sz w:val="18"/>
              </w:rPr>
              <w:t>细分项、产品、国标代码等</w:t>
            </w:r>
          </w:p>
        </w:tc>
        <w:tc>
          <w:tcPr>
            <w:tcW w:type="dxa" w:w="2665"/>
            <w:vAlign w:val="center"/>
          </w:tcPr>
          <w:p>
            <w:r>
              <w:rPr>
                <w:rFonts w:eastAsia="宋体"/>
                <w:rFonts w:ascii="宋体" w:hAnsi="宋体"/>
                <w:b w:val="0"/>
                <w:sz w:val="18"/>
              </w:rPr>
              <w:t>全文搜索</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用户进入排放因子库，展示统计卡片（因子组数：全部/能源法/产品法/经济活动法/自定义；另展示版本记录总数）。</w:t>
      </w:r>
    </w:p>
    <w:p>
      <w:pPr>
        <w:pStyle w:val="ListNumber"/>
        <w:spacing w:after="20"/>
      </w:pPr>
      <w:r>
        <w:rPr>
          <w:rFonts w:eastAsia="宋体"/>
          <w:rFonts w:ascii="宋体" w:hAnsi="宋体"/>
          <w:b w:val="0"/>
          <w:sz w:val="20"/>
        </w:rPr>
        <w:t>工具栏含【新增因子】【复制因子版本】按钮。</w:t>
      </w:r>
    </w:p>
    <w:p>
      <w:pPr>
        <w:pStyle w:val="ListNumber"/>
        <w:spacing w:after="20"/>
      </w:pPr>
      <w:r>
        <w:rPr>
          <w:rFonts w:eastAsia="宋体"/>
          <w:rFonts w:ascii="宋体" w:hAnsi="宋体"/>
          <w:b w:val="0"/>
          <w:sz w:val="20"/>
        </w:rPr>
        <w:t>按筛选条件过滤，表格展示版本年度、计算方法、行业、名称/细分项、因子值、单位、口径、来源和操作列。</w:t>
      </w:r>
    </w:p>
    <w:p>
      <w:pPr>
        <w:pStyle w:val="ListNumber"/>
        <w:spacing w:after="20"/>
      </w:pPr>
      <w:r>
        <w:rPr>
          <w:rFonts w:eastAsia="宋体"/>
          <w:rFonts w:ascii="宋体" w:hAnsi="宋体"/>
          <w:b w:val="0"/>
          <w:sz w:val="20"/>
        </w:rPr>
        <w:t>内置因子操作列含【复制为自定义】【查看】；自定义因子含【编辑】【删除】。</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内置因子不可直接编辑或删除。</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版本年度</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4</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因子所属年度，如2026</w:t>
            </w:r>
          </w:p>
        </w:tc>
      </w:tr>
      <w:tr>
        <w:tc>
          <w:tcPr>
            <w:tcW w:type="dxa" w:w="1417"/>
            <w:vAlign w:val="center"/>
          </w:tcPr>
          <w:p>
            <w:r>
              <w:rPr>
                <w:rFonts w:eastAsia="宋体"/>
                <w:rFonts w:ascii="宋体" w:hAnsi="宋体"/>
                <w:b w:val="0"/>
                <w:sz w:val="18"/>
              </w:rPr>
              <w:t>计算方法</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能源法/产品法/经济活动法</w:t>
            </w:r>
          </w:p>
        </w:tc>
      </w:tr>
      <w:tr>
        <w:tc>
          <w:tcPr>
            <w:tcW w:type="dxa" w:w="1417"/>
            <w:shd w:val="clear" w:color="auto" w:fill="EEF3FB"/>
            <w:vAlign w:val="center"/>
          </w:tcPr>
          <w:p>
            <w:r>
              <w:rPr>
                <w:rFonts w:eastAsia="宋体"/>
                <w:rFonts w:ascii="宋体" w:hAnsi="宋体"/>
                <w:b w:val="0"/>
                <w:sz w:val="18"/>
              </w:rPr>
              <w:t>行业</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所属行业大类</w:t>
            </w:r>
          </w:p>
        </w:tc>
      </w:tr>
      <w:tr>
        <w:tc>
          <w:tcPr>
            <w:tcW w:type="dxa" w:w="1417"/>
            <w:vAlign w:val="center"/>
          </w:tcPr>
          <w:p>
            <w:r>
              <w:rPr>
                <w:rFonts w:eastAsia="宋体"/>
                <w:rFonts w:ascii="宋体" w:hAnsi="宋体"/>
                <w:b w:val="0"/>
                <w:sz w:val="18"/>
              </w:rPr>
              <w:t>口径</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人行口径/我行自定义</w:t>
            </w:r>
          </w:p>
        </w:tc>
      </w:tr>
      <w:tr>
        <w:tc>
          <w:tcPr>
            <w:tcW w:type="dxa" w:w="1417"/>
            <w:shd w:val="clear" w:color="auto" w:fill="EEF3FB"/>
            <w:vAlign w:val="center"/>
          </w:tcPr>
          <w:p>
            <w:r>
              <w:rPr>
                <w:rFonts w:eastAsia="宋体"/>
                <w:rFonts w:ascii="宋体" w:hAnsi="宋体"/>
                <w:b w:val="0"/>
                <w:sz w:val="18"/>
              </w:rPr>
              <w:t>因子值</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20,6</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排放因子值</w:t>
            </w:r>
          </w:p>
        </w:tc>
      </w:tr>
      <w:tr>
        <w:tc>
          <w:tcPr>
            <w:tcW w:type="dxa" w:w="1417"/>
            <w:vAlign w:val="center"/>
          </w:tcPr>
          <w:p>
            <w:r>
              <w:rPr>
                <w:rFonts w:eastAsia="宋体"/>
                <w:rFonts w:ascii="宋体" w:hAnsi="宋体"/>
                <w:b w:val="0"/>
                <w:sz w:val="18"/>
              </w:rPr>
              <w:t>来源</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指引内置/自定义</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排放因子库列表页，筛选面板+分页表格；工具栏含【新增因子】【复制因子版本】。</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pStyle w:val="ListBullet"/>
        <w:spacing w:after="20"/>
      </w:pPr>
      <w:r>
        <w:rPr>
          <w:rFonts w:eastAsia="宋体"/>
          <w:rFonts w:ascii="宋体" w:hAnsi="宋体"/>
          <w:b w:val="0"/>
          <w:sz w:val="20"/>
        </w:rPr>
        <w:t>因子库按年度版本化维护，每个自定义因子具有 versionYear 字段。</w:t>
      </w:r>
    </w:p>
    <w:p>
      <w:pPr>
        <w:pStyle w:val="ListBullet"/>
        <w:spacing w:after="20"/>
      </w:pPr>
      <w:r>
        <w:rPr>
          <w:rFonts w:eastAsia="宋体"/>
          <w:rFonts w:ascii="宋体" w:hAnsi="宋体"/>
          <w:b w:val="0"/>
          <w:sz w:val="20"/>
        </w:rPr>
        <w:t>产品法因子分两套口径：人行口径（caliberTag=pbo）和我行自定义（caliberTag=bank）。</w:t>
      </w:r>
    </w:p>
    <w:p>
      <w:pPr>
        <w:pStyle w:val="ListBullet"/>
        <w:spacing w:after="20"/>
      </w:pPr>
      <w:r>
        <w:rPr>
          <w:rFonts w:eastAsia="宋体"/>
          <w:rFonts w:ascii="宋体" w:hAnsi="宋体"/>
          <w:b w:val="0"/>
          <w:sz w:val="20"/>
        </w:rPr>
        <w:t>行业选择覆盖全量行业，不限于八大高碳行业。</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内置因子 isBuiltin=true，只读；自定义因子 isBuiltin=false，可编辑删除；versionYear 为整数年份；caliberTag 为 pbo/bank。</w:t>
      </w:r>
    </w:p>
    <w:p/>
    <w:p>
      <w:pPr>
        <w:pStyle w:val="Heading4"/>
        <w:spacing w:before="120" w:after="60"/>
      </w:pPr>
      <w:r>
        <w:rPr>
          <w:rFonts w:eastAsia="宋体"/>
          <w:rFonts w:ascii="宋体" w:hAnsi="宋体"/>
        </w:rPr>
        <w:t>CR21093-A_ICC_GN0802  新增与编辑排放因子</w:t>
      </w:r>
    </w:p>
    <w:p>
      <w:pPr>
        <w:spacing w:after="20"/>
      </w:pPr>
      <w:r>
        <w:rPr>
          <w:rFonts w:eastAsia="宋体"/>
          <w:rFonts w:ascii="宋体" w:hAnsi="宋体"/>
          <w:b/>
          <w:sz w:val="20"/>
        </w:rPr>
        <w:t>功能编号：</w:t>
      </w:r>
      <w:r>
        <w:rPr>
          <w:rFonts w:eastAsia="宋体"/>
          <w:rFonts w:ascii="宋体" w:hAnsi="宋体"/>
          <w:b w:val="0"/>
          <w:sz w:val="20"/>
        </w:rPr>
        <w:t>CR21093-A_ICC_GN0802</w:t>
      </w:r>
    </w:p>
    <w:p>
      <w:pPr>
        <w:spacing w:after="20"/>
      </w:pPr>
      <w:r>
        <w:rPr>
          <w:rFonts w:eastAsia="宋体"/>
          <w:rFonts w:ascii="宋体" w:hAnsi="宋体"/>
          <w:b/>
          <w:sz w:val="20"/>
        </w:rPr>
        <w:t>功能名称：</w:t>
      </w:r>
      <w:r>
        <w:rPr>
          <w:rFonts w:eastAsia="宋体"/>
          <w:rFonts w:ascii="宋体" w:hAnsi="宋体"/>
          <w:b w:val="0"/>
          <w:sz w:val="20"/>
        </w:rPr>
        <w:t>新增与编辑排放因子</w:t>
      </w:r>
    </w:p>
    <w:p>
      <w:pPr>
        <w:spacing w:after="20"/>
      </w:pPr>
      <w:r>
        <w:rPr>
          <w:rFonts w:eastAsia="宋体"/>
          <w:rFonts w:ascii="宋体" w:hAnsi="宋体"/>
          <w:b/>
          <w:sz w:val="20"/>
        </w:rPr>
        <w:t>功能描述：</w:t>
      </w:r>
      <w:r>
        <w:rPr>
          <w:rFonts w:eastAsia="宋体"/>
          <w:rFonts w:ascii="宋体" w:hAnsi="宋体"/>
          <w:b w:val="0"/>
          <w:sz w:val="20"/>
        </w:rPr>
        <w:t>用于新增自定义因子或编辑已有自定义因子。</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665"/>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版本年度</w:t>
            </w:r>
          </w:p>
        </w:tc>
        <w:tc>
          <w:tcPr>
            <w:tcW w:type="dxa" w:w="1134"/>
            <w:shd w:val="clear" w:color="auto" w:fill="EEF3FB"/>
            <w:vAlign w:val="center"/>
          </w:tcPr>
          <w:p>
            <w:r>
              <w:rPr>
                <w:rFonts w:eastAsia="宋体"/>
                <w:rFonts w:ascii="宋体" w:hAnsi="宋体"/>
                <w:b w:val="0"/>
                <w:sz w:val="18"/>
              </w:rPr>
              <w:t>数字输入</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4</w:t>
            </w:r>
          </w:p>
        </w:tc>
        <w:tc>
          <w:tcPr>
            <w:tcW w:type="dxa" w:w="850"/>
            <w:shd w:val="clear" w:color="auto" w:fill="EEF3FB"/>
            <w:vAlign w:val="center"/>
          </w:tcPr>
          <w:p>
            <w:r>
              <w:rPr>
                <w:rFonts w:eastAsia="宋体"/>
                <w:rFonts w:ascii="宋体" w:hAnsi="宋体"/>
                <w:b w:val="0"/>
                <w:sz w:val="18"/>
              </w:rPr>
              <w:t>—</w:t>
            </w:r>
          </w:p>
        </w:tc>
        <w:tc>
          <w:tcPr>
            <w:tcW w:type="dxa" w:w="2551"/>
            <w:shd w:val="clear" w:color="auto" w:fill="EEF3FB"/>
            <w:vAlign w:val="center"/>
          </w:tcPr>
          <w:p>
            <w:r>
              <w:rPr>
                <w:rFonts w:eastAsia="宋体"/>
                <w:rFonts w:ascii="宋体" w:hAnsi="宋体"/>
                <w:b w:val="0"/>
                <w:sz w:val="18"/>
              </w:rPr>
              <w:t>因子版本所属年度</w:t>
            </w:r>
          </w:p>
        </w:tc>
        <w:tc>
          <w:tcPr>
            <w:tcW w:type="dxa" w:w="2665"/>
            <w:shd w:val="clear" w:color="auto" w:fill="EEF3FB"/>
            <w:vAlign w:val="center"/>
          </w:tcPr>
          <w:p>
            <w:r>
              <w:rPr>
                <w:rFonts w:eastAsia="宋体"/>
                <w:rFonts w:ascii="宋体" w:hAnsi="宋体"/>
                <w:b w:val="0"/>
                <w:sz w:val="18"/>
              </w:rPr>
            </w:r>
          </w:p>
        </w:tc>
      </w:tr>
      <w:tr>
        <w:tc>
          <w:tcPr>
            <w:tcW w:type="dxa" w:w="1417"/>
            <w:vAlign w:val="center"/>
          </w:tcPr>
          <w:p>
            <w:r>
              <w:rPr>
                <w:rFonts w:eastAsia="宋体"/>
                <w:rFonts w:ascii="宋体" w:hAnsi="宋体"/>
                <w:b w:val="0"/>
                <w:sz w:val="18"/>
              </w:rPr>
              <w:t>因子口径</w:t>
            </w:r>
          </w:p>
        </w:tc>
        <w:tc>
          <w:tcPr>
            <w:tcW w:type="dxa" w:w="1134"/>
            <w:vAlign w:val="center"/>
          </w:tcPr>
          <w:p>
            <w:r>
              <w:rPr>
                <w:rFonts w:eastAsia="宋体"/>
                <w:rFonts w:ascii="宋体" w:hAnsi="宋体"/>
                <w:b w:val="0"/>
                <w:sz w:val="18"/>
              </w:rPr>
              <w:t>下拉框</w:t>
            </w:r>
          </w:p>
        </w:tc>
        <w:tc>
          <w:tcPr>
            <w:tcW w:type="dxa" w:w="850"/>
            <w:vAlign w:val="center"/>
          </w:tcPr>
          <w:p>
            <w:r>
              <w:rPr>
                <w:rFonts w:eastAsia="宋体"/>
                <w:rFonts w:ascii="宋体" w:hAnsi="宋体"/>
                <w:b w:val="0"/>
                <w:sz w:val="18"/>
              </w:rPr>
              <w:t>是</w:t>
            </w:r>
          </w:p>
        </w:tc>
        <w:tc>
          <w:tcPr>
            <w:tcW w:type="dxa" w:w="567"/>
            <w:vAlign w:val="center"/>
          </w:tcPr>
          <w:p>
            <w:r>
              <w:rPr>
                <w:rFonts w:eastAsia="宋体"/>
                <w:rFonts w:ascii="宋体" w:hAnsi="宋体"/>
                <w:b w:val="0"/>
                <w:sz w:val="18"/>
              </w:rPr>
              <w:t>20</w:t>
            </w:r>
          </w:p>
        </w:tc>
        <w:tc>
          <w:tcPr>
            <w:tcW w:type="dxa" w:w="850"/>
            <w:vAlign w:val="center"/>
          </w:tcPr>
          <w:p>
            <w:r>
              <w:rPr>
                <w:rFonts w:eastAsia="宋体"/>
                <w:rFonts w:ascii="宋体" w:hAnsi="宋体"/>
                <w:b w:val="0"/>
                <w:sz w:val="18"/>
              </w:rPr>
              <w:t>—</w:t>
            </w:r>
          </w:p>
        </w:tc>
        <w:tc>
          <w:tcPr>
            <w:tcW w:type="dxa" w:w="2551"/>
            <w:vAlign w:val="center"/>
          </w:tcPr>
          <w:p>
            <w:r>
              <w:rPr>
                <w:rFonts w:eastAsia="宋体"/>
                <w:rFonts w:ascii="宋体" w:hAnsi="宋体"/>
                <w:b w:val="0"/>
                <w:sz w:val="18"/>
              </w:rPr>
              <w:t>人行口径/我行自定义</w:t>
            </w:r>
          </w:p>
        </w:tc>
        <w:tc>
          <w:tcPr>
            <w:tcW w:type="dxa" w:w="2665"/>
            <w:vAlign w:val="center"/>
          </w:tcPr>
          <w:p>
            <w:r>
              <w:rPr>
                <w:rFonts w:eastAsia="宋体"/>
                <w:rFonts w:ascii="宋体" w:hAnsi="宋体"/>
                <w:b w:val="0"/>
                <w:sz w:val="18"/>
              </w:rPr>
            </w:r>
          </w:p>
        </w:tc>
      </w:tr>
      <w:tr>
        <w:tc>
          <w:tcPr>
            <w:tcW w:type="dxa" w:w="1417"/>
            <w:shd w:val="clear" w:color="auto" w:fill="EEF3FB"/>
            <w:vAlign w:val="center"/>
          </w:tcPr>
          <w:p>
            <w:r>
              <w:rPr>
                <w:rFonts w:eastAsia="宋体"/>
                <w:rFonts w:ascii="宋体" w:hAnsi="宋体"/>
                <w:b w:val="0"/>
                <w:sz w:val="18"/>
              </w:rPr>
              <w:t>计算方法</w:t>
            </w:r>
          </w:p>
        </w:tc>
        <w:tc>
          <w:tcPr>
            <w:tcW w:type="dxa" w:w="1134"/>
            <w:shd w:val="clear" w:color="auto" w:fill="EEF3FB"/>
            <w:vAlign w:val="center"/>
          </w:tcPr>
          <w:p>
            <w:r>
              <w:rPr>
                <w:rFonts w:eastAsia="宋体"/>
                <w:rFonts w:ascii="宋体" w:hAnsi="宋体"/>
                <w:b w:val="0"/>
                <w:sz w:val="18"/>
              </w:rPr>
              <w:t>下拉框</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w:t>
            </w:r>
          </w:p>
        </w:tc>
        <w:tc>
          <w:tcPr>
            <w:tcW w:type="dxa" w:w="2551"/>
            <w:shd w:val="clear" w:color="auto" w:fill="EEF3FB"/>
            <w:vAlign w:val="center"/>
          </w:tcPr>
          <w:p>
            <w:r>
              <w:rPr>
                <w:rFonts w:eastAsia="宋体"/>
                <w:rFonts w:ascii="宋体" w:hAnsi="宋体"/>
                <w:b w:val="0"/>
                <w:sz w:val="18"/>
              </w:rPr>
              <w:t>能源法/产品法/经济活动法</w:t>
            </w:r>
          </w:p>
        </w:tc>
        <w:tc>
          <w:tcPr>
            <w:tcW w:type="dxa" w:w="2665"/>
            <w:shd w:val="clear" w:color="auto" w:fill="EEF3FB"/>
            <w:vAlign w:val="center"/>
          </w:tcPr>
          <w:p>
            <w:r>
              <w:rPr>
                <w:rFonts w:eastAsia="宋体"/>
                <w:rFonts w:ascii="宋体" w:hAnsi="宋体"/>
                <w:b w:val="0"/>
                <w:sz w:val="18"/>
              </w:rPr>
              <w:t>方法专属字段联动</w:t>
            </w:r>
          </w:p>
        </w:tc>
      </w:tr>
      <w:tr>
        <w:tc>
          <w:tcPr>
            <w:tcW w:type="dxa" w:w="1417"/>
            <w:vAlign w:val="center"/>
          </w:tcPr>
          <w:p>
            <w:r>
              <w:rPr>
                <w:rFonts w:eastAsia="宋体"/>
                <w:rFonts w:ascii="宋体" w:hAnsi="宋体"/>
                <w:b w:val="0"/>
                <w:sz w:val="18"/>
              </w:rPr>
              <w:t>所属行业</w:t>
            </w:r>
          </w:p>
        </w:tc>
        <w:tc>
          <w:tcPr>
            <w:tcW w:type="dxa" w:w="1134"/>
            <w:vAlign w:val="center"/>
          </w:tcPr>
          <w:p>
            <w:r>
              <w:rPr>
                <w:rFonts w:eastAsia="宋体"/>
                <w:rFonts w:ascii="宋体" w:hAnsi="宋体"/>
                <w:b w:val="0"/>
                <w:sz w:val="18"/>
              </w:rPr>
              <w:t>下拉框</w:t>
            </w:r>
          </w:p>
        </w:tc>
        <w:tc>
          <w:tcPr>
            <w:tcW w:type="dxa" w:w="850"/>
            <w:vAlign w:val="center"/>
          </w:tcPr>
          <w:p>
            <w:r>
              <w:rPr>
                <w:rFonts w:eastAsia="宋体"/>
                <w:rFonts w:ascii="宋体" w:hAnsi="宋体"/>
                <w:b w:val="0"/>
                <w:sz w:val="18"/>
              </w:rPr>
              <w:t>是</w:t>
            </w:r>
          </w:p>
        </w:tc>
        <w:tc>
          <w:tcPr>
            <w:tcW w:type="dxa" w:w="567"/>
            <w:vAlign w:val="center"/>
          </w:tcPr>
          <w:p>
            <w:r>
              <w:rPr>
                <w:rFonts w:eastAsia="宋体"/>
                <w:rFonts w:ascii="宋体" w:hAnsi="宋体"/>
                <w:b w:val="0"/>
                <w:sz w:val="18"/>
              </w:rPr>
              <w:t>50</w:t>
            </w:r>
          </w:p>
        </w:tc>
        <w:tc>
          <w:tcPr>
            <w:tcW w:type="dxa" w:w="850"/>
            <w:vAlign w:val="center"/>
          </w:tcPr>
          <w:p>
            <w:r>
              <w:rPr>
                <w:rFonts w:eastAsia="宋体"/>
                <w:rFonts w:ascii="宋体" w:hAnsi="宋体"/>
                <w:b w:val="0"/>
                <w:sz w:val="18"/>
              </w:rPr>
              <w:t>—</w:t>
            </w:r>
          </w:p>
        </w:tc>
        <w:tc>
          <w:tcPr>
            <w:tcW w:type="dxa" w:w="2551"/>
            <w:vAlign w:val="center"/>
          </w:tcPr>
          <w:p>
            <w:r>
              <w:rPr>
                <w:rFonts w:eastAsia="宋体"/>
                <w:rFonts w:ascii="宋体" w:hAnsi="宋体"/>
                <w:b w:val="0"/>
                <w:sz w:val="18"/>
              </w:rPr>
              <w:t>行业大类</w:t>
            </w:r>
          </w:p>
        </w:tc>
        <w:tc>
          <w:tcPr>
            <w:tcW w:type="dxa" w:w="2665"/>
            <w:vAlign w:val="center"/>
          </w:tcPr>
          <w:p>
            <w:r>
              <w:rPr>
                <w:rFonts w:eastAsia="宋体"/>
                <w:rFonts w:ascii="宋体" w:hAnsi="宋体"/>
                <w:b w:val="0"/>
                <w:sz w:val="18"/>
              </w:rPr>
            </w:r>
          </w:p>
        </w:tc>
      </w:tr>
      <w:tr>
        <w:tc>
          <w:tcPr>
            <w:tcW w:type="dxa" w:w="1417"/>
            <w:shd w:val="clear" w:color="auto" w:fill="EEF3FB"/>
            <w:vAlign w:val="center"/>
          </w:tcPr>
          <w:p>
            <w:r>
              <w:rPr>
                <w:rFonts w:eastAsia="宋体"/>
                <w:rFonts w:ascii="宋体" w:hAnsi="宋体"/>
                <w:b w:val="0"/>
                <w:sz w:val="18"/>
              </w:rPr>
              <w:t>因子值</w:t>
            </w:r>
          </w:p>
        </w:tc>
        <w:tc>
          <w:tcPr>
            <w:tcW w:type="dxa" w:w="1134"/>
            <w:shd w:val="clear" w:color="auto" w:fill="EEF3FB"/>
            <w:vAlign w:val="center"/>
          </w:tcPr>
          <w:p>
            <w:r>
              <w:rPr>
                <w:rFonts w:eastAsia="宋体"/>
                <w:rFonts w:ascii="宋体" w:hAnsi="宋体"/>
                <w:b w:val="0"/>
                <w:sz w:val="18"/>
              </w:rPr>
              <w:t>数字输入</w:t>
            </w:r>
          </w:p>
        </w:tc>
        <w:tc>
          <w:tcPr>
            <w:tcW w:type="dxa" w:w="850"/>
            <w:shd w:val="clear" w:color="auto" w:fill="EEF3FB"/>
            <w:vAlign w:val="center"/>
          </w:tcPr>
          <w:p>
            <w:r>
              <w:rPr>
                <w:rFonts w:eastAsia="宋体"/>
                <w:rFonts w:ascii="宋体" w:hAnsi="宋体"/>
                <w:b w:val="0"/>
                <w:sz w:val="18"/>
              </w:rPr>
              <w:t>否</w:t>
            </w:r>
          </w:p>
        </w:tc>
        <w:tc>
          <w:tcPr>
            <w:tcW w:type="dxa" w:w="567"/>
            <w:shd w:val="clear" w:color="auto" w:fill="EEF3FB"/>
            <w:vAlign w:val="center"/>
          </w:tcPr>
          <w:p>
            <w:r>
              <w:rPr>
                <w:rFonts w:eastAsia="宋体"/>
                <w:rFonts w:ascii="宋体" w:hAnsi="宋体"/>
                <w:b w:val="0"/>
                <w:sz w:val="18"/>
              </w:rPr>
              <w:t>20,6</w:t>
            </w:r>
          </w:p>
        </w:tc>
        <w:tc>
          <w:tcPr>
            <w:tcW w:type="dxa" w:w="850"/>
            <w:shd w:val="clear" w:color="auto" w:fill="EEF3FB"/>
            <w:vAlign w:val="center"/>
          </w:tcPr>
          <w:p>
            <w:r>
              <w:rPr>
                <w:rFonts w:eastAsia="宋体"/>
                <w:rFonts w:ascii="宋体" w:hAnsi="宋体"/>
                <w:b w:val="0"/>
                <w:sz w:val="18"/>
              </w:rPr>
              <w:t>—</w:t>
            </w:r>
          </w:p>
        </w:tc>
        <w:tc>
          <w:tcPr>
            <w:tcW w:type="dxa" w:w="2551"/>
            <w:shd w:val="clear" w:color="auto" w:fill="EEF3FB"/>
            <w:vAlign w:val="center"/>
          </w:tcPr>
          <w:p>
            <w:r>
              <w:rPr>
                <w:rFonts w:eastAsia="宋体"/>
                <w:rFonts w:ascii="宋体" w:hAnsi="宋体"/>
                <w:b w:val="0"/>
                <w:sz w:val="18"/>
              </w:rPr>
              <w:t>留空表示需自行核算</w:t>
            </w:r>
          </w:p>
        </w:tc>
        <w:tc>
          <w:tcPr>
            <w:tcW w:type="dxa" w:w="2665"/>
            <w:shd w:val="clear" w:color="auto" w:fill="EEF3FB"/>
            <w:vAlign w:val="center"/>
          </w:tcPr>
          <w:p>
            <w:r>
              <w:rPr>
                <w:rFonts w:eastAsia="宋体"/>
                <w:rFonts w:ascii="宋体" w:hAnsi="宋体"/>
                <w:b w:val="0"/>
                <w:sz w:val="18"/>
              </w:rPr>
            </w:r>
          </w:p>
        </w:tc>
      </w:tr>
      <w:tr>
        <w:tc>
          <w:tcPr>
            <w:tcW w:type="dxa" w:w="1417"/>
            <w:vAlign w:val="center"/>
          </w:tcPr>
          <w:p>
            <w:r>
              <w:rPr>
                <w:rFonts w:eastAsia="宋体"/>
                <w:rFonts w:ascii="宋体" w:hAnsi="宋体"/>
                <w:b w:val="0"/>
                <w:sz w:val="18"/>
              </w:rPr>
              <w:t>来源说明</w:t>
            </w:r>
          </w:p>
        </w:tc>
        <w:tc>
          <w:tcPr>
            <w:tcW w:type="dxa" w:w="1134"/>
            <w:vAlign w:val="center"/>
          </w:tcPr>
          <w:p>
            <w:r>
              <w:rPr>
                <w:rFonts w:eastAsia="宋体"/>
                <w:rFonts w:ascii="宋体" w:hAnsi="宋体"/>
                <w:b w:val="0"/>
                <w:sz w:val="18"/>
              </w:rPr>
              <w:t>输入域</w:t>
            </w:r>
          </w:p>
        </w:tc>
        <w:tc>
          <w:tcPr>
            <w:tcW w:type="dxa" w:w="850"/>
            <w:vAlign w:val="center"/>
          </w:tcPr>
          <w:p>
            <w:r>
              <w:rPr>
                <w:rFonts w:eastAsia="宋体"/>
                <w:rFonts w:ascii="宋体" w:hAnsi="宋体"/>
                <w:b w:val="0"/>
                <w:sz w:val="18"/>
              </w:rPr>
              <w:t>是</w:t>
            </w:r>
          </w:p>
        </w:tc>
        <w:tc>
          <w:tcPr>
            <w:tcW w:type="dxa" w:w="567"/>
            <w:vAlign w:val="center"/>
          </w:tcPr>
          <w:p>
            <w:r>
              <w:rPr>
                <w:rFonts w:eastAsia="宋体"/>
                <w:rFonts w:ascii="宋体" w:hAnsi="宋体"/>
                <w:b w:val="0"/>
                <w:sz w:val="18"/>
              </w:rPr>
              <w:t>500</w:t>
            </w:r>
          </w:p>
        </w:tc>
        <w:tc>
          <w:tcPr>
            <w:tcW w:type="dxa" w:w="850"/>
            <w:vAlign w:val="center"/>
          </w:tcPr>
          <w:p>
            <w:r>
              <w:rPr>
                <w:rFonts w:eastAsia="宋体"/>
                <w:rFonts w:ascii="宋体" w:hAnsi="宋体"/>
                <w:b w:val="0"/>
                <w:sz w:val="18"/>
              </w:rPr>
              <w:t>—</w:t>
            </w:r>
          </w:p>
        </w:tc>
        <w:tc>
          <w:tcPr>
            <w:tcW w:type="dxa" w:w="2551"/>
            <w:vAlign w:val="center"/>
          </w:tcPr>
          <w:p>
            <w:r>
              <w:rPr>
                <w:rFonts w:eastAsia="宋体"/>
                <w:rFonts w:ascii="宋体" w:hAnsi="宋体"/>
                <w:b w:val="0"/>
                <w:sz w:val="18"/>
              </w:rPr>
              <w:t>自定义因子必填</w:t>
            </w:r>
          </w:p>
        </w:tc>
        <w:tc>
          <w:tcPr>
            <w:tcW w:type="dxa" w:w="2665"/>
            <w:vAlign w:val="center"/>
          </w:tcPr>
          <w:p>
            <w:r>
              <w:rPr>
                <w:rFonts w:eastAsia="宋体"/>
                <w:rFonts w:ascii="宋体" w:hAnsi="宋体"/>
                <w:b w:val="0"/>
                <w:sz w:val="18"/>
              </w:rPr>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点击【新增因子】或编辑自定义因子进入表单页。</w:t>
      </w:r>
    </w:p>
    <w:p>
      <w:pPr>
        <w:pStyle w:val="ListNumber"/>
        <w:spacing w:after="20"/>
      </w:pPr>
      <w:r>
        <w:rPr>
          <w:rFonts w:eastAsia="宋体"/>
          <w:rFonts w:ascii="宋体" w:hAnsi="宋体"/>
          <w:b w:val="0"/>
          <w:sz w:val="20"/>
        </w:rPr>
        <w:t>选择计算方法后，联动展示方法专属字段（能源法：排放源类型、细分项、子行业；产品法：主要产品、细分项；经济活动法：国标行业选择）。</w:t>
      </w:r>
    </w:p>
    <w:p>
      <w:pPr>
        <w:pStyle w:val="ListNumber"/>
        <w:spacing w:after="20"/>
      </w:pPr>
      <w:r>
        <w:rPr>
          <w:rFonts w:eastAsia="宋体"/>
          <w:rFonts w:ascii="宋体" w:hAnsi="宋体"/>
          <w:b w:val="0"/>
          <w:sz w:val="20"/>
        </w:rPr>
        <w:t>点击【保存】写入因子库。</w:t>
      </w:r>
    </w:p>
    <w:p>
      <w:pPr>
        <w:pStyle w:val="ListNumber"/>
        <w:spacing w:after="20"/>
      </w:pPr>
      <w:r>
        <w:rPr>
          <w:rFonts w:eastAsia="宋体"/>
          <w:rFonts w:ascii="宋体" w:hAnsi="宋体"/>
          <w:b w:val="0"/>
          <w:sz w:val="20"/>
        </w:rPr>
        <w:t>内置因子可点击【复制为自定义】，生成带来源说明的副本并进入编辑页。</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内置因子不可直接编辑。</w:t>
      </w:r>
    </w:p>
    <w:p>
      <w:pPr>
        <w:pStyle w:val="ListBullet"/>
        <w:spacing w:after="20"/>
      </w:pPr>
      <w:r>
        <w:rPr>
          <w:rFonts w:eastAsia="宋体"/>
          <w:rFonts w:ascii="宋体" w:hAnsi="宋体"/>
          <w:b w:val="0"/>
          <w:sz w:val="20"/>
        </w:rPr>
        <w:t>自定义因子来源说明为必填。</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因子ID</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唯一标识</w:t>
            </w:r>
          </w:p>
        </w:tc>
      </w:tr>
      <w:tr>
        <w:tc>
          <w:tcPr>
            <w:tcW w:type="dxa" w:w="1417"/>
            <w:vAlign w:val="center"/>
          </w:tcPr>
          <w:p>
            <w:r>
              <w:rPr>
                <w:rFonts w:eastAsia="宋体"/>
                <w:rFonts w:ascii="宋体" w:hAnsi="宋体"/>
                <w:b w:val="0"/>
                <w:sz w:val="18"/>
              </w:rPr>
              <w:t>因子值</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20,6</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排放因子值</w:t>
            </w:r>
          </w:p>
        </w:tc>
      </w:tr>
      <w:tr>
        <w:tc>
          <w:tcPr>
            <w:tcW w:type="dxa" w:w="1417"/>
            <w:shd w:val="clear" w:color="auto" w:fill="EEF3FB"/>
            <w:vAlign w:val="center"/>
          </w:tcPr>
          <w:p>
            <w:r>
              <w:rPr>
                <w:rFonts w:eastAsia="宋体"/>
                <w:rFonts w:ascii="宋体" w:hAnsi="宋体"/>
                <w:b w:val="0"/>
                <w:sz w:val="18"/>
              </w:rPr>
              <w:t>caliberTag</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pbo/bank</w:t>
            </w:r>
          </w:p>
        </w:tc>
      </w:tr>
      <w:tr>
        <w:tc>
          <w:tcPr>
            <w:tcW w:type="dxa" w:w="1417"/>
            <w:vAlign w:val="center"/>
          </w:tcPr>
          <w:p>
            <w:r>
              <w:rPr>
                <w:rFonts w:eastAsia="宋体"/>
                <w:rFonts w:ascii="宋体" w:hAnsi="宋体"/>
                <w:b w:val="0"/>
                <w:sz w:val="18"/>
              </w:rPr>
              <w:t>versionYear</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4</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版本年度</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新增/编辑排放因子页，两栏表单，底部含【保存】【取消】。</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spacing w:after="40" w:before="0"/>
        <w:jc w:val="left"/>
      </w:pPr>
      <w:r>
        <w:rPr>
          <w:rFonts w:eastAsia="宋体"/>
          <w:rFonts w:ascii="宋体" w:hAnsi="宋体"/>
          <w:b w:val="0"/>
          <w:sz w:val="20"/>
        </w:rPr>
        <w:t>【待确认】因子发布审批流程和正式生效规则。</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自定义因子 ID 前缀 EF-C，自增编号。</w:t>
      </w:r>
    </w:p>
    <w:p/>
    <w:p>
      <w:pPr>
        <w:pStyle w:val="Heading4"/>
        <w:spacing w:before="120" w:after="60"/>
      </w:pPr>
      <w:r>
        <w:rPr>
          <w:rFonts w:eastAsia="宋体"/>
          <w:rFonts w:ascii="宋体" w:hAnsi="宋体"/>
        </w:rPr>
        <w:t>CR21093-A_ICC_GN0803  复制因子版本</w:t>
      </w:r>
    </w:p>
    <w:p>
      <w:pPr>
        <w:spacing w:after="20"/>
      </w:pPr>
      <w:r>
        <w:rPr>
          <w:rFonts w:eastAsia="宋体"/>
          <w:rFonts w:ascii="宋体" w:hAnsi="宋体"/>
          <w:b/>
          <w:sz w:val="20"/>
        </w:rPr>
        <w:t>功能编号：</w:t>
      </w:r>
      <w:r>
        <w:rPr>
          <w:rFonts w:eastAsia="宋体"/>
          <w:rFonts w:ascii="宋体" w:hAnsi="宋体"/>
          <w:b w:val="0"/>
          <w:sz w:val="20"/>
        </w:rPr>
        <w:t>CR21093-A_ICC_GN0803</w:t>
      </w:r>
    </w:p>
    <w:p>
      <w:pPr>
        <w:spacing w:after="20"/>
      </w:pPr>
      <w:r>
        <w:rPr>
          <w:rFonts w:eastAsia="宋体"/>
          <w:rFonts w:ascii="宋体" w:hAnsi="宋体"/>
          <w:b/>
          <w:sz w:val="20"/>
        </w:rPr>
        <w:t>功能名称：</w:t>
      </w:r>
      <w:r>
        <w:rPr>
          <w:rFonts w:eastAsia="宋体"/>
          <w:rFonts w:ascii="宋体" w:hAnsi="宋体"/>
          <w:b w:val="0"/>
          <w:sz w:val="20"/>
        </w:rPr>
        <w:t>复制因子版本</w:t>
      </w:r>
    </w:p>
    <w:p>
      <w:pPr>
        <w:spacing w:after="20"/>
      </w:pPr>
      <w:r>
        <w:rPr>
          <w:rFonts w:eastAsia="宋体"/>
          <w:rFonts w:ascii="宋体" w:hAnsi="宋体"/>
          <w:b/>
          <w:sz w:val="20"/>
        </w:rPr>
        <w:t>功能描述：</w:t>
      </w:r>
      <w:r>
        <w:rPr>
          <w:rFonts w:eastAsia="宋体"/>
          <w:rFonts w:ascii="宋体" w:hAnsi="宋体"/>
          <w:b w:val="0"/>
          <w:sz w:val="20"/>
        </w:rPr>
        <w:t>用于将某年度的全部因子快速复制生成新年度版本草稿，以便按需调整。</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2835"/>
            <w:shd w:val="clear" w:color="auto" w:fill="2E4057"/>
            <w:vAlign w:val="center"/>
          </w:tcPr>
          <w:p>
            <w:pPr>
              <w:jc w:val="center"/>
            </w:pPr>
            <w:r>
              <w:rPr>
                <w:rFonts w:eastAsia="黑体"/>
                <w:rFonts w:ascii="黑体" w:hAnsi="黑体"/>
                <w:b/>
                <w:color w:val="FFFFFF"/>
                <w:sz w:val="18"/>
              </w:rPr>
              <w:t>输入限制（或数据字典）</w:t>
            </w:r>
          </w:p>
        </w:tc>
        <w:tc>
          <w:tcPr>
            <w:tcW w:type="dxa" w:w="2381"/>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来源年度</w:t>
            </w:r>
          </w:p>
        </w:tc>
        <w:tc>
          <w:tcPr>
            <w:tcW w:type="dxa" w:w="1134"/>
            <w:shd w:val="clear" w:color="auto" w:fill="EEF3FB"/>
            <w:vAlign w:val="center"/>
          </w:tcPr>
          <w:p>
            <w:r>
              <w:rPr>
                <w:rFonts w:eastAsia="宋体"/>
                <w:rFonts w:ascii="宋体" w:hAnsi="宋体"/>
                <w:b w:val="0"/>
                <w:sz w:val="18"/>
              </w:rPr>
              <w:t>文本输入</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4</w:t>
            </w:r>
          </w:p>
        </w:tc>
        <w:tc>
          <w:tcPr>
            <w:tcW w:type="dxa" w:w="850"/>
            <w:shd w:val="clear" w:color="auto" w:fill="EEF3FB"/>
            <w:vAlign w:val="center"/>
          </w:tcPr>
          <w:p>
            <w:r>
              <w:rPr>
                <w:rFonts w:eastAsia="宋体"/>
                <w:rFonts w:ascii="宋体" w:hAnsi="宋体"/>
                <w:b w:val="0"/>
                <w:sz w:val="18"/>
              </w:rPr>
              <w:t>—</w:t>
            </w:r>
          </w:p>
        </w:tc>
        <w:tc>
          <w:tcPr>
            <w:tcW w:type="dxa" w:w="2835"/>
            <w:shd w:val="clear" w:color="auto" w:fill="EEF3FB"/>
            <w:vAlign w:val="center"/>
          </w:tcPr>
          <w:p>
            <w:r>
              <w:rPr>
                <w:rFonts w:eastAsia="宋体"/>
                <w:rFonts w:ascii="宋体" w:hAnsi="宋体"/>
                <w:b w:val="0"/>
                <w:sz w:val="18"/>
              </w:rPr>
              <w:t>被复制的因子版本年度</w:t>
            </w:r>
          </w:p>
        </w:tc>
        <w:tc>
          <w:tcPr>
            <w:tcW w:type="dxa" w:w="2381"/>
            <w:shd w:val="clear" w:color="auto" w:fill="EEF3FB"/>
            <w:vAlign w:val="center"/>
          </w:tcPr>
          <w:p>
            <w:r>
              <w:rPr>
                <w:rFonts w:eastAsia="宋体"/>
                <w:rFonts w:ascii="宋体" w:hAnsi="宋体"/>
                <w:b w:val="0"/>
                <w:sz w:val="18"/>
              </w:rPr>
            </w:r>
          </w:p>
        </w:tc>
      </w:tr>
      <w:tr>
        <w:tc>
          <w:tcPr>
            <w:tcW w:type="dxa" w:w="1417"/>
            <w:vAlign w:val="center"/>
          </w:tcPr>
          <w:p>
            <w:r>
              <w:rPr>
                <w:rFonts w:eastAsia="宋体"/>
                <w:rFonts w:ascii="宋体" w:hAnsi="宋体"/>
                <w:b w:val="0"/>
                <w:sz w:val="18"/>
              </w:rPr>
              <w:t>目标年度</w:t>
            </w:r>
          </w:p>
        </w:tc>
        <w:tc>
          <w:tcPr>
            <w:tcW w:type="dxa" w:w="1134"/>
            <w:vAlign w:val="center"/>
          </w:tcPr>
          <w:p>
            <w:r>
              <w:rPr>
                <w:rFonts w:eastAsia="宋体"/>
                <w:rFonts w:ascii="宋体" w:hAnsi="宋体"/>
                <w:b w:val="0"/>
                <w:sz w:val="18"/>
              </w:rPr>
              <w:t>文本输入</w:t>
            </w:r>
          </w:p>
        </w:tc>
        <w:tc>
          <w:tcPr>
            <w:tcW w:type="dxa" w:w="850"/>
            <w:vAlign w:val="center"/>
          </w:tcPr>
          <w:p>
            <w:r>
              <w:rPr>
                <w:rFonts w:eastAsia="宋体"/>
                <w:rFonts w:ascii="宋体" w:hAnsi="宋体"/>
                <w:b w:val="0"/>
                <w:sz w:val="18"/>
              </w:rPr>
              <w:t>是</w:t>
            </w:r>
          </w:p>
        </w:tc>
        <w:tc>
          <w:tcPr>
            <w:tcW w:type="dxa" w:w="567"/>
            <w:vAlign w:val="center"/>
          </w:tcPr>
          <w:p>
            <w:r>
              <w:rPr>
                <w:rFonts w:eastAsia="宋体"/>
                <w:rFonts w:ascii="宋体" w:hAnsi="宋体"/>
                <w:b w:val="0"/>
                <w:sz w:val="18"/>
              </w:rPr>
              <w:t>4</w:t>
            </w:r>
          </w:p>
        </w:tc>
        <w:tc>
          <w:tcPr>
            <w:tcW w:type="dxa" w:w="850"/>
            <w:vAlign w:val="center"/>
          </w:tcPr>
          <w:p>
            <w:r>
              <w:rPr>
                <w:rFonts w:eastAsia="宋体"/>
                <w:rFonts w:ascii="宋体" w:hAnsi="宋体"/>
                <w:b w:val="0"/>
                <w:sz w:val="18"/>
              </w:rPr>
              <w:t>—</w:t>
            </w:r>
          </w:p>
        </w:tc>
        <w:tc>
          <w:tcPr>
            <w:tcW w:type="dxa" w:w="2835"/>
            <w:vAlign w:val="center"/>
          </w:tcPr>
          <w:p>
            <w:r>
              <w:rPr>
                <w:rFonts w:eastAsia="宋体"/>
                <w:rFonts w:ascii="宋体" w:hAnsi="宋体"/>
                <w:b w:val="0"/>
                <w:sz w:val="18"/>
              </w:rPr>
              <w:t>新版本目标年度</w:t>
            </w:r>
          </w:p>
        </w:tc>
        <w:tc>
          <w:tcPr>
            <w:tcW w:type="dxa" w:w="2381"/>
            <w:vAlign w:val="center"/>
          </w:tcPr>
          <w:p>
            <w:r>
              <w:rPr>
                <w:rFonts w:eastAsia="宋体"/>
                <w:rFonts w:ascii="宋体" w:hAnsi="宋体"/>
                <w:b w:val="0"/>
                <w:sz w:val="18"/>
              </w:rPr>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用户点击【复制因子版本】，系统弹出输入框，依次填写来源年度和目标年度。</w:t>
      </w:r>
    </w:p>
    <w:p>
      <w:pPr>
        <w:pStyle w:val="ListNumber"/>
        <w:spacing w:after="20"/>
      </w:pPr>
      <w:r>
        <w:rPr>
          <w:rFonts w:eastAsia="宋体"/>
          <w:rFonts w:ascii="宋体" w:hAnsi="宋体"/>
          <w:b w:val="0"/>
          <w:sz w:val="20"/>
        </w:rPr>
        <w:t>系统将来源年度全部因子批量复制，生成新记录写入目标年度，isBuiltin=false，并自动填写来源说明。</w:t>
      </w:r>
    </w:p>
    <w:p>
      <w:pPr>
        <w:pStyle w:val="ListNumber"/>
        <w:spacing w:after="20"/>
      </w:pPr>
      <w:r>
        <w:rPr>
          <w:rFonts w:eastAsia="宋体"/>
          <w:rFonts w:ascii="宋体" w:hAnsi="宋体"/>
          <w:b w:val="0"/>
          <w:sz w:val="20"/>
        </w:rPr>
        <w:t>复制成功后展示已复制的因子数量。</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来源年度和目标年度不可相同。</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复制数量</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10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成功复制的因子条数</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排放因子库工具栏【复制因子版本】按钮，触发两步输入提示框。</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spacing w:after="40" w:before="0"/>
        <w:jc w:val="left"/>
      </w:pPr>
      <w:r>
        <w:rPr>
          <w:rFonts w:eastAsia="宋体"/>
          <w:rFonts w:ascii="宋体" w:hAnsi="宋体"/>
          <w:b w:val="0"/>
          <w:sz w:val="20"/>
        </w:rPr>
        <w:t>复制生成的因子均为自定义因子（isBuiltin=false），可在复制后逐条编辑调整。</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sourceNote 自动填写为"由 {来源年度} 年度因子 {原ID} 复制"。</w:t>
      </w:r>
    </w:p>
    <w:p/>
    <w:p>
      <w:pPr>
        <w:pStyle w:val="Heading3"/>
        <w:spacing w:before="120" w:after="60"/>
      </w:pPr>
      <w:r>
        <w:rPr>
          <w:rFonts w:eastAsia="宋体"/>
          <w:rFonts w:ascii="宋体" w:hAnsi="宋体"/>
        </w:rPr>
        <w:t>3.1.9  企业碳账户</w:t>
      </w:r>
    </w:p>
    <w:p>
      <w:pPr>
        <w:pStyle w:val="Heading4"/>
        <w:spacing w:before="120" w:after="60"/>
      </w:pPr>
      <w:r>
        <w:rPr>
          <w:rFonts w:eastAsia="宋体"/>
          <w:rFonts w:ascii="宋体" w:hAnsi="宋体"/>
        </w:rPr>
        <w:t>CR21093-A_ICC_GN0901  查询企业碳账户</w:t>
      </w:r>
    </w:p>
    <w:p>
      <w:pPr>
        <w:spacing w:after="20"/>
      </w:pPr>
      <w:r>
        <w:rPr>
          <w:rFonts w:eastAsia="宋体"/>
          <w:rFonts w:ascii="宋体" w:hAnsi="宋体"/>
          <w:b/>
          <w:sz w:val="20"/>
        </w:rPr>
        <w:t>功能编号：</w:t>
      </w:r>
      <w:r>
        <w:rPr>
          <w:rFonts w:eastAsia="宋体"/>
          <w:rFonts w:ascii="宋体" w:hAnsi="宋体"/>
          <w:b w:val="0"/>
          <w:sz w:val="20"/>
        </w:rPr>
        <w:t>CR21093-A_ICC_GN0901</w:t>
      </w:r>
    </w:p>
    <w:p>
      <w:pPr>
        <w:spacing w:after="20"/>
      </w:pPr>
      <w:r>
        <w:rPr>
          <w:rFonts w:eastAsia="宋体"/>
          <w:rFonts w:ascii="宋体" w:hAnsi="宋体"/>
          <w:b/>
          <w:sz w:val="20"/>
        </w:rPr>
        <w:t>功能名称：</w:t>
      </w:r>
      <w:r>
        <w:rPr>
          <w:rFonts w:eastAsia="宋体"/>
          <w:rFonts w:ascii="宋体" w:hAnsi="宋体"/>
          <w:b w:val="0"/>
          <w:sz w:val="20"/>
        </w:rPr>
        <w:t>查询企业碳账户</w:t>
      </w:r>
    </w:p>
    <w:p>
      <w:pPr>
        <w:spacing w:after="20"/>
      </w:pPr>
      <w:r>
        <w:rPr>
          <w:rFonts w:eastAsia="宋体"/>
          <w:rFonts w:ascii="宋体" w:hAnsi="宋体"/>
          <w:b/>
          <w:sz w:val="20"/>
        </w:rPr>
        <w:t>功能描述：</w:t>
      </w:r>
      <w:r>
        <w:rPr>
          <w:rFonts w:eastAsia="宋体"/>
          <w:rFonts w:ascii="宋体" w:hAnsi="宋体"/>
          <w:b w:val="0"/>
          <w:sz w:val="20"/>
        </w:rPr>
        <w:t>用于按核算年度查询已归集形成的企业碳账户，展示主体排放汇总和账户状态。</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1417"/>
            <w:shd w:val="clear" w:color="auto" w:fill="2E4057"/>
            <w:vAlign w:val="center"/>
          </w:tcPr>
          <w:p>
            <w:pPr>
              <w:jc w:val="center"/>
            </w:pPr>
            <w:r>
              <w:rPr>
                <w:rFonts w:eastAsia="黑体"/>
                <w:rFonts w:ascii="黑体" w:hAnsi="黑体"/>
                <w:b/>
                <w:color w:val="FFFFFF"/>
                <w:sz w:val="18"/>
              </w:rPr>
              <w:t>默认值</w:t>
            </w:r>
          </w:p>
        </w:tc>
        <w:tc>
          <w:tcPr>
            <w:tcW w:type="dxa" w:w="2835"/>
            <w:shd w:val="clear" w:color="auto" w:fill="2E4057"/>
            <w:vAlign w:val="center"/>
          </w:tcPr>
          <w:p>
            <w:pPr>
              <w:jc w:val="center"/>
            </w:pPr>
            <w:r>
              <w:rPr>
                <w:rFonts w:eastAsia="黑体"/>
                <w:rFonts w:ascii="黑体" w:hAnsi="黑体"/>
                <w:b/>
                <w:color w:val="FFFFFF"/>
                <w:sz w:val="18"/>
              </w:rPr>
              <w:t>输入限制（或数据字典）</w:t>
            </w:r>
          </w:p>
        </w:tc>
        <w:tc>
          <w:tcPr>
            <w:tcW w:type="dxa" w:w="1814"/>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核算年度</w:t>
            </w:r>
          </w:p>
        </w:tc>
        <w:tc>
          <w:tcPr>
            <w:tcW w:type="dxa" w:w="1134"/>
            <w:shd w:val="clear" w:color="auto" w:fill="EEF3FB"/>
            <w:vAlign w:val="center"/>
          </w:tcPr>
          <w:p>
            <w:r>
              <w:rPr>
                <w:rFonts w:eastAsia="宋体"/>
                <w:rFonts w:ascii="宋体" w:hAnsi="宋体"/>
                <w:b w:val="0"/>
                <w:sz w:val="18"/>
              </w:rPr>
              <w:t>年度切换标签</w:t>
            </w:r>
          </w:p>
        </w:tc>
        <w:tc>
          <w:tcPr>
            <w:tcW w:type="dxa" w:w="850"/>
            <w:shd w:val="clear" w:color="auto" w:fill="EEF3FB"/>
            <w:vAlign w:val="center"/>
          </w:tcPr>
          <w:p>
            <w:r>
              <w:rPr>
                <w:rFonts w:eastAsia="宋体"/>
                <w:rFonts w:ascii="宋体" w:hAnsi="宋体"/>
                <w:b w:val="0"/>
                <w:sz w:val="18"/>
              </w:rPr>
              <w:t>否</w:t>
            </w:r>
          </w:p>
        </w:tc>
        <w:tc>
          <w:tcPr>
            <w:tcW w:type="dxa" w:w="567"/>
            <w:shd w:val="clear" w:color="auto" w:fill="EEF3FB"/>
            <w:vAlign w:val="center"/>
          </w:tcPr>
          <w:p>
            <w:r>
              <w:rPr>
                <w:rFonts w:eastAsia="宋体"/>
                <w:rFonts w:ascii="宋体" w:hAnsi="宋体"/>
                <w:b w:val="0"/>
                <w:sz w:val="18"/>
              </w:rPr>
              <w:t>4</w:t>
            </w:r>
          </w:p>
        </w:tc>
        <w:tc>
          <w:tcPr>
            <w:tcW w:type="dxa" w:w="1417"/>
            <w:shd w:val="clear" w:color="auto" w:fill="EEF3FB"/>
            <w:vAlign w:val="center"/>
          </w:tcPr>
          <w:p>
            <w:r>
              <w:rPr>
                <w:rFonts w:eastAsia="宋体"/>
                <w:rFonts w:ascii="宋体" w:hAnsi="宋体"/>
                <w:b w:val="0"/>
                <w:sz w:val="18"/>
              </w:rPr>
              <w:t>最新有数据年度</w:t>
            </w:r>
          </w:p>
        </w:tc>
        <w:tc>
          <w:tcPr>
            <w:tcW w:type="dxa" w:w="2835"/>
            <w:shd w:val="clear" w:color="auto" w:fill="EEF3FB"/>
            <w:vAlign w:val="center"/>
          </w:tcPr>
          <w:p>
            <w:r>
              <w:rPr>
                <w:rFonts w:eastAsia="宋体"/>
                <w:rFonts w:ascii="宋体" w:hAnsi="宋体"/>
                <w:b w:val="0"/>
                <w:sz w:val="18"/>
              </w:rPr>
              <w:t>—</w:t>
            </w:r>
          </w:p>
        </w:tc>
        <w:tc>
          <w:tcPr>
            <w:tcW w:type="dxa" w:w="1814"/>
            <w:shd w:val="clear" w:color="auto" w:fill="EEF3FB"/>
            <w:vAlign w:val="center"/>
          </w:tcPr>
          <w:p>
            <w:r>
              <w:rPr>
                <w:rFonts w:eastAsia="宋体"/>
                <w:rFonts w:ascii="宋体" w:hAnsi="宋体"/>
                <w:b w:val="0"/>
                <w:sz w:val="18"/>
              </w:rPr>
              <w:t>年度切换</w:t>
            </w:r>
          </w:p>
        </w:tc>
      </w:tr>
      <w:tr>
        <w:tc>
          <w:tcPr>
            <w:tcW w:type="dxa" w:w="1417"/>
            <w:vAlign w:val="center"/>
          </w:tcPr>
          <w:p>
            <w:r>
              <w:rPr>
                <w:rFonts w:eastAsia="宋体"/>
                <w:rFonts w:ascii="宋体" w:hAnsi="宋体"/>
                <w:b w:val="0"/>
                <w:sz w:val="18"/>
              </w:rPr>
              <w:t>企业/客户号</w:t>
            </w:r>
          </w:p>
        </w:tc>
        <w:tc>
          <w:tcPr>
            <w:tcW w:type="dxa" w:w="1134"/>
            <w:vAlign w:val="center"/>
          </w:tcPr>
          <w:p>
            <w:r>
              <w:rPr>
                <w:rFonts w:eastAsia="宋体"/>
                <w:rFonts w:ascii="宋体" w:hAnsi="宋体"/>
                <w:b w:val="0"/>
                <w:sz w:val="18"/>
              </w:rPr>
              <w:t>文本框</w:t>
            </w:r>
          </w:p>
        </w:tc>
        <w:tc>
          <w:tcPr>
            <w:tcW w:type="dxa" w:w="850"/>
            <w:vAlign w:val="center"/>
          </w:tcPr>
          <w:p>
            <w:r>
              <w:rPr>
                <w:rFonts w:eastAsia="宋体"/>
                <w:rFonts w:ascii="宋体" w:hAnsi="宋体"/>
                <w:b w:val="0"/>
                <w:sz w:val="18"/>
              </w:rPr>
              <w:t>否</w:t>
            </w:r>
          </w:p>
        </w:tc>
        <w:tc>
          <w:tcPr>
            <w:tcW w:type="dxa" w:w="567"/>
            <w:vAlign w:val="center"/>
          </w:tcPr>
          <w:p>
            <w:r>
              <w:rPr>
                <w:rFonts w:eastAsia="宋体"/>
                <w:rFonts w:ascii="宋体" w:hAnsi="宋体"/>
                <w:b w:val="0"/>
                <w:sz w:val="18"/>
              </w:rPr>
              <w:t>100</w:t>
            </w:r>
          </w:p>
        </w:tc>
        <w:tc>
          <w:tcPr>
            <w:tcW w:type="dxa" w:w="1417"/>
            <w:vAlign w:val="center"/>
          </w:tcPr>
          <w:p>
            <w:r>
              <w:rPr>
                <w:rFonts w:eastAsia="宋体"/>
                <w:rFonts w:ascii="宋体" w:hAnsi="宋体"/>
                <w:b w:val="0"/>
                <w:sz w:val="18"/>
              </w:rPr>
              <w:t>—</w:t>
            </w:r>
          </w:p>
        </w:tc>
        <w:tc>
          <w:tcPr>
            <w:tcW w:type="dxa" w:w="2835"/>
            <w:vAlign w:val="center"/>
          </w:tcPr>
          <w:p>
            <w:r>
              <w:rPr>
                <w:rFonts w:eastAsia="宋体"/>
                <w:rFonts w:ascii="宋体" w:hAnsi="宋体"/>
                <w:b w:val="0"/>
                <w:sz w:val="18"/>
              </w:rPr>
              <w:t>按名称/信用代码/客户号模糊搜索</w:t>
            </w:r>
          </w:p>
        </w:tc>
        <w:tc>
          <w:tcPr>
            <w:tcW w:type="dxa" w:w="1814"/>
            <w:vAlign w:val="center"/>
          </w:tcPr>
          <w:p>
            <w:r>
              <w:rPr>
                <w:rFonts w:eastAsia="宋体"/>
                <w:rFonts w:ascii="宋体" w:hAnsi="宋体"/>
                <w:b w:val="0"/>
                <w:sz w:val="18"/>
              </w:rPr>
              <w:t>搜索账户</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用户进入企业碳账户菜单。</w:t>
      </w:r>
    </w:p>
    <w:p>
      <w:pPr>
        <w:pStyle w:val="ListNumber"/>
        <w:spacing w:after="20"/>
      </w:pPr>
      <w:r>
        <w:rPr>
          <w:rFonts w:eastAsia="宋体"/>
          <w:rFonts w:ascii="宋体" w:hAnsi="宋体"/>
          <w:b w:val="0"/>
          <w:sz w:val="20"/>
        </w:rPr>
        <w:t>系统按角色和组织权限过滤账户（总行见全行；分行见辖内）。</w:t>
      </w:r>
    </w:p>
    <w:p>
      <w:pPr>
        <w:pStyle w:val="ListNumber"/>
        <w:spacing w:after="20"/>
      </w:pPr>
      <w:r>
        <w:rPr>
          <w:rFonts w:eastAsia="宋体"/>
          <w:rFonts w:ascii="宋体" w:hAnsi="宋体"/>
          <w:b w:val="0"/>
          <w:sz w:val="20"/>
        </w:rPr>
        <w:t>展示账户统计卡片（可见账户数、主体排放合计、含项目子账户数）。</w:t>
      </w:r>
    </w:p>
    <w:p>
      <w:pPr>
        <w:pStyle w:val="ListNumber"/>
        <w:spacing w:after="20"/>
      </w:pPr>
      <w:r>
        <w:rPr>
          <w:rFonts w:eastAsia="宋体"/>
          <w:rFonts w:ascii="宋体" w:hAnsi="宋体"/>
          <w:b w:val="0"/>
          <w:sz w:val="20"/>
        </w:rPr>
        <w:t>列表展示序号、企业名称（含项目子账户标注）、统一社会信用代码、客户号、核算方法、主体排放、账户状态和操作。</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客户经理不展示企业碳账户菜单。</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账户ID</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唯一标识</w:t>
            </w:r>
          </w:p>
        </w:tc>
      </w:tr>
      <w:tr>
        <w:tc>
          <w:tcPr>
            <w:tcW w:type="dxa" w:w="1417"/>
            <w:vAlign w:val="center"/>
          </w:tcPr>
          <w:p>
            <w:r>
              <w:rPr>
                <w:rFonts w:eastAsia="宋体"/>
                <w:rFonts w:ascii="宋体" w:hAnsi="宋体"/>
                <w:b w:val="0"/>
                <w:sz w:val="18"/>
              </w:rPr>
              <w:t>统一社会信用代码</w:t>
            </w:r>
          </w:p>
        </w:tc>
        <w:tc>
          <w:tcPr>
            <w:tcW w:type="dxa" w:w="850"/>
            <w:vAlign w:val="center"/>
          </w:tcPr>
          <w:p>
            <w:r>
              <w:rPr>
                <w:rFonts w:eastAsia="宋体"/>
                <w:rFonts w:ascii="宋体" w:hAnsi="宋体"/>
                <w:b w:val="0"/>
                <w:sz w:val="18"/>
              </w:rPr>
              <w:t>文本</w:t>
            </w:r>
          </w:p>
        </w:tc>
        <w:tc>
          <w:tcPr>
            <w:tcW w:type="dxa" w:w="850"/>
            <w:vAlign w:val="center"/>
          </w:tcPr>
          <w:p>
            <w:r>
              <w:rPr>
                <w:rFonts w:eastAsia="宋体"/>
                <w:rFonts w:ascii="宋体" w:hAnsi="宋体"/>
                <w:b w:val="0"/>
                <w:sz w:val="18"/>
              </w:rPr>
              <w:t>字符</w:t>
            </w:r>
          </w:p>
        </w:tc>
        <w:tc>
          <w:tcPr>
            <w:tcW w:type="dxa" w:w="850"/>
            <w:vAlign w:val="center"/>
          </w:tcPr>
          <w:p>
            <w:r>
              <w:rPr>
                <w:rFonts w:eastAsia="宋体"/>
                <w:rFonts w:ascii="宋体" w:hAnsi="宋体"/>
                <w:b w:val="0"/>
                <w:sz w:val="18"/>
              </w:rPr>
              <w:t>30</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w:t>
            </w:r>
          </w:p>
        </w:tc>
      </w:tr>
      <w:tr>
        <w:tc>
          <w:tcPr>
            <w:tcW w:type="dxa" w:w="1417"/>
            <w:shd w:val="clear" w:color="auto" w:fill="EEF3FB"/>
            <w:vAlign w:val="center"/>
          </w:tcPr>
          <w:p>
            <w:r>
              <w:rPr>
                <w:rFonts w:eastAsia="宋体"/>
                <w:rFonts w:ascii="宋体" w:hAnsi="宋体"/>
                <w:b w:val="0"/>
                <w:sz w:val="18"/>
              </w:rPr>
              <w:t>客户号</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w:t>
            </w:r>
          </w:p>
        </w:tc>
      </w:tr>
      <w:tr>
        <w:tc>
          <w:tcPr>
            <w:tcW w:type="dxa" w:w="1417"/>
            <w:vAlign w:val="center"/>
          </w:tcPr>
          <w:p>
            <w:r>
              <w:rPr>
                <w:rFonts w:eastAsia="宋体"/>
                <w:rFonts w:ascii="宋体" w:hAnsi="宋体"/>
                <w:b w:val="0"/>
                <w:sz w:val="18"/>
              </w:rPr>
              <w:t>主体排放</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20,4</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tCO₂e</w:t>
            </w:r>
          </w:p>
        </w:tc>
      </w:tr>
      <w:tr>
        <w:tc>
          <w:tcPr>
            <w:tcW w:type="dxa" w:w="1417"/>
            <w:shd w:val="clear" w:color="auto" w:fill="EEF3FB"/>
            <w:vAlign w:val="center"/>
          </w:tcPr>
          <w:p>
            <w:r>
              <w:rPr>
                <w:rFonts w:eastAsia="宋体"/>
                <w:rFonts w:ascii="宋体" w:hAnsi="宋体"/>
                <w:b w:val="0"/>
                <w:sz w:val="18"/>
              </w:rPr>
              <w:t>账户状态</w:t>
            </w:r>
          </w:p>
        </w:tc>
        <w:tc>
          <w:tcPr>
            <w:tcW w:type="dxa" w:w="850"/>
            <w:shd w:val="clear" w:color="auto" w:fill="EEF3FB"/>
            <w:vAlign w:val="center"/>
          </w:tcPr>
          <w:p>
            <w:r>
              <w:rPr>
                <w:rFonts w:eastAsia="宋体"/>
                <w:rFonts w:ascii="宋体" w:hAnsi="宋体"/>
                <w:b w:val="0"/>
                <w:sz w:val="18"/>
              </w:rPr>
              <w:t>文本</w:t>
            </w:r>
          </w:p>
        </w:tc>
        <w:tc>
          <w:tcPr>
            <w:tcW w:type="dxa" w:w="850"/>
            <w:shd w:val="clear" w:color="auto" w:fill="EEF3FB"/>
            <w:vAlign w:val="center"/>
          </w:tcPr>
          <w:p>
            <w:r>
              <w:rPr>
                <w:rFonts w:eastAsia="宋体"/>
                <w:rFonts w:ascii="宋体" w:hAnsi="宋体"/>
                <w:b w:val="0"/>
                <w:sz w:val="18"/>
              </w:rPr>
              <w:t>字符</w:t>
            </w:r>
          </w:p>
        </w:tc>
        <w:tc>
          <w:tcPr>
            <w:tcW w:type="dxa" w:w="850"/>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active/suspended/closed</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企业碳账户列表页，年度切换标签栏 + 统计卡片 + 筛选区 + 分页表格；项目子账户以缩进子行展示。</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pStyle w:val="ListBullet"/>
        <w:spacing w:after="20"/>
      </w:pPr>
      <w:r>
        <w:rPr>
          <w:rFonts w:eastAsia="宋体"/>
          <w:rFonts w:ascii="宋体" w:hAnsi="宋体"/>
          <w:b w:val="0"/>
          <w:sz w:val="20"/>
        </w:rPr>
        <w:t>企业碳账户按企业主体持续累积，不因年度任务变化而重新建库。</w:t>
      </w:r>
    </w:p>
    <w:p>
      <w:pPr>
        <w:pStyle w:val="ListBullet"/>
        <w:spacing w:after="20"/>
      </w:pPr>
      <w:r>
        <w:rPr>
          <w:rFonts w:eastAsia="宋体"/>
          <w:rFonts w:ascii="宋体" w:hAnsi="宋体"/>
          <w:b w:val="0"/>
          <w:sz w:val="20"/>
        </w:rPr>
        <w:t>账户允许空户存在（已建档但当年数据尚未完整采集）。</w:t>
      </w:r>
    </w:p>
    <w:p>
      <w:pPr>
        <w:spacing w:after="40" w:before="0"/>
        <w:jc w:val="left"/>
      </w:pPr>
      <w:r>
        <w:rPr>
          <w:rFonts w:eastAsia="宋体"/>
          <w:rFonts w:ascii="宋体" w:hAnsi="宋体"/>
          <w:b/>
          <w:sz w:val="20"/>
        </w:rPr>
        <w:t>数据规则：</w:t>
      </w:r>
    </w:p>
    <w:p>
      <w:pPr>
        <w:spacing w:after="40" w:before="0"/>
        <w:jc w:val="left"/>
      </w:pPr>
      <w:r>
        <w:rPr>
          <w:rFonts w:eastAsia="宋体"/>
          <w:rFonts w:ascii="宋体" w:hAnsi="宋体"/>
          <w:b w:val="0"/>
          <w:sz w:val="20"/>
        </w:rPr>
        <w:t>账户主键为客户统一社会信用代码（主账户），项目贷款单独建立项目子账户。</w:t>
      </w:r>
    </w:p>
    <w:p/>
    <w:p>
      <w:pPr>
        <w:pStyle w:val="Heading4"/>
        <w:spacing w:before="120" w:after="60"/>
      </w:pPr>
      <w:r>
        <w:rPr>
          <w:rFonts w:eastAsia="宋体"/>
          <w:rFonts w:ascii="宋体" w:hAnsi="宋体"/>
        </w:rPr>
        <w:t>CR21093-A_ICC_GN0902  查看碳账户详情</w:t>
      </w:r>
    </w:p>
    <w:p>
      <w:pPr>
        <w:spacing w:after="20"/>
      </w:pPr>
      <w:r>
        <w:rPr>
          <w:rFonts w:eastAsia="宋体"/>
          <w:rFonts w:ascii="宋体" w:hAnsi="宋体"/>
          <w:b/>
          <w:sz w:val="20"/>
        </w:rPr>
        <w:t>功能编号：</w:t>
      </w:r>
      <w:r>
        <w:rPr>
          <w:rFonts w:eastAsia="宋体"/>
          <w:rFonts w:ascii="宋体" w:hAnsi="宋体"/>
          <w:b w:val="0"/>
          <w:sz w:val="20"/>
        </w:rPr>
        <w:t>CR21093-A_ICC_GN0902</w:t>
      </w:r>
    </w:p>
    <w:p>
      <w:pPr>
        <w:spacing w:after="20"/>
      </w:pPr>
      <w:r>
        <w:rPr>
          <w:rFonts w:eastAsia="宋体"/>
          <w:rFonts w:ascii="宋体" w:hAnsi="宋体"/>
          <w:b/>
          <w:sz w:val="20"/>
        </w:rPr>
        <w:t>功能名称：</w:t>
      </w:r>
      <w:r>
        <w:rPr>
          <w:rFonts w:eastAsia="宋体"/>
          <w:rFonts w:ascii="宋体" w:hAnsi="宋体"/>
          <w:b w:val="0"/>
          <w:sz w:val="20"/>
        </w:rPr>
        <w:t>查看碳账户详情</w:t>
      </w:r>
    </w:p>
    <w:p>
      <w:pPr>
        <w:spacing w:after="20"/>
      </w:pPr>
      <w:r>
        <w:rPr>
          <w:rFonts w:eastAsia="宋体"/>
          <w:rFonts w:ascii="宋体" w:hAnsi="宋体"/>
          <w:b/>
          <w:sz w:val="20"/>
        </w:rPr>
        <w:t>功能描述：</w:t>
      </w:r>
      <w:r>
        <w:rPr>
          <w:rFonts w:eastAsia="宋体"/>
          <w:rFonts w:ascii="宋体" w:hAnsi="宋体"/>
          <w:b w:val="0"/>
          <w:sz w:val="20"/>
        </w:rPr>
        <w:t>用于查看账户档案、排放明细和年度排放趋势，并管理账户状态。</w:t>
      </w:r>
    </w:p>
    <w:p>
      <w:pPr>
        <w:spacing w:after="40" w:before="0"/>
        <w:jc w:val="left"/>
      </w:pPr>
      <w:r>
        <w:rPr>
          <w:rFonts w:eastAsia="宋体"/>
          <w:rFonts w:ascii="宋体" w:hAnsi="宋体"/>
          <w:b/>
          <w:sz w:val="20"/>
        </w:rPr>
        <w:t>输入项：</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1134"/>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是否必输</w:t>
            </w:r>
          </w:p>
        </w:tc>
        <w:tc>
          <w:tcPr>
            <w:tcW w:type="dxa" w:w="567"/>
            <w:shd w:val="clear" w:color="auto" w:fill="2E4057"/>
            <w:vAlign w:val="center"/>
          </w:tcPr>
          <w:p>
            <w:pPr>
              <w:jc w:val="center"/>
            </w:pPr>
            <w:r>
              <w:rPr>
                <w:rFonts w:eastAsia="黑体"/>
                <w:rFonts w:ascii="黑体" w:hAnsi="黑体"/>
                <w:b/>
                <w:color w:val="FFFFFF"/>
                <w:sz w:val="18"/>
              </w:rPr>
              <w:t>长度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2551"/>
            <w:shd w:val="clear" w:color="auto" w:fill="2E4057"/>
            <w:vAlign w:val="center"/>
          </w:tcPr>
          <w:p>
            <w:pPr>
              <w:jc w:val="center"/>
            </w:pPr>
            <w:r>
              <w:rPr>
                <w:rFonts w:eastAsia="黑体"/>
                <w:rFonts w:ascii="黑体" w:hAnsi="黑体"/>
                <w:b/>
                <w:color w:val="FFFFFF"/>
                <w:sz w:val="18"/>
              </w:rPr>
              <w:t>输入限制（或数据字典）</w:t>
            </w:r>
          </w:p>
        </w:tc>
        <w:tc>
          <w:tcPr>
            <w:tcW w:type="dxa" w:w="2665"/>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账户ID</w:t>
            </w:r>
          </w:p>
        </w:tc>
        <w:tc>
          <w:tcPr>
            <w:tcW w:type="dxa" w:w="1134"/>
            <w:shd w:val="clear" w:color="auto" w:fill="EEF3FB"/>
            <w:vAlign w:val="center"/>
          </w:tcPr>
          <w:p>
            <w:r>
              <w:rPr>
                <w:rFonts w:eastAsia="宋体"/>
                <w:rFonts w:ascii="宋体" w:hAnsi="宋体"/>
                <w:b w:val="0"/>
                <w:sz w:val="18"/>
              </w:rPr>
              <w:t>系统参数</w:t>
            </w:r>
          </w:p>
        </w:tc>
        <w:tc>
          <w:tcPr>
            <w:tcW w:type="dxa" w:w="850"/>
            <w:shd w:val="clear" w:color="auto" w:fill="EEF3FB"/>
            <w:vAlign w:val="center"/>
          </w:tcPr>
          <w:p>
            <w:r>
              <w:rPr>
                <w:rFonts w:eastAsia="宋体"/>
                <w:rFonts w:ascii="宋体" w:hAnsi="宋体"/>
                <w:b w:val="0"/>
                <w:sz w:val="18"/>
              </w:rPr>
              <w:t>是</w:t>
            </w:r>
          </w:p>
        </w:tc>
        <w:tc>
          <w:tcPr>
            <w:tcW w:type="dxa" w:w="567"/>
            <w:shd w:val="clear" w:color="auto" w:fill="EEF3FB"/>
            <w:vAlign w:val="center"/>
          </w:tcPr>
          <w:p>
            <w:r>
              <w:rPr>
                <w:rFonts w:eastAsia="宋体"/>
                <w:rFonts w:ascii="宋体" w:hAnsi="宋体"/>
                <w:b w:val="0"/>
                <w:sz w:val="18"/>
              </w:rPr>
              <w:t>50</w:t>
            </w:r>
          </w:p>
        </w:tc>
        <w:tc>
          <w:tcPr>
            <w:tcW w:type="dxa" w:w="850"/>
            <w:shd w:val="clear" w:color="auto" w:fill="EEF3FB"/>
            <w:vAlign w:val="center"/>
          </w:tcPr>
          <w:p>
            <w:r>
              <w:rPr>
                <w:rFonts w:eastAsia="宋体"/>
                <w:rFonts w:ascii="宋体" w:hAnsi="宋体"/>
                <w:b w:val="0"/>
                <w:sz w:val="18"/>
              </w:rPr>
              <w:t>—</w:t>
            </w:r>
          </w:p>
        </w:tc>
        <w:tc>
          <w:tcPr>
            <w:tcW w:type="dxa" w:w="2551"/>
            <w:shd w:val="clear" w:color="auto" w:fill="EEF3FB"/>
            <w:vAlign w:val="center"/>
          </w:tcPr>
          <w:p>
            <w:r>
              <w:rPr>
                <w:rFonts w:eastAsia="宋体"/>
                <w:rFonts w:ascii="宋体" w:hAnsi="宋体"/>
                <w:b w:val="0"/>
                <w:sz w:val="18"/>
              </w:rPr>
              <w:t>—</w:t>
            </w:r>
          </w:p>
        </w:tc>
        <w:tc>
          <w:tcPr>
            <w:tcW w:type="dxa" w:w="2665"/>
            <w:shd w:val="clear" w:color="auto" w:fill="EEF3FB"/>
            <w:vAlign w:val="center"/>
          </w:tcPr>
          <w:p>
            <w:r>
              <w:rPr>
                <w:rFonts w:eastAsia="宋体"/>
                <w:rFonts w:ascii="宋体" w:hAnsi="宋体"/>
                <w:b w:val="0"/>
                <w:sz w:val="18"/>
              </w:rPr>
              <w:t>待查看账户</w:t>
            </w:r>
          </w:p>
        </w:tc>
      </w:tr>
      <w:tr>
        <w:tc>
          <w:tcPr>
            <w:tcW w:type="dxa" w:w="1417"/>
            <w:vAlign w:val="center"/>
          </w:tcPr>
          <w:p>
            <w:r>
              <w:rPr>
                <w:rFonts w:eastAsia="宋体"/>
                <w:rFonts w:ascii="宋体" w:hAnsi="宋体"/>
                <w:b w:val="0"/>
                <w:sz w:val="18"/>
              </w:rPr>
              <w:t>核算年度</w:t>
            </w:r>
          </w:p>
        </w:tc>
        <w:tc>
          <w:tcPr>
            <w:tcW w:type="dxa" w:w="1134"/>
            <w:vAlign w:val="center"/>
          </w:tcPr>
          <w:p>
            <w:r>
              <w:rPr>
                <w:rFonts w:eastAsia="宋体"/>
                <w:rFonts w:ascii="宋体" w:hAnsi="宋体"/>
                <w:b w:val="0"/>
                <w:sz w:val="18"/>
              </w:rPr>
              <w:t>年度参数</w:t>
            </w:r>
          </w:p>
        </w:tc>
        <w:tc>
          <w:tcPr>
            <w:tcW w:type="dxa" w:w="850"/>
            <w:vAlign w:val="center"/>
          </w:tcPr>
          <w:p>
            <w:r>
              <w:rPr>
                <w:rFonts w:eastAsia="宋体"/>
                <w:rFonts w:ascii="宋体" w:hAnsi="宋体"/>
                <w:b w:val="0"/>
                <w:sz w:val="18"/>
              </w:rPr>
              <w:t>否</w:t>
            </w:r>
          </w:p>
        </w:tc>
        <w:tc>
          <w:tcPr>
            <w:tcW w:type="dxa" w:w="567"/>
            <w:vAlign w:val="center"/>
          </w:tcPr>
          <w:p>
            <w:r>
              <w:rPr>
                <w:rFonts w:eastAsia="宋体"/>
                <w:rFonts w:ascii="宋体" w:hAnsi="宋体"/>
                <w:b w:val="0"/>
                <w:sz w:val="18"/>
              </w:rPr>
              <w:t>4</w:t>
            </w:r>
          </w:p>
        </w:tc>
        <w:tc>
          <w:tcPr>
            <w:tcW w:type="dxa" w:w="850"/>
            <w:vAlign w:val="center"/>
          </w:tcPr>
          <w:p>
            <w:r>
              <w:rPr>
                <w:rFonts w:eastAsia="宋体"/>
                <w:rFonts w:ascii="宋体" w:hAnsi="宋体"/>
                <w:b w:val="0"/>
                <w:sz w:val="18"/>
              </w:rPr>
              <w:t>—</w:t>
            </w:r>
          </w:p>
        </w:tc>
        <w:tc>
          <w:tcPr>
            <w:tcW w:type="dxa" w:w="2551"/>
            <w:vAlign w:val="center"/>
          </w:tcPr>
          <w:p>
            <w:r>
              <w:rPr>
                <w:rFonts w:eastAsia="宋体"/>
                <w:rFonts w:ascii="宋体" w:hAnsi="宋体"/>
                <w:b w:val="0"/>
                <w:sz w:val="18"/>
              </w:rPr>
              <w:t>—</w:t>
            </w:r>
          </w:p>
        </w:tc>
        <w:tc>
          <w:tcPr>
            <w:tcW w:type="dxa" w:w="2665"/>
            <w:vAlign w:val="center"/>
          </w:tcPr>
          <w:p>
            <w:r>
              <w:rPr>
                <w:rFonts w:eastAsia="宋体"/>
                <w:rFonts w:ascii="宋体" w:hAnsi="宋体"/>
                <w:b w:val="0"/>
                <w:sz w:val="18"/>
              </w:rPr>
              <w:t>指定查看年度</w:t>
            </w:r>
          </w:p>
        </w:tc>
      </w:tr>
    </w:tbl>
    <w:p>
      <w:pPr>
        <w:spacing w:after="40" w:before="0"/>
        <w:jc w:val="left"/>
      </w:pPr>
      <w:r>
        <w:rPr>
          <w:rFonts w:eastAsia="宋体"/>
          <w:rFonts w:ascii="宋体" w:hAnsi="宋体"/>
          <w:b/>
          <w:sz w:val="20"/>
        </w:rPr>
        <w:t>处理流程：</w:t>
      </w:r>
    </w:p>
    <w:p>
      <w:pPr>
        <w:pStyle w:val="ListNumber"/>
        <w:spacing w:after="20"/>
      </w:pPr>
      <w:r>
        <w:rPr>
          <w:rFonts w:eastAsia="宋体"/>
          <w:rFonts w:ascii="宋体" w:hAnsi="宋体"/>
          <w:b w:val="0"/>
          <w:sz w:val="20"/>
        </w:rPr>
        <w:t>用户点击账户详情，系统展示三个 Tab：账户档案、排放明细、趋势分析。</w:t>
      </w:r>
    </w:p>
    <w:p>
      <w:pPr>
        <w:pStyle w:val="ListNumber"/>
        <w:spacing w:after="20"/>
      </w:pPr>
      <w:r>
        <w:rPr>
          <w:rFonts w:eastAsia="宋体"/>
          <w:rFonts w:ascii="宋体" w:hAnsi="宋体"/>
          <w:b w:val="0"/>
          <w:sz w:val="20"/>
        </w:rPr>
        <w:t>账户档案 Tab：展示客户名称、信用代码、行业、核算方法、主体排放等基础档案字段；active 状态账户可进入编辑模式。</w:t>
      </w:r>
    </w:p>
    <w:p>
      <w:pPr>
        <w:pStyle w:val="ListNumber"/>
        <w:spacing w:after="20"/>
      </w:pPr>
      <w:r>
        <w:rPr>
          <w:rFonts w:eastAsia="宋体"/>
          <w:rFonts w:ascii="宋体" w:hAnsi="宋体"/>
          <w:b w:val="0"/>
          <w:sz w:val="20"/>
        </w:rPr>
        <w:t>排放明细 Tab：展示该账户全部年度逐笔排放记录，支持筛选和导出。</w:t>
      </w:r>
    </w:p>
    <w:p>
      <w:pPr>
        <w:pStyle w:val="ListNumber"/>
        <w:spacing w:after="20"/>
      </w:pPr>
      <w:r>
        <w:rPr>
          <w:rFonts w:eastAsia="宋体"/>
          <w:rFonts w:ascii="宋体" w:hAnsi="宋体"/>
          <w:b w:val="0"/>
          <w:sz w:val="20"/>
        </w:rPr>
        <w:t>趋势分析 Tab：展示年度排放趋势（折线图：归因排放、主体排放）和排放强度趋势（主体碳排放÷营业收入，单位 tCO₂e/万元营收）；下方展示年度明细表（含年度、笔数、归因排放、主体排放、营业收入、碳强度）。</w:t>
      </w:r>
    </w:p>
    <w:p>
      <w:pPr>
        <w:pStyle w:val="ListNumber"/>
        <w:spacing w:after="20"/>
      </w:pPr>
      <w:r>
        <w:rPr>
          <w:rFonts w:eastAsia="宋体"/>
          <w:rFonts w:ascii="宋体" w:hAnsi="宋体"/>
          <w:b w:val="0"/>
          <w:sz w:val="20"/>
        </w:rPr>
        <w:t>总行角色可执行账户状态变更（正常→停用→注销）；操作均记入操作日志。</w:t>
      </w:r>
    </w:p>
    <w:p>
      <w:pPr>
        <w:spacing w:after="40" w:before="0"/>
        <w:jc w:val="left"/>
      </w:pPr>
      <w:r>
        <w:rPr>
          <w:rFonts w:eastAsia="宋体"/>
          <w:rFonts w:ascii="宋体" w:hAnsi="宋体"/>
          <w:b/>
          <w:sz w:val="20"/>
        </w:rPr>
        <w:t>校验：</w:t>
      </w:r>
    </w:p>
    <w:p>
      <w:pPr>
        <w:pStyle w:val="ListBullet"/>
        <w:spacing w:after="20"/>
      </w:pPr>
      <w:r>
        <w:rPr>
          <w:rFonts w:eastAsia="宋体"/>
          <w:rFonts w:ascii="宋体" w:hAnsi="宋体"/>
          <w:b w:val="0"/>
          <w:sz w:val="20"/>
        </w:rPr>
        <w:t>停用/注销账户仅可查看，不可编辑档案。</w:t>
      </w:r>
    </w:p>
    <w:p>
      <w:pPr>
        <w:pStyle w:val="ListBullet"/>
        <w:spacing w:after="20"/>
      </w:pPr>
      <w:r>
        <w:rPr>
          <w:rFonts w:eastAsia="宋体"/>
          <w:rFonts w:ascii="宋体" w:hAnsi="宋体"/>
          <w:b w:val="0"/>
          <w:sz w:val="20"/>
        </w:rPr>
        <w:t>分行不可变更账户状态。</w:t>
      </w:r>
    </w:p>
    <w:p>
      <w:pPr>
        <w:spacing w:after="40" w:before="0"/>
        <w:jc w:val="left"/>
      </w:pPr>
      <w:r>
        <w:rPr>
          <w:rFonts w:eastAsia="宋体"/>
          <w:rFonts w:ascii="宋体" w:hAnsi="宋体"/>
          <w:b/>
          <w:sz w:val="20"/>
        </w:rPr>
        <w:t>输出项：</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17"/>
            <w:shd w:val="clear" w:color="auto" w:fill="2E4057"/>
            <w:vAlign w:val="center"/>
          </w:tcPr>
          <w:p>
            <w:pPr>
              <w:jc w:val="center"/>
            </w:pPr>
            <w:r>
              <w:rPr>
                <w:rFonts w:eastAsia="黑体"/>
                <w:rFonts w:ascii="黑体" w:hAnsi="黑体"/>
                <w:b/>
                <w:color w:val="FFFFFF"/>
                <w:sz w:val="18"/>
              </w:rPr>
              <w:t>字段名</w:t>
            </w:r>
          </w:p>
        </w:tc>
        <w:tc>
          <w:tcPr>
            <w:tcW w:type="dxa" w:w="850"/>
            <w:shd w:val="clear" w:color="auto" w:fill="2E4057"/>
            <w:vAlign w:val="center"/>
          </w:tcPr>
          <w:p>
            <w:pPr>
              <w:jc w:val="center"/>
            </w:pPr>
            <w:r>
              <w:rPr>
                <w:rFonts w:eastAsia="黑体"/>
                <w:rFonts w:ascii="黑体" w:hAnsi="黑体"/>
                <w:b/>
                <w:color w:val="FFFFFF"/>
                <w:sz w:val="18"/>
              </w:rPr>
              <w:t>类型</w:t>
            </w:r>
          </w:p>
        </w:tc>
        <w:tc>
          <w:tcPr>
            <w:tcW w:type="dxa" w:w="850"/>
            <w:shd w:val="clear" w:color="auto" w:fill="2E4057"/>
            <w:vAlign w:val="center"/>
          </w:tcPr>
          <w:p>
            <w:pPr>
              <w:jc w:val="center"/>
            </w:pPr>
            <w:r>
              <w:rPr>
                <w:rFonts w:eastAsia="黑体"/>
                <w:rFonts w:ascii="黑体" w:hAnsi="黑体"/>
                <w:b/>
                <w:color w:val="FFFFFF"/>
                <w:sz w:val="18"/>
              </w:rPr>
              <w:t>数据种类</w:t>
            </w:r>
          </w:p>
        </w:tc>
        <w:tc>
          <w:tcPr>
            <w:tcW w:type="dxa" w:w="850"/>
            <w:shd w:val="clear" w:color="auto" w:fill="2E4057"/>
            <w:vAlign w:val="center"/>
          </w:tcPr>
          <w:p>
            <w:pPr>
              <w:jc w:val="center"/>
            </w:pPr>
            <w:r>
              <w:rPr>
                <w:rFonts w:eastAsia="黑体"/>
                <w:rFonts w:ascii="黑体" w:hAnsi="黑体"/>
                <w:b/>
                <w:color w:val="FFFFFF"/>
                <w:sz w:val="18"/>
              </w:rPr>
              <w:t>长度/精度</w:t>
            </w:r>
          </w:p>
        </w:tc>
        <w:tc>
          <w:tcPr>
            <w:tcW w:type="dxa" w:w="850"/>
            <w:shd w:val="clear" w:color="auto" w:fill="2E4057"/>
            <w:vAlign w:val="center"/>
          </w:tcPr>
          <w:p>
            <w:pPr>
              <w:jc w:val="center"/>
            </w:pPr>
            <w:r>
              <w:rPr>
                <w:rFonts w:eastAsia="黑体"/>
                <w:rFonts w:ascii="黑体" w:hAnsi="黑体"/>
                <w:b/>
                <w:color w:val="FFFFFF"/>
                <w:sz w:val="18"/>
              </w:rPr>
              <w:t>默认值</w:t>
            </w:r>
          </w:p>
        </w:tc>
        <w:tc>
          <w:tcPr>
            <w:tcW w:type="dxa" w:w="5499"/>
            <w:shd w:val="clear" w:color="auto" w:fill="2E4057"/>
            <w:vAlign w:val="center"/>
          </w:tcPr>
          <w:p>
            <w:pPr>
              <w:jc w:val="center"/>
            </w:pPr>
            <w:r>
              <w:rPr>
                <w:rFonts w:eastAsia="黑体"/>
                <w:rFonts w:ascii="黑体" w:hAnsi="黑体"/>
                <w:b/>
                <w:color w:val="FFFFFF"/>
                <w:sz w:val="18"/>
              </w:rPr>
              <w:t>说明</w:t>
            </w:r>
          </w:p>
        </w:tc>
      </w:tr>
      <w:tr>
        <w:tc>
          <w:tcPr>
            <w:tcW w:type="dxa" w:w="1417"/>
            <w:shd w:val="clear" w:color="auto" w:fill="EEF3FB"/>
            <w:vAlign w:val="center"/>
          </w:tcPr>
          <w:p>
            <w:r>
              <w:rPr>
                <w:rFonts w:eastAsia="宋体"/>
                <w:rFonts w:ascii="宋体" w:hAnsi="宋体"/>
                <w:b w:val="0"/>
                <w:sz w:val="18"/>
              </w:rPr>
              <w:t>年度主体排放</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20,4</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tCO₂e</w:t>
            </w:r>
          </w:p>
        </w:tc>
      </w:tr>
      <w:tr>
        <w:tc>
          <w:tcPr>
            <w:tcW w:type="dxa" w:w="1417"/>
            <w:vAlign w:val="center"/>
          </w:tcPr>
          <w:p>
            <w:r>
              <w:rPr>
                <w:rFonts w:eastAsia="宋体"/>
                <w:rFonts w:ascii="宋体" w:hAnsi="宋体"/>
                <w:b w:val="0"/>
                <w:sz w:val="18"/>
              </w:rPr>
              <w:t>年度碳强度</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数值</w:t>
            </w:r>
          </w:p>
        </w:tc>
        <w:tc>
          <w:tcPr>
            <w:tcW w:type="dxa" w:w="850"/>
            <w:vAlign w:val="center"/>
          </w:tcPr>
          <w:p>
            <w:r>
              <w:rPr>
                <w:rFonts w:eastAsia="宋体"/>
                <w:rFonts w:ascii="宋体" w:hAnsi="宋体"/>
                <w:b w:val="0"/>
                <w:sz w:val="18"/>
              </w:rPr>
              <w:t>10,4</w:t>
            </w:r>
          </w:p>
        </w:tc>
        <w:tc>
          <w:tcPr>
            <w:tcW w:type="dxa" w:w="850"/>
            <w:vAlign w:val="center"/>
          </w:tcPr>
          <w:p>
            <w:r>
              <w:rPr>
                <w:rFonts w:eastAsia="宋体"/>
                <w:rFonts w:ascii="宋体" w:hAnsi="宋体"/>
                <w:b w:val="0"/>
                <w:sz w:val="18"/>
              </w:rPr>
              <w:t>—</w:t>
            </w:r>
          </w:p>
        </w:tc>
        <w:tc>
          <w:tcPr>
            <w:tcW w:type="dxa" w:w="5499"/>
            <w:vAlign w:val="center"/>
          </w:tcPr>
          <w:p>
            <w:r>
              <w:rPr>
                <w:rFonts w:eastAsia="宋体"/>
                <w:rFonts w:ascii="宋体" w:hAnsi="宋体"/>
                <w:b w:val="0"/>
                <w:sz w:val="18"/>
              </w:rPr>
              <w:t>tCO₂e/万元营收（主体口径）</w:t>
            </w:r>
          </w:p>
        </w:tc>
      </w:tr>
      <w:tr>
        <w:tc>
          <w:tcPr>
            <w:tcW w:type="dxa" w:w="1417"/>
            <w:shd w:val="clear" w:color="auto" w:fill="EEF3FB"/>
            <w:vAlign w:val="center"/>
          </w:tcPr>
          <w:p>
            <w:r>
              <w:rPr>
                <w:rFonts w:eastAsia="宋体"/>
                <w:rFonts w:ascii="宋体" w:hAnsi="宋体"/>
                <w:b w:val="0"/>
                <w:sz w:val="18"/>
              </w:rPr>
              <w:t>营业收入</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数值</w:t>
            </w:r>
          </w:p>
        </w:tc>
        <w:tc>
          <w:tcPr>
            <w:tcW w:type="dxa" w:w="850"/>
            <w:shd w:val="clear" w:color="auto" w:fill="EEF3FB"/>
            <w:vAlign w:val="center"/>
          </w:tcPr>
          <w:p>
            <w:r>
              <w:rPr>
                <w:rFonts w:eastAsia="宋体"/>
                <w:rFonts w:ascii="宋体" w:hAnsi="宋体"/>
                <w:b w:val="0"/>
                <w:sz w:val="18"/>
              </w:rPr>
              <w:t>20</w:t>
            </w:r>
          </w:p>
        </w:tc>
        <w:tc>
          <w:tcPr>
            <w:tcW w:type="dxa" w:w="850"/>
            <w:shd w:val="clear" w:color="auto" w:fill="EEF3FB"/>
            <w:vAlign w:val="center"/>
          </w:tcPr>
          <w:p>
            <w:r>
              <w:rPr>
                <w:rFonts w:eastAsia="宋体"/>
                <w:rFonts w:ascii="宋体" w:hAnsi="宋体"/>
                <w:b w:val="0"/>
                <w:sz w:val="18"/>
              </w:rPr>
              <w:t>—</w:t>
            </w:r>
          </w:p>
        </w:tc>
        <w:tc>
          <w:tcPr>
            <w:tcW w:type="dxa" w:w="5499"/>
            <w:shd w:val="clear" w:color="auto" w:fill="EEF3FB"/>
            <w:vAlign w:val="center"/>
          </w:tcPr>
          <w:p>
            <w:r>
              <w:rPr>
                <w:rFonts w:eastAsia="宋体"/>
                <w:rFonts w:ascii="宋体" w:hAnsi="宋体"/>
                <w:b w:val="0"/>
                <w:sz w:val="18"/>
              </w:rPr>
              <w:t>元</w:t>
            </w:r>
          </w:p>
        </w:tc>
      </w:tr>
    </w:tbl>
    <w:p>
      <w:pPr>
        <w:spacing w:after="40" w:before="0"/>
        <w:jc w:val="left"/>
      </w:pPr>
      <w:r>
        <w:rPr>
          <w:rFonts w:eastAsia="宋体"/>
          <w:rFonts w:ascii="宋体" w:hAnsi="宋体"/>
          <w:b/>
          <w:sz w:val="20"/>
        </w:rPr>
        <w:t>界面设计：</w:t>
      </w:r>
    </w:p>
    <w:p>
      <w:pPr>
        <w:spacing w:after="40" w:before="0"/>
        <w:ind w:left="283"/>
        <w:jc w:val="left"/>
      </w:pPr>
      <w:r>
        <w:rPr>
          <w:rFonts w:eastAsia="宋体"/>
          <w:rFonts w:ascii="宋体" w:hAnsi="宋体"/>
          <w:b w:val="0"/>
          <w:sz w:val="20"/>
        </w:rPr>
        <w:t>碳账户详情页，三 Tab 布局（账户档案 / 排放明细 / 趋势分析）；删除原"多维汇总" Tab（依据 20260617 会议纪要简化页面结构）。</w:t>
      </w:r>
    </w:p>
    <w:p>
      <w:pPr>
        <w:spacing w:after="40" w:before="0"/>
        <w:jc w:val="left"/>
      </w:pPr>
      <w:r>
        <w:rPr>
          <w:rFonts w:eastAsia="宋体"/>
          <w:rFonts w:ascii="宋体" w:hAnsi="宋体"/>
          <w:b w:val="0"/>
          <w:sz w:val="20"/>
        </w:rPr>
        <w:t>凭证报表：不涉及。</w:t>
      </w:r>
    </w:p>
    <w:p>
      <w:pPr>
        <w:spacing w:after="40" w:before="0"/>
        <w:jc w:val="left"/>
      </w:pPr>
      <w:r>
        <w:rPr>
          <w:rFonts w:eastAsia="宋体"/>
          <w:rFonts w:ascii="宋体" w:hAnsi="宋体"/>
          <w:b w:val="0"/>
          <w:sz w:val="20"/>
        </w:rPr>
        <w:t>会计分录：不涉及。</w:t>
      </w:r>
    </w:p>
    <w:p>
      <w:pPr>
        <w:spacing w:after="40" w:before="0"/>
        <w:jc w:val="left"/>
      </w:pPr>
      <w:r>
        <w:rPr>
          <w:rFonts w:eastAsia="宋体"/>
          <w:rFonts w:ascii="宋体" w:hAnsi="宋体"/>
          <w:b/>
          <w:sz w:val="20"/>
        </w:rPr>
        <w:t>业务规则：</w:t>
      </w:r>
    </w:p>
    <w:p>
      <w:pPr>
        <w:pStyle w:val="ListBullet"/>
        <w:spacing w:after="20"/>
      </w:pPr>
      <w:r>
        <w:rPr>
          <w:rFonts w:eastAsia="宋体"/>
          <w:rFonts w:ascii="宋体" w:hAnsi="宋体"/>
          <w:b w:val="0"/>
          <w:sz w:val="20"/>
        </w:rPr>
        <w:t>企业碳账户偏向企业主体碳信息管理，不过度强调贷款归因逻辑。</w:t>
      </w:r>
    </w:p>
    <w:p>
      <w:pPr>
        <w:pStyle w:val="ListBullet"/>
        <w:spacing w:after="20"/>
      </w:pPr>
      <w:r>
        <w:rPr>
          <w:rFonts w:eastAsia="宋体"/>
          <w:rFonts w:ascii="宋体" w:hAnsi="宋体"/>
          <w:b w:val="0"/>
          <w:sz w:val="20"/>
        </w:rPr>
        <w:t>趋势分析展示各年度主体碳排放量和碳强度（主体碳排放÷营业收入），指标口径为企业主体维度。</w:t>
      </w:r>
    </w:p>
    <w:p>
      <w:pPr>
        <w:pStyle w:val="ListBullet"/>
        <w:spacing w:after="20"/>
      </w:pPr>
      <w:r>
        <w:rPr>
          <w:rFonts w:eastAsia="宋体"/>
          <w:rFonts w:ascii="宋体" w:hAnsi="宋体"/>
          <w:b w:val="0"/>
          <w:sz w:val="20"/>
        </w:rPr>
        <w:t>碳账户不直接修改核算结果；如需更正，回核算任务处理。</w:t>
      </w:r>
    </w:p>
    <w:p>
      <w:pPr>
        <w:spacing w:after="40" w:before="0"/>
        <w:jc w:val="left"/>
      </w:pPr>
      <w:r>
        <w:rPr>
          <w:rFonts w:eastAsia="宋体"/>
          <w:rFonts w:ascii="宋体" w:hAnsi="宋体"/>
          <w:b/>
          <w:sz w:val="20"/>
        </w:rPr>
        <w:t>数据规则：</w:t>
      </w:r>
    </w:p>
    <w:p>
      <w:pPr>
        <w:pStyle w:val="ListBullet"/>
        <w:spacing w:after="20"/>
      </w:pPr>
      <w:r>
        <w:rPr>
          <w:rFonts w:eastAsia="宋体"/>
          <w:rFonts w:ascii="宋体" w:hAnsi="宋体"/>
          <w:b w:val="0"/>
          <w:sz w:val="20"/>
        </w:rPr>
        <w:t>trendByYear 以 revenue（营业收入，万元）为强度分母，碳强度 = entity / revenue，单位 tCO₂e/万元营收。</w:t>
      </w:r>
    </w:p>
    <w:p>
      <w:pPr>
        <w:pStyle w:val="ListBullet"/>
        <w:spacing w:after="20"/>
      </w:pPr>
      <w:r>
        <w:rPr>
          <w:rFonts w:eastAsia="宋体"/>
          <w:rFonts w:ascii="宋体" w:hAnsi="宋体"/>
          <w:b w:val="0"/>
          <w:sz w:val="20"/>
        </w:rPr>
        <w:t>annualProfiles 存储各年度档案数据；carbonAccountRecords 存储逐笔排放明细。</w:t>
      </w:r>
    </w:p>
    <w:p/>
    <w:p>
      <w:pPr>
        <w:pStyle w:val="Heading2"/>
        <w:spacing w:before="120" w:after="60"/>
      </w:pPr>
      <w:r>
        <w:rPr>
          <w:rFonts w:eastAsia="黑体"/>
          <w:rFonts w:ascii="黑体" w:hAnsi="黑体"/>
        </w:rPr>
        <w:t>3.2  外部接口需求</w:t>
      </w:r>
    </w:p>
    <w:p>
      <w:pPr>
        <w:spacing w:after="40" w:before="0"/>
        <w:jc w:val="left"/>
      </w:pPr>
      <w:r>
        <w:rPr>
          <w:rFonts w:eastAsia="宋体"/>
          <w:rFonts w:ascii="宋体" w:hAnsi="宋体"/>
          <w:b w:val="0"/>
          <w:sz w:val="21"/>
        </w:rPr>
        <w:t>本项目与外部系统的交互通过综合前置、数据中台或行内既有数据交换机制实现，接口标准以行内当前规范为准。</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01"/>
            <w:shd w:val="clear" w:color="auto" w:fill="1F4E79"/>
            <w:vAlign w:val="center"/>
          </w:tcPr>
          <w:p>
            <w:pPr>
              <w:jc w:val="center"/>
            </w:pPr>
            <w:r>
              <w:rPr>
                <w:rFonts w:eastAsia="黑体"/>
                <w:rFonts w:ascii="黑体" w:hAnsi="黑体"/>
                <w:b/>
                <w:color w:val="FFFFFF"/>
                <w:sz w:val="18"/>
              </w:rPr>
              <w:t>接口名称</w:t>
            </w:r>
          </w:p>
        </w:tc>
        <w:tc>
          <w:tcPr>
            <w:tcW w:type="dxa" w:w="680"/>
            <w:shd w:val="clear" w:color="auto" w:fill="1F4E79"/>
            <w:vAlign w:val="center"/>
          </w:tcPr>
          <w:p>
            <w:pPr>
              <w:jc w:val="center"/>
            </w:pPr>
            <w:r>
              <w:rPr>
                <w:rFonts w:eastAsia="黑体"/>
                <w:rFonts w:ascii="黑体" w:hAnsi="黑体"/>
                <w:b/>
                <w:color w:val="FFFFFF"/>
                <w:sz w:val="18"/>
              </w:rPr>
              <w:t>方向</w:t>
            </w:r>
          </w:p>
        </w:tc>
        <w:tc>
          <w:tcPr>
            <w:tcW w:type="dxa" w:w="3118"/>
            <w:shd w:val="clear" w:color="auto" w:fill="1F4E79"/>
            <w:vAlign w:val="center"/>
          </w:tcPr>
          <w:p>
            <w:pPr>
              <w:jc w:val="center"/>
            </w:pPr>
            <w:r>
              <w:rPr>
                <w:rFonts w:eastAsia="黑体"/>
                <w:rFonts w:ascii="黑体" w:hAnsi="黑体"/>
                <w:b/>
                <w:color w:val="FFFFFF"/>
                <w:sz w:val="18"/>
              </w:rPr>
              <w:t>主要字段</w:t>
            </w:r>
          </w:p>
        </w:tc>
        <w:tc>
          <w:tcPr>
            <w:tcW w:type="dxa" w:w="2835"/>
            <w:shd w:val="clear" w:color="auto" w:fill="1F4E79"/>
            <w:vAlign w:val="center"/>
          </w:tcPr>
          <w:p>
            <w:pPr>
              <w:jc w:val="center"/>
            </w:pPr>
            <w:r>
              <w:rPr>
                <w:rFonts w:eastAsia="黑体"/>
                <w:rFonts w:ascii="黑体" w:hAnsi="黑体"/>
                <w:b/>
                <w:color w:val="FFFFFF"/>
                <w:sz w:val="18"/>
              </w:rPr>
              <w:t>说明</w:t>
            </w:r>
          </w:p>
        </w:tc>
        <w:tc>
          <w:tcPr>
            <w:tcW w:type="dxa" w:w="1417"/>
            <w:shd w:val="clear" w:color="auto" w:fill="1F4E79"/>
            <w:vAlign w:val="center"/>
          </w:tcPr>
          <w:p>
            <w:pPr>
              <w:jc w:val="center"/>
            </w:pPr>
            <w:r>
              <w:rPr>
                <w:rFonts w:eastAsia="黑体"/>
                <w:rFonts w:ascii="黑体" w:hAnsi="黑体"/>
                <w:b/>
                <w:color w:val="FFFFFF"/>
                <w:sz w:val="18"/>
              </w:rPr>
              <w:t>状态</w:t>
            </w:r>
          </w:p>
        </w:tc>
      </w:tr>
      <w:tr>
        <w:tc>
          <w:tcPr>
            <w:tcW w:type="dxa" w:w="1701"/>
            <w:shd w:val="clear" w:color="auto" w:fill="EEF3FB"/>
            <w:vAlign w:val="center"/>
          </w:tcPr>
          <w:p>
            <w:r>
              <w:rPr>
                <w:rFonts w:eastAsia="宋体"/>
                <w:rFonts w:ascii="宋体" w:hAnsi="宋体"/>
                <w:b w:val="0"/>
                <w:sz w:val="18"/>
              </w:rPr>
              <w:t>信贷台账同步接口</w:t>
            </w:r>
          </w:p>
        </w:tc>
        <w:tc>
          <w:tcPr>
            <w:tcW w:type="dxa" w:w="680"/>
            <w:shd w:val="clear" w:color="auto" w:fill="EEF3FB"/>
            <w:vAlign w:val="center"/>
          </w:tcPr>
          <w:p>
            <w:r>
              <w:rPr>
                <w:rFonts w:eastAsia="宋体"/>
                <w:rFonts w:ascii="宋体" w:hAnsi="宋体"/>
                <w:b w:val="0"/>
                <w:sz w:val="18"/>
              </w:rPr>
              <w:t>输入</w:t>
            </w:r>
          </w:p>
        </w:tc>
        <w:tc>
          <w:tcPr>
            <w:tcW w:type="dxa" w:w="3118"/>
            <w:shd w:val="clear" w:color="auto" w:fill="EEF3FB"/>
            <w:vAlign w:val="center"/>
          </w:tcPr>
          <w:p>
            <w:r>
              <w:rPr>
                <w:rFonts w:eastAsia="宋体"/>
                <w:rFonts w:ascii="宋体" w:hAnsi="宋体"/>
                <w:b w:val="0"/>
                <w:sz w:val="18"/>
              </w:rPr>
              <w:t>核算年度、月份；返回贷款台账、客户信息、信贷品种、月末余额、营业收入、项目信息等</w:t>
            </w:r>
          </w:p>
        </w:tc>
        <w:tc>
          <w:tcPr>
            <w:tcW w:type="dxa" w:w="2835"/>
            <w:shd w:val="clear" w:color="auto" w:fill="EEF3FB"/>
            <w:vAlign w:val="center"/>
          </w:tcPr>
          <w:p>
            <w:r>
              <w:rPr>
                <w:rFonts w:eastAsia="宋体"/>
                <w:rFonts w:ascii="宋体" w:hAnsi="宋体"/>
                <w:b w:val="0"/>
                <w:sz w:val="18"/>
              </w:rPr>
              <w:t>用于候选清单识别；月均贷款余额由系统从12个月月末余额计算</w:t>
            </w:r>
          </w:p>
        </w:tc>
        <w:tc>
          <w:tcPr>
            <w:tcW w:type="dxa" w:w="1417"/>
            <w:shd w:val="clear" w:color="auto" w:fill="EEF3FB"/>
            <w:vAlign w:val="center"/>
          </w:tcPr>
          <w:p>
            <w:r>
              <w:rPr>
                <w:rFonts w:eastAsia="宋体"/>
                <w:rFonts w:ascii="宋体" w:hAnsi="宋体"/>
                <w:b w:val="0"/>
                <w:sz w:val="18"/>
              </w:rPr>
              <w:t>字段待接口文档确认</w:t>
            </w:r>
          </w:p>
        </w:tc>
      </w:tr>
      <w:tr>
        <w:tc>
          <w:tcPr>
            <w:tcW w:type="dxa" w:w="1701"/>
            <w:vAlign w:val="center"/>
          </w:tcPr>
          <w:p>
            <w:r>
              <w:rPr>
                <w:rFonts w:eastAsia="宋体"/>
                <w:rFonts w:ascii="宋体" w:hAnsi="宋体"/>
                <w:b w:val="0"/>
                <w:sz w:val="18"/>
              </w:rPr>
              <w:t>合并报表数仓接口</w:t>
            </w:r>
          </w:p>
        </w:tc>
        <w:tc>
          <w:tcPr>
            <w:tcW w:type="dxa" w:w="680"/>
            <w:vAlign w:val="center"/>
          </w:tcPr>
          <w:p>
            <w:r>
              <w:rPr>
                <w:rFonts w:eastAsia="宋体"/>
                <w:rFonts w:ascii="宋体" w:hAnsi="宋体"/>
                <w:b w:val="0"/>
                <w:sz w:val="18"/>
              </w:rPr>
              <w:t>输入</w:t>
            </w:r>
          </w:p>
        </w:tc>
        <w:tc>
          <w:tcPr>
            <w:tcW w:type="dxa" w:w="3118"/>
            <w:vAlign w:val="center"/>
          </w:tcPr>
          <w:p>
            <w:r>
              <w:rPr>
                <w:rFonts w:eastAsia="宋体"/>
                <w:rFonts w:ascii="宋体" w:hAnsi="宋体"/>
                <w:b w:val="0"/>
                <w:sz w:val="18"/>
              </w:rPr>
              <w:t>统一社会信用代码、年度；返回营业收入、资产总额（当年末+上年末）</w:t>
            </w:r>
          </w:p>
        </w:tc>
        <w:tc>
          <w:tcPr>
            <w:tcW w:type="dxa" w:w="2835"/>
            <w:vAlign w:val="center"/>
          </w:tcPr>
          <w:p>
            <w:r>
              <w:rPr>
                <w:rFonts w:eastAsia="宋体"/>
                <w:rFonts w:ascii="宋体" w:hAnsi="宋体"/>
                <w:b w:val="0"/>
                <w:sz w:val="18"/>
              </w:rPr>
              <w:t>用于平均资产总额和年报营业收入字段填充</w:t>
            </w:r>
          </w:p>
        </w:tc>
        <w:tc>
          <w:tcPr>
            <w:tcW w:type="dxa" w:w="1417"/>
            <w:vAlign w:val="center"/>
          </w:tcPr>
          <w:p>
            <w:r>
              <w:rPr>
                <w:rFonts w:eastAsia="宋体"/>
                <w:rFonts w:ascii="宋体" w:hAnsi="宋体"/>
                <w:b w:val="0"/>
                <w:sz w:val="18"/>
              </w:rPr>
              <w:t>待提需求确认</w:t>
            </w:r>
          </w:p>
        </w:tc>
      </w:tr>
      <w:tr>
        <w:tc>
          <w:tcPr>
            <w:tcW w:type="dxa" w:w="1701"/>
            <w:shd w:val="clear" w:color="auto" w:fill="EEF3FB"/>
            <w:vAlign w:val="center"/>
          </w:tcPr>
          <w:p>
            <w:r>
              <w:rPr>
                <w:rFonts w:eastAsia="宋体"/>
                <w:rFonts w:ascii="宋体" w:hAnsi="宋体"/>
                <w:b w:val="0"/>
                <w:sz w:val="18"/>
              </w:rPr>
              <w:t>格澜数据接口（或其他报告法来源）</w:t>
            </w:r>
          </w:p>
        </w:tc>
        <w:tc>
          <w:tcPr>
            <w:tcW w:type="dxa" w:w="680"/>
            <w:shd w:val="clear" w:color="auto" w:fill="EEF3FB"/>
            <w:vAlign w:val="center"/>
          </w:tcPr>
          <w:p>
            <w:r>
              <w:rPr>
                <w:rFonts w:eastAsia="宋体"/>
                <w:rFonts w:ascii="宋体" w:hAnsi="宋体"/>
                <w:b w:val="0"/>
                <w:sz w:val="18"/>
              </w:rPr>
              <w:t>输入</w:t>
            </w:r>
          </w:p>
        </w:tc>
        <w:tc>
          <w:tcPr>
            <w:tcW w:type="dxa" w:w="3118"/>
            <w:shd w:val="clear" w:color="auto" w:fill="EEF3FB"/>
            <w:vAlign w:val="center"/>
          </w:tcPr>
          <w:p>
            <w:r>
              <w:rPr>
                <w:rFonts w:eastAsia="宋体"/>
                <w:rFonts w:ascii="宋体" w:hAnsi="宋体"/>
                <w:b w:val="0"/>
                <w:sz w:val="18"/>
              </w:rPr>
              <w:t>统一社会信用代码、核算年度；返回主体排放、范围一/二、数据来源等</w:t>
            </w:r>
          </w:p>
        </w:tc>
        <w:tc>
          <w:tcPr>
            <w:tcW w:type="dxa" w:w="2835"/>
            <w:shd w:val="clear" w:color="auto" w:fill="EEF3FB"/>
            <w:vAlign w:val="center"/>
          </w:tcPr>
          <w:p>
            <w:r>
              <w:rPr>
                <w:rFonts w:eastAsia="宋体"/>
                <w:rFonts w:ascii="宋体" w:hAnsi="宋体"/>
                <w:b w:val="0"/>
                <w:sz w:val="18"/>
              </w:rPr>
              <w:t>用于报告法主体排放预填；分类为"报告法-其他数据来源"</w:t>
            </w:r>
          </w:p>
        </w:tc>
        <w:tc>
          <w:tcPr>
            <w:tcW w:type="dxa" w:w="1417"/>
            <w:shd w:val="clear" w:color="auto" w:fill="EEF3FB"/>
            <w:vAlign w:val="center"/>
          </w:tcPr>
          <w:p>
            <w:r>
              <w:rPr>
                <w:rFonts w:eastAsia="宋体"/>
                <w:rFonts w:ascii="宋体" w:hAnsi="宋体"/>
                <w:b w:val="0"/>
                <w:sz w:val="18"/>
              </w:rPr>
              <w:t>待接口文档确认</w:t>
            </w:r>
          </w:p>
        </w:tc>
      </w:tr>
      <w:tr>
        <w:tc>
          <w:tcPr>
            <w:tcW w:type="dxa" w:w="1701"/>
            <w:vAlign w:val="center"/>
          </w:tcPr>
          <w:p>
            <w:r>
              <w:rPr>
                <w:rFonts w:eastAsia="宋体"/>
                <w:rFonts w:ascii="宋体" w:hAnsi="宋体"/>
                <w:b w:val="0"/>
                <w:sz w:val="18"/>
              </w:rPr>
              <w:t>审批状态接口</w:t>
            </w:r>
          </w:p>
        </w:tc>
        <w:tc>
          <w:tcPr>
            <w:tcW w:type="dxa" w:w="680"/>
            <w:vAlign w:val="center"/>
          </w:tcPr>
          <w:p>
            <w:r>
              <w:rPr>
                <w:rFonts w:eastAsia="宋体"/>
                <w:rFonts w:ascii="宋体" w:hAnsi="宋体"/>
                <w:b w:val="0"/>
                <w:sz w:val="18"/>
              </w:rPr>
              <w:t>双向</w:t>
            </w:r>
          </w:p>
        </w:tc>
        <w:tc>
          <w:tcPr>
            <w:tcW w:type="dxa" w:w="3118"/>
            <w:vAlign w:val="center"/>
          </w:tcPr>
          <w:p>
            <w:r>
              <w:rPr>
                <w:rFonts w:eastAsia="宋体"/>
                <w:rFonts w:ascii="宋体" w:hAnsi="宋体"/>
                <w:b w:val="0"/>
                <w:sz w:val="18"/>
              </w:rPr>
              <w:t>单据类型、业务ID、提交人；返回审批状态、意见、审批人、时间</w:t>
            </w:r>
          </w:p>
        </w:tc>
        <w:tc>
          <w:tcPr>
            <w:tcW w:type="dxa" w:w="2835"/>
            <w:vAlign w:val="center"/>
          </w:tcPr>
          <w:p>
            <w:r>
              <w:rPr>
                <w:rFonts w:eastAsia="宋体"/>
                <w:rFonts w:ascii="宋体" w:hAnsi="宋体"/>
                <w:b w:val="0"/>
                <w:sz w:val="18"/>
              </w:rPr>
              <w:t>正式生产沿用绿金系统审批能力</w:t>
            </w:r>
          </w:p>
        </w:tc>
        <w:tc>
          <w:tcPr>
            <w:tcW w:type="dxa" w:w="1417"/>
            <w:vAlign w:val="center"/>
          </w:tcPr>
          <w:p>
            <w:r>
              <w:rPr>
                <w:rFonts w:eastAsia="宋体"/>
                <w:rFonts w:ascii="宋体" w:hAnsi="宋体"/>
                <w:b w:val="0"/>
                <w:sz w:val="18"/>
              </w:rPr>
              <w:t>状态码待确认</w:t>
            </w:r>
          </w:p>
        </w:tc>
      </w:tr>
      <w:tr>
        <w:tc>
          <w:tcPr>
            <w:tcW w:type="dxa" w:w="1701"/>
            <w:shd w:val="clear" w:color="auto" w:fill="EEF3FB"/>
            <w:vAlign w:val="center"/>
          </w:tcPr>
          <w:p>
            <w:r>
              <w:rPr>
                <w:rFonts w:eastAsia="宋体"/>
                <w:rFonts w:ascii="宋体" w:hAnsi="宋体"/>
                <w:b w:val="0"/>
                <w:sz w:val="18"/>
              </w:rPr>
              <w:t>组织权限接口</w:t>
            </w:r>
          </w:p>
        </w:tc>
        <w:tc>
          <w:tcPr>
            <w:tcW w:type="dxa" w:w="680"/>
            <w:shd w:val="clear" w:color="auto" w:fill="EEF3FB"/>
            <w:vAlign w:val="center"/>
          </w:tcPr>
          <w:p>
            <w:r>
              <w:rPr>
                <w:rFonts w:eastAsia="宋体"/>
                <w:rFonts w:ascii="宋体" w:hAnsi="宋体"/>
                <w:b w:val="0"/>
                <w:sz w:val="18"/>
              </w:rPr>
              <w:t>输入</w:t>
            </w:r>
          </w:p>
        </w:tc>
        <w:tc>
          <w:tcPr>
            <w:tcW w:type="dxa" w:w="3118"/>
            <w:shd w:val="clear" w:color="auto" w:fill="EEF3FB"/>
            <w:vAlign w:val="center"/>
          </w:tcPr>
          <w:p>
            <w:r>
              <w:rPr>
                <w:rFonts w:eastAsia="宋体"/>
                <w:rFonts w:ascii="宋体" w:hAnsi="宋体"/>
                <w:b w:val="0"/>
                <w:sz w:val="18"/>
              </w:rPr>
              <w:t>当前用户；返回角色、所属机构、数据范围</w:t>
            </w:r>
          </w:p>
        </w:tc>
        <w:tc>
          <w:tcPr>
            <w:tcW w:type="dxa" w:w="2835"/>
            <w:shd w:val="clear" w:color="auto" w:fill="EEF3FB"/>
            <w:vAlign w:val="center"/>
          </w:tcPr>
          <w:p>
            <w:r>
              <w:rPr>
                <w:rFonts w:eastAsia="宋体"/>
                <w:rFonts w:ascii="宋体" w:hAnsi="宋体"/>
                <w:b w:val="0"/>
                <w:sz w:val="18"/>
              </w:rPr>
              <w:t>用于菜单和数据权限控制</w:t>
            </w:r>
          </w:p>
        </w:tc>
        <w:tc>
          <w:tcPr>
            <w:tcW w:type="dxa" w:w="1417"/>
            <w:shd w:val="clear" w:color="auto" w:fill="EEF3FB"/>
            <w:vAlign w:val="center"/>
          </w:tcPr>
          <w:p>
            <w:r>
              <w:rPr>
                <w:rFonts w:eastAsia="宋体"/>
                <w:rFonts w:ascii="宋体" w:hAnsi="宋体"/>
                <w:b w:val="0"/>
                <w:sz w:val="18"/>
              </w:rPr>
              <w:t>沿用宿主系统</w:t>
            </w:r>
          </w:p>
        </w:tc>
      </w:tr>
      <w:tr>
        <w:tc>
          <w:tcPr>
            <w:tcW w:type="dxa" w:w="1701"/>
            <w:vAlign w:val="center"/>
          </w:tcPr>
          <w:p>
            <w:r>
              <w:rPr>
                <w:rFonts w:eastAsia="宋体"/>
                <w:rFonts w:ascii="宋体" w:hAnsi="宋体"/>
                <w:b w:val="0"/>
                <w:sz w:val="18"/>
              </w:rPr>
              <w:t>附件文件服务</w:t>
            </w:r>
          </w:p>
        </w:tc>
        <w:tc>
          <w:tcPr>
            <w:tcW w:type="dxa" w:w="680"/>
            <w:vAlign w:val="center"/>
          </w:tcPr>
          <w:p>
            <w:r>
              <w:rPr>
                <w:rFonts w:eastAsia="宋体"/>
                <w:rFonts w:ascii="宋体" w:hAnsi="宋体"/>
                <w:b w:val="0"/>
                <w:sz w:val="18"/>
              </w:rPr>
              <w:t>双向</w:t>
            </w:r>
          </w:p>
        </w:tc>
        <w:tc>
          <w:tcPr>
            <w:tcW w:type="dxa" w:w="3118"/>
            <w:vAlign w:val="center"/>
          </w:tcPr>
          <w:p>
            <w:r>
              <w:rPr>
                <w:rFonts w:eastAsia="宋体"/>
                <w:rFonts w:ascii="宋体" w:hAnsi="宋体"/>
                <w:b w:val="0"/>
                <w:sz w:val="18"/>
              </w:rPr>
              <w:t>附件文件；返回文件ID、预览/下载地址</w:t>
            </w:r>
          </w:p>
        </w:tc>
        <w:tc>
          <w:tcPr>
            <w:tcW w:type="dxa" w:w="2835"/>
            <w:vAlign w:val="center"/>
          </w:tcPr>
          <w:p>
            <w:r>
              <w:rPr>
                <w:rFonts w:eastAsia="宋体"/>
                <w:rFonts w:ascii="宋体" w:hAnsi="宋体"/>
                <w:b w:val="0"/>
                <w:sz w:val="18"/>
              </w:rPr>
              <w:t>用于收集填报佐证材料</w:t>
            </w:r>
          </w:p>
        </w:tc>
        <w:tc>
          <w:tcPr>
            <w:tcW w:type="dxa" w:w="1417"/>
            <w:vAlign w:val="center"/>
          </w:tcPr>
          <w:p>
            <w:r>
              <w:rPr>
                <w:rFonts w:eastAsia="宋体"/>
                <w:rFonts w:ascii="宋体" w:hAnsi="宋体"/>
                <w:b w:val="0"/>
                <w:sz w:val="18"/>
              </w:rPr>
              <w:t>待确认</w:t>
            </w:r>
          </w:p>
        </w:tc>
      </w:tr>
    </w:tbl>
    <w:p>
      <w:pPr>
        <w:spacing w:after="40"/>
        <w:ind w:left="283"/>
      </w:pPr>
      <w:r>
        <w:rPr>
          <w:rFonts w:eastAsia="宋体"/>
          <w:rFonts w:ascii="宋体" w:hAnsi="宋体"/>
          <w:b w:val="0"/>
          <w:color w:val="800000"/>
          <w:sz w:val="20"/>
        </w:rPr>
        <w:t>重要边界：本模块不新建审批引擎、组织权限体系和待办中心，正式生产沿用绿金系统既有能力。</w:t>
      </w:r>
    </w:p>
    <w:p>
      <w:pPr>
        <w:pStyle w:val="Heading2"/>
        <w:spacing w:before="120" w:after="60"/>
      </w:pPr>
      <w:r>
        <w:rPr>
          <w:rFonts w:eastAsia="黑体"/>
          <w:rFonts w:ascii="黑体" w:hAnsi="黑体"/>
        </w:rPr>
        <w:t>3.3  非功能性需求</w:t>
      </w:r>
    </w:p>
    <w:p>
      <w:pPr>
        <w:pStyle w:val="Heading3"/>
        <w:spacing w:before="120" w:after="60"/>
      </w:pPr>
      <w:r>
        <w:rPr>
          <w:rFonts w:eastAsia="宋体"/>
          <w:rFonts w:ascii="宋体" w:hAnsi="宋体"/>
        </w:rPr>
        <w:t>3.3.1  性能</w:t>
      </w:r>
    </w:p>
    <w:p>
      <w:pPr>
        <w:pStyle w:val="ListBullet"/>
        <w:spacing w:after="20"/>
      </w:pPr>
      <w:r>
        <w:rPr>
          <w:rFonts w:eastAsia="宋体"/>
          <w:rFonts w:ascii="宋体" w:hAnsi="宋体"/>
          <w:b w:val="0"/>
          <w:sz w:val="21"/>
        </w:rPr>
        <w:t>系统应支持年度全行信贷台账量级的候选清单筛选、正式清单生成、数据采集跟踪和批量排放计算。</w:t>
      </w:r>
    </w:p>
    <w:p>
      <w:pPr>
        <w:pStyle w:val="ListBullet"/>
        <w:spacing w:after="20"/>
      </w:pPr>
      <w:r>
        <w:rPr>
          <w:rFonts w:eastAsia="宋体"/>
          <w:rFonts w:ascii="宋体" w:hAnsi="宋体"/>
          <w:b w:val="0"/>
          <w:color w:val="B40000"/>
          <w:sz w:val="21"/>
        </w:rPr>
        <w:t>【待确认】生产环境单任务最大台账笔数、并发用户数、月均贷款余额批处理时限、报告导出最大记录数等性能指标待确认。</w:t>
      </w:r>
    </w:p>
    <w:p>
      <w:pPr>
        <w:pStyle w:val="Heading3"/>
        <w:spacing w:before="120" w:after="60"/>
      </w:pPr>
      <w:r>
        <w:rPr>
          <w:rFonts w:eastAsia="宋体"/>
          <w:rFonts w:ascii="宋体" w:hAnsi="宋体"/>
        </w:rPr>
        <w:t>3.3.2  伸缩性</w:t>
      </w:r>
    </w:p>
    <w:p>
      <w:pPr>
        <w:pStyle w:val="ListBullet"/>
        <w:spacing w:after="20"/>
      </w:pPr>
      <w:r>
        <w:rPr>
          <w:rFonts w:eastAsia="宋体"/>
          <w:rFonts w:ascii="宋体" w:hAnsi="宋体"/>
          <w:b w:val="0"/>
          <w:sz w:val="21"/>
        </w:rPr>
        <w:t>投融资碳核算模块作为绿金系统嵌入模块，其前后端部署和横向扩展方案应与绿金系统保持一致。</w:t>
      </w:r>
    </w:p>
    <w:p>
      <w:pPr>
        <w:pStyle w:val="Heading3"/>
        <w:spacing w:before="120" w:after="60"/>
      </w:pPr>
      <w:r>
        <w:rPr>
          <w:rFonts w:eastAsia="宋体"/>
          <w:rFonts w:ascii="宋体" w:hAnsi="宋体"/>
        </w:rPr>
        <w:t>3.3.3  安全性</w:t>
      </w:r>
    </w:p>
    <w:p>
      <w:pPr>
        <w:pStyle w:val="ListBullet"/>
        <w:spacing w:after="20"/>
      </w:pPr>
      <w:r>
        <w:rPr>
          <w:rFonts w:eastAsia="宋体"/>
          <w:rFonts w:ascii="宋体" w:hAnsi="宋体"/>
          <w:b w:val="0"/>
          <w:sz w:val="21"/>
        </w:rPr>
        <w:t>系统须通过绿金系统统一认证和授权，按总行绿金部、分行负责人（分行绿金岗）、客户经理三类角色控制菜单和数据可见范围。</w:t>
      </w:r>
    </w:p>
    <w:p>
      <w:pPr>
        <w:pStyle w:val="ListBullet"/>
        <w:spacing w:after="20"/>
      </w:pPr>
      <w:r>
        <w:rPr>
          <w:rFonts w:eastAsia="宋体"/>
          <w:rFonts w:ascii="宋体" w:hAnsi="宋体"/>
          <w:b w:val="0"/>
          <w:sz w:val="21"/>
        </w:rPr>
        <w:t>总行绿金部：可查看全行任务、全部审核记录和全部碳账户；可执行碳账户状态管理（停用/注销/恢复）。</w:t>
      </w:r>
    </w:p>
    <w:p>
      <w:pPr>
        <w:pStyle w:val="ListBullet"/>
        <w:spacing w:after="20"/>
      </w:pPr>
      <w:r>
        <w:rPr>
          <w:rFonts w:eastAsia="宋体"/>
          <w:rFonts w:ascii="宋体" w:hAnsi="宋体"/>
          <w:b w:val="0"/>
          <w:sz w:val="21"/>
        </w:rPr>
        <w:t>分行负责人（分行绿金岗）：仅可查看本分行辖内数据；可执行分行审核，不可执行碳账户状态变更。</w:t>
      </w:r>
    </w:p>
    <w:p>
      <w:pPr>
        <w:pStyle w:val="ListBullet"/>
        <w:spacing w:after="20"/>
      </w:pPr>
      <w:r>
        <w:rPr>
          <w:rFonts w:eastAsia="宋体"/>
          <w:rFonts w:ascii="宋体" w:hAnsi="宋体"/>
          <w:b w:val="0"/>
          <w:sz w:val="21"/>
        </w:rPr>
        <w:t>客户经理：仅可访问客户经理任务清单和在线填报页；不可访问管理端功能。</w:t>
      </w:r>
    </w:p>
    <w:p>
      <w:pPr>
        <w:pStyle w:val="Heading3"/>
        <w:spacing w:before="120" w:after="60"/>
      </w:pPr>
      <w:r>
        <w:rPr>
          <w:rFonts w:eastAsia="宋体"/>
          <w:rFonts w:ascii="宋体" w:hAnsi="宋体"/>
        </w:rPr>
        <w:t>3.3.4  可靠性</w:t>
      </w:r>
    </w:p>
    <w:p>
      <w:pPr>
        <w:pStyle w:val="ListBullet"/>
        <w:spacing w:after="20"/>
      </w:pPr>
      <w:r>
        <w:rPr>
          <w:rFonts w:eastAsia="宋体"/>
          <w:rFonts w:ascii="宋体" w:hAnsi="宋体"/>
          <w:b w:val="0"/>
          <w:sz w:val="21"/>
        </w:rPr>
        <w:t>接口失败应支持重试；收集任务关键状态（暂存、提交、审核、退回、通过）可追溯；确认结果后方可归集企业碳账户。</w:t>
      </w:r>
    </w:p>
    <w:p>
      <w:pPr>
        <w:pStyle w:val="ListBullet"/>
        <w:spacing w:after="20"/>
      </w:pPr>
      <w:r>
        <w:rPr>
          <w:rFonts w:eastAsia="宋体"/>
          <w:rFonts w:ascii="宋体" w:hAnsi="宋体"/>
          <w:b w:val="0"/>
          <w:sz w:val="21"/>
        </w:rPr>
        <w:t>已通过收集数据被管理员退回时，须作废原审核记录并保留退回原因。</w:t>
      </w:r>
    </w:p>
    <w:p>
      <w:pPr>
        <w:pStyle w:val="Heading3"/>
        <w:spacing w:before="120" w:after="60"/>
      </w:pPr>
      <w:r>
        <w:rPr>
          <w:rFonts w:eastAsia="宋体"/>
          <w:rFonts w:ascii="宋体" w:hAnsi="宋体"/>
        </w:rPr>
        <w:t>3.3.5  可维护性</w:t>
      </w:r>
    </w:p>
    <w:p>
      <w:pPr>
        <w:pStyle w:val="ListBullet"/>
        <w:spacing w:after="20"/>
      </w:pPr>
      <w:r>
        <w:rPr>
          <w:rFonts w:eastAsia="宋体"/>
          <w:rFonts w:ascii="宋体" w:hAnsi="宋体"/>
          <w:b w:val="0"/>
          <w:sz w:val="21"/>
        </w:rPr>
        <w:t>以下配置应支持参数化维护：行业范围选项及对应行业代码清单、信贷品种→项目/非项目类映射关系、排放因子库（按年度版本和口径标签维护）、报告模板和数据收集填报模板、候选清单默认筛选规则。</w:t>
      </w:r>
    </w:p>
    <w:p>
      <w:pPr>
        <w:pStyle w:val="Heading3"/>
        <w:spacing w:before="120" w:after="60"/>
      </w:pPr>
      <w:r>
        <w:rPr>
          <w:rFonts w:eastAsia="宋体"/>
          <w:rFonts w:ascii="宋体" w:hAnsi="宋体"/>
        </w:rPr>
        <w:t>3.3.6  健壮性</w:t>
      </w:r>
    </w:p>
    <w:p>
      <w:pPr>
        <w:pStyle w:val="ListBullet"/>
        <w:spacing w:after="20"/>
      </w:pPr>
      <w:r>
        <w:rPr>
          <w:rFonts w:eastAsia="宋体"/>
          <w:rFonts w:ascii="宋体" w:hAnsi="宋体"/>
          <w:b w:val="0"/>
          <w:sz w:val="21"/>
        </w:rPr>
        <w:t>接口批次调取失败：可重试，提示具体失败原因。</w:t>
      </w:r>
    </w:p>
    <w:p>
      <w:pPr>
        <w:pStyle w:val="ListBullet"/>
        <w:spacing w:after="20"/>
      </w:pPr>
      <w:r>
        <w:rPr>
          <w:rFonts w:eastAsia="宋体"/>
          <w:rFonts w:ascii="宋体" w:hAnsi="宋体"/>
          <w:b w:val="0"/>
          <w:sz w:val="21"/>
        </w:rPr>
        <w:t>台账字段缺失：月均贷款余额缺失月份按实有月份计算均值。</w:t>
      </w:r>
    </w:p>
    <w:p>
      <w:pPr>
        <w:pStyle w:val="ListBullet"/>
        <w:spacing w:after="20"/>
      </w:pPr>
      <w:r>
        <w:rPr>
          <w:rFonts w:eastAsia="宋体"/>
          <w:rFonts w:ascii="宋体" w:hAnsi="宋体"/>
          <w:b w:val="0"/>
          <w:sz w:val="21"/>
        </w:rPr>
        <w:t>无法获取营收等主体数据：可应用信贷数据兜底法。</w:t>
      </w:r>
    </w:p>
    <w:p>
      <w:pPr>
        <w:pStyle w:val="ListBullet"/>
        <w:spacing w:after="20"/>
      </w:pPr>
      <w:r>
        <w:rPr>
          <w:rFonts w:eastAsia="宋体"/>
          <w:rFonts w:ascii="宋体" w:hAnsi="宋体"/>
          <w:b w:val="0"/>
          <w:sz w:val="21"/>
        </w:rPr>
        <w:t>项目类业务无项目信息：保留"计算方法待定"中间状态，等客户经理填报时声明。</w:t>
      </w:r>
    </w:p>
    <w:p>
      <w:pPr>
        <w:pStyle w:val="ListBullet"/>
        <w:spacing w:after="20"/>
      </w:pPr>
      <w:r>
        <w:rPr>
          <w:rFonts w:eastAsia="宋体"/>
          <w:rFonts w:ascii="宋体" w:hAnsi="宋体"/>
          <w:b w:val="0"/>
          <w:sz w:val="21"/>
        </w:rPr>
        <w:t>收集任务退回：客户经理可重新编辑提交，有明确退回原因展示。</w:t>
      </w:r>
    </w:p>
    <w:p>
      <w:pPr>
        <w:pStyle w:val="ListBullet"/>
        <w:spacing w:after="20"/>
      </w:pPr>
      <w:r>
        <w:rPr>
          <w:rFonts w:eastAsia="宋体"/>
          <w:rFonts w:ascii="宋体" w:hAnsi="宋体"/>
          <w:b w:val="0"/>
          <w:sz w:val="21"/>
        </w:rPr>
        <w:t>审批作废：管理员退回已审核通过的收集数据，须作废原审批记录并重置状态。</w:t>
      </w:r>
    </w:p>
    <w:p>
      <w:pPr>
        <w:pStyle w:val="Heading3"/>
        <w:spacing w:before="120" w:after="60"/>
      </w:pPr>
      <w:r>
        <w:rPr>
          <w:rFonts w:eastAsia="宋体"/>
          <w:rFonts w:ascii="宋体" w:hAnsi="宋体"/>
        </w:rPr>
        <w:t>3.3.7  设计约束</w:t>
      </w:r>
    </w:p>
    <w:p>
      <w:pPr>
        <w:pStyle w:val="ListBullet"/>
        <w:spacing w:after="20"/>
      </w:pPr>
      <w:r>
        <w:rPr>
          <w:rFonts w:eastAsia="宋体"/>
          <w:rFonts w:ascii="宋体" w:hAnsi="宋体"/>
          <w:b w:val="0"/>
          <w:sz w:val="21"/>
        </w:rPr>
        <w:t>页面风格、菜单框架、权限控制、审批入口应符合绿金系统现有规范。</w:t>
      </w:r>
    </w:p>
    <w:p>
      <w:pPr>
        <w:pStyle w:val="ListBullet"/>
        <w:spacing w:after="20"/>
      </w:pPr>
      <w:r>
        <w:rPr>
          <w:rFonts w:eastAsia="宋体"/>
          <w:rFonts w:ascii="宋体" w:hAnsi="宋体"/>
          <w:b w:val="0"/>
          <w:sz w:val="21"/>
        </w:rPr>
        <w:t>审核相关文案统一使用"退回"，不使用"驳回"；数据采集相关文案统一使用"收集"，不使用"补录"。</w:t>
      </w:r>
    </w:p>
    <w:p>
      <w:pPr>
        <w:pStyle w:val="ListBullet"/>
        <w:spacing w:after="20"/>
      </w:pPr>
      <w:r>
        <w:rPr>
          <w:rFonts w:eastAsia="宋体"/>
          <w:rFonts w:ascii="宋体" w:hAnsi="宋体"/>
          <w:b w:val="0"/>
          <w:sz w:val="21"/>
        </w:rPr>
        <w:t>当前原型中的能源法、产品法计算估算公式仅用于演示，正式公式以业务确认版本为准。</w:t>
      </w:r>
    </w:p>
    <w:p>
      <w:pPr>
        <w:pStyle w:val="Heading3"/>
        <w:spacing w:before="120" w:after="60"/>
      </w:pPr>
      <w:r>
        <w:rPr>
          <w:rFonts w:eastAsia="宋体"/>
          <w:rFonts w:ascii="宋体" w:hAnsi="宋体"/>
        </w:rPr>
        <w:t>3.3.8  业务数据处理</w:t>
      </w:r>
    </w:p>
    <w:p>
      <w:pPr>
        <w:pStyle w:val="ListBullet"/>
        <w:spacing w:after="20"/>
      </w:pPr>
      <w:r>
        <w:rPr>
          <w:rFonts w:eastAsia="宋体"/>
          <w:rFonts w:ascii="宋体" w:hAnsi="宋体"/>
          <w:b w:val="0"/>
          <w:sz w:val="21"/>
        </w:rPr>
        <w:t>月均贷款余额：由系统从信贷台账中按12个月月末余额计算；客户仅部分月份有余额时，按实有月份数计算均值，而非固定除以12。</w:t>
      </w:r>
    </w:p>
    <w:p>
      <w:pPr>
        <w:pStyle w:val="ListBullet"/>
        <w:spacing w:after="20"/>
      </w:pPr>
      <w:r>
        <w:rPr>
          <w:rFonts w:eastAsia="宋体"/>
          <w:rFonts w:ascii="宋体" w:hAnsi="宋体"/>
          <w:b w:val="0"/>
          <w:sz w:val="21"/>
        </w:rPr>
        <w:t>行业识别优先级：候选清单筛选和业务种类识别均以贷款投向所属行业为主要依据（企业所属行业作为辅助展示字段保留）。</w:t>
      </w:r>
    </w:p>
    <w:p>
      <w:pPr>
        <w:pStyle w:val="ListBullet"/>
        <w:spacing w:after="20"/>
      </w:pPr>
      <w:r>
        <w:rPr>
          <w:rFonts w:eastAsia="宋体"/>
          <w:rFonts w:ascii="宋体" w:hAnsi="宋体"/>
          <w:b w:val="0"/>
          <w:sz w:val="21"/>
        </w:rPr>
        <w:t>数据收集与直算并行：即使系统已通过格澜接口或经济法直算获得排放底稿，仍须完整保留派发收集任务给客户经理的业务动作。</w:t>
      </w:r>
    </w:p>
    <w:p>
      <w:pPr>
        <w:pStyle w:val="ListBullet"/>
        <w:spacing w:after="20"/>
      </w:pPr>
      <w:r>
        <w:rPr>
          <w:rFonts w:eastAsia="宋体"/>
          <w:rFonts w:ascii="宋体" w:hAnsi="宋体"/>
          <w:b w:val="0"/>
          <w:sz w:val="21"/>
        </w:rPr>
        <w:t>方法优先级：报告法 &gt; 物理活动法-能源法 &gt; 物理活动法-产品法 &gt; 经济活动法 &gt; 其他计算法；分行审核通过时须明确选定最终采用方法。</w:t>
      </w:r>
    </w:p>
    <w:p>
      <w:pPr>
        <w:pStyle w:val="ListBullet"/>
        <w:spacing w:after="20"/>
      </w:pPr>
      <w:r>
        <w:rPr>
          <w:rFonts w:eastAsia="宋体"/>
          <w:rFonts w:ascii="宋体" w:hAnsi="宋体"/>
          <w:b w:val="0"/>
          <w:sz w:val="21"/>
        </w:rPr>
        <w:t>数据质量评价：每笔业务均须形成 DQR 数值；年度层面形成加权综合 DQR，用于监管报送和内部管理。</w:t>
      </w:r>
    </w:p>
    <w:p>
      <w:pPr>
        <w:pStyle w:val="ListBullet"/>
        <w:spacing w:after="20"/>
      </w:pPr>
      <w:r>
        <w:rPr>
          <w:rFonts w:eastAsia="宋体"/>
          <w:rFonts w:ascii="宋体" w:hAnsi="宋体"/>
          <w:b w:val="0"/>
          <w:sz w:val="21"/>
        </w:rPr>
        <w:t>流程顺序约束：候选清单→正式清单锁定→（格澜/直算/发放收集任务）→数据采集完成→排放计算→确认结果→报告生成及碳账户归集；各步骤不可跨越。</w:t>
      </w:r>
    </w:p>
    <w:p>
      <w:pPr>
        <w:pStyle w:val="Heading2"/>
        <w:spacing w:before="120" w:after="60"/>
      </w:pPr>
      <w:r>
        <w:rPr>
          <w:rFonts w:eastAsia="黑体"/>
          <w:rFonts w:ascii="黑体" w:hAnsi="黑体"/>
        </w:rPr>
        <w:t>3.4  系统应急恢复目标</w:t>
      </w:r>
    </w:p>
    <w:p>
      <w:pPr>
        <w:spacing w:after="40" w:before="0"/>
        <w:jc w:val="left"/>
      </w:pPr>
      <w:r>
        <w:rPr>
          <w:rFonts w:eastAsia="宋体"/>
          <w:rFonts w:ascii="宋体" w:hAnsi="宋体"/>
          <w:b w:val="0"/>
          <w:sz w:val="21"/>
        </w:rPr>
        <w:t>投融资碳核算模块的应急恢复目标应与绿金系统总体灾备要求保持一致。以下数据对象均应满足可恢复、可追溯要求：</w:t>
      </w:r>
    </w:p>
    <w:tbl>
      <w:tblPr>
        <w:tblStyle w:val="TableGrid"/>
        <w:tblW w:type="auto" w:w="0"/>
        <w:tblLook w:firstColumn="1" w:firstRow="1" w:lastColumn="0" w:lastRow="0" w:noHBand="0" w:noVBand="1" w:val="04A0"/>
      </w:tblPr>
      <w:tblGrid>
        <w:gridCol w:w="4394"/>
        <w:gridCol w:w="4394"/>
      </w:tblGrid>
      <w:tr>
        <w:tc>
          <w:tcPr>
            <w:tcW w:type="dxa" w:w="1984"/>
            <w:shd w:val="clear" w:color="auto" w:fill="1F4E79"/>
            <w:vAlign w:val="center"/>
          </w:tcPr>
          <w:p>
            <w:pPr>
              <w:jc w:val="center"/>
            </w:pPr>
            <w:r>
              <w:rPr>
                <w:rFonts w:eastAsia="黑体"/>
                <w:rFonts w:ascii="黑体" w:hAnsi="黑体"/>
                <w:b/>
                <w:color w:val="FFFFFF"/>
                <w:sz w:val="18"/>
              </w:rPr>
              <w:t>数据对象</w:t>
            </w:r>
          </w:p>
        </w:tc>
        <w:tc>
          <w:tcPr>
            <w:tcW w:type="dxa" w:w="8050"/>
            <w:shd w:val="clear" w:color="auto" w:fill="1F4E79"/>
            <w:vAlign w:val="center"/>
          </w:tcPr>
          <w:p>
            <w:pPr>
              <w:jc w:val="center"/>
            </w:pPr>
            <w:r>
              <w:rPr>
                <w:rFonts w:eastAsia="黑体"/>
                <w:rFonts w:ascii="黑体" w:hAnsi="黑体"/>
                <w:b/>
                <w:color w:val="FFFFFF"/>
                <w:sz w:val="18"/>
              </w:rPr>
              <w:t>可恢复要求</w:t>
            </w:r>
          </w:p>
        </w:tc>
      </w:tr>
      <w:tr>
        <w:tc>
          <w:tcPr>
            <w:tcW w:type="dxa" w:w="1984"/>
            <w:shd w:val="clear" w:color="auto" w:fill="EEF3FB"/>
            <w:vAlign w:val="center"/>
          </w:tcPr>
          <w:p>
            <w:r>
              <w:rPr>
                <w:rFonts w:eastAsia="宋体"/>
                <w:rFonts w:ascii="宋体" w:hAnsi="宋体"/>
                <w:b w:val="0"/>
                <w:sz w:val="18"/>
              </w:rPr>
              <w:t>接口批次</w:t>
            </w:r>
          </w:p>
        </w:tc>
        <w:tc>
          <w:tcPr>
            <w:tcW w:type="dxa" w:w="8050"/>
            <w:shd w:val="clear" w:color="auto" w:fill="EEF3FB"/>
            <w:vAlign w:val="center"/>
          </w:tcPr>
          <w:p>
            <w:r>
              <w:rPr>
                <w:rFonts w:eastAsia="宋体"/>
                <w:rFonts w:ascii="宋体" w:hAnsi="宋体"/>
                <w:b w:val="0"/>
                <w:sz w:val="18"/>
              </w:rPr>
              <w:t>批次号、月份、状态、条数可恢复</w:t>
            </w:r>
          </w:p>
        </w:tc>
      </w:tr>
      <w:tr>
        <w:tc>
          <w:tcPr>
            <w:tcW w:type="dxa" w:w="1984"/>
            <w:vAlign w:val="center"/>
          </w:tcPr>
          <w:p>
            <w:r>
              <w:rPr>
                <w:rFonts w:eastAsia="宋体"/>
                <w:rFonts w:ascii="宋体" w:hAnsi="宋体"/>
                <w:b w:val="0"/>
                <w:sz w:val="18"/>
              </w:rPr>
              <w:t>核算任务</w:t>
            </w:r>
          </w:p>
        </w:tc>
        <w:tc>
          <w:tcPr>
            <w:tcW w:type="dxa" w:w="8050"/>
            <w:vAlign w:val="center"/>
          </w:tcPr>
          <w:p>
            <w:r>
              <w:rPr>
                <w:rFonts w:eastAsia="宋体"/>
                <w:rFonts w:ascii="宋体" w:hAnsi="宋体"/>
                <w:b w:val="0"/>
                <w:sz w:val="18"/>
              </w:rPr>
              <w:t>配置参数、流程进度、发起组织、确认时间可恢复</w:t>
            </w:r>
          </w:p>
        </w:tc>
      </w:tr>
      <w:tr>
        <w:tc>
          <w:tcPr>
            <w:tcW w:type="dxa" w:w="1984"/>
            <w:shd w:val="clear" w:color="auto" w:fill="EEF3FB"/>
            <w:vAlign w:val="center"/>
          </w:tcPr>
          <w:p>
            <w:r>
              <w:rPr>
                <w:rFonts w:eastAsia="宋体"/>
                <w:rFonts w:ascii="宋体" w:hAnsi="宋体"/>
                <w:b w:val="0"/>
                <w:sz w:val="18"/>
              </w:rPr>
              <w:t>候选/正式清单</w:t>
            </w:r>
          </w:p>
        </w:tc>
        <w:tc>
          <w:tcPr>
            <w:tcW w:type="dxa" w:w="8050"/>
            <w:shd w:val="clear" w:color="auto" w:fill="EEF3FB"/>
            <w:vAlign w:val="center"/>
          </w:tcPr>
          <w:p>
            <w:r>
              <w:rPr>
                <w:rFonts w:eastAsia="宋体"/>
                <w:rFonts w:ascii="宋体" w:hAnsi="宋体"/>
                <w:b w:val="0"/>
                <w:sz w:val="18"/>
              </w:rPr>
              <w:t>台账字段、纳入状态、业务种类、项目明细、锁定状态可恢复</w:t>
            </w:r>
          </w:p>
        </w:tc>
      </w:tr>
      <w:tr>
        <w:tc>
          <w:tcPr>
            <w:tcW w:type="dxa" w:w="1984"/>
            <w:vAlign w:val="center"/>
          </w:tcPr>
          <w:p>
            <w:r>
              <w:rPr>
                <w:rFonts w:eastAsia="宋体"/>
                <w:rFonts w:ascii="宋体" w:hAnsi="宋体"/>
                <w:b w:val="0"/>
                <w:sz w:val="18"/>
              </w:rPr>
              <w:t>收集任务</w:t>
            </w:r>
          </w:p>
        </w:tc>
        <w:tc>
          <w:tcPr>
            <w:tcW w:type="dxa" w:w="8050"/>
            <w:vAlign w:val="center"/>
          </w:tcPr>
          <w:p>
            <w:r>
              <w:rPr>
                <w:rFonts w:eastAsia="宋体"/>
                <w:rFonts w:ascii="宋体" w:hAnsi="宋体"/>
                <w:b w:val="0"/>
                <w:sz w:val="18"/>
              </w:rPr>
              <w:t>填报字段、附件元数据、提交和审核状态、退回原因可恢复</w:t>
            </w:r>
          </w:p>
        </w:tc>
      </w:tr>
      <w:tr>
        <w:tc>
          <w:tcPr>
            <w:tcW w:type="dxa" w:w="1984"/>
            <w:shd w:val="clear" w:color="auto" w:fill="EEF3FB"/>
            <w:vAlign w:val="center"/>
          </w:tcPr>
          <w:p>
            <w:r>
              <w:rPr>
                <w:rFonts w:eastAsia="宋体"/>
                <w:rFonts w:ascii="宋体" w:hAnsi="宋体"/>
                <w:b w:val="0"/>
                <w:sz w:val="18"/>
              </w:rPr>
              <w:t>计算结果</w:t>
            </w:r>
          </w:p>
        </w:tc>
        <w:tc>
          <w:tcPr>
            <w:tcW w:type="dxa" w:w="8050"/>
            <w:shd w:val="clear" w:color="auto" w:fill="EEF3FB"/>
            <w:vAlign w:val="center"/>
          </w:tcPr>
          <w:p>
            <w:r>
              <w:rPr>
                <w:rFonts w:eastAsia="宋体"/>
                <w:rFonts w:ascii="宋体" w:hAnsi="宋体"/>
                <w:b w:val="0"/>
                <w:sz w:val="18"/>
              </w:rPr>
              <w:t>方法、主体排放、归因排放、质量等级、计算时间可恢复</w:t>
            </w:r>
          </w:p>
        </w:tc>
      </w:tr>
      <w:tr>
        <w:tc>
          <w:tcPr>
            <w:tcW w:type="dxa" w:w="1984"/>
            <w:vAlign w:val="center"/>
          </w:tcPr>
          <w:p>
            <w:r>
              <w:rPr>
                <w:rFonts w:eastAsia="宋体"/>
                <w:rFonts w:ascii="宋体" w:hAnsi="宋体"/>
                <w:b w:val="0"/>
                <w:sz w:val="18"/>
              </w:rPr>
              <w:t>报告记录</w:t>
            </w:r>
          </w:p>
        </w:tc>
        <w:tc>
          <w:tcPr>
            <w:tcW w:type="dxa" w:w="8050"/>
            <w:vAlign w:val="center"/>
          </w:tcPr>
          <w:p>
            <w:r>
              <w:rPr>
                <w:rFonts w:eastAsia="宋体"/>
                <w:rFonts w:ascii="宋体" w:hAnsi="宋体"/>
                <w:b w:val="0"/>
                <w:sz w:val="18"/>
              </w:rPr>
              <w:t>导出范围、模板、格式、记录数、总排放、生成时间和操作人可恢复</w:t>
            </w:r>
          </w:p>
        </w:tc>
      </w:tr>
      <w:tr>
        <w:tc>
          <w:tcPr>
            <w:tcW w:type="dxa" w:w="1984"/>
            <w:shd w:val="clear" w:color="auto" w:fill="EEF3FB"/>
            <w:vAlign w:val="center"/>
          </w:tcPr>
          <w:p>
            <w:r>
              <w:rPr>
                <w:rFonts w:eastAsia="宋体"/>
                <w:rFonts w:ascii="宋体" w:hAnsi="宋体"/>
                <w:b w:val="0"/>
                <w:sz w:val="18"/>
              </w:rPr>
              <w:t>企业碳账户</w:t>
            </w:r>
          </w:p>
        </w:tc>
        <w:tc>
          <w:tcPr>
            <w:tcW w:type="dxa" w:w="8050"/>
            <w:shd w:val="clear" w:color="auto" w:fill="EEF3FB"/>
            <w:vAlign w:val="center"/>
          </w:tcPr>
          <w:p>
            <w:r>
              <w:rPr>
                <w:rFonts w:eastAsia="宋体"/>
                <w:rFonts w:ascii="宋体" w:hAnsi="宋体"/>
                <w:b w:val="0"/>
                <w:sz w:val="18"/>
              </w:rPr>
              <w:t>账户档案、排放记录、年度趋势、状态变更日志可恢复</w:t>
            </w:r>
          </w:p>
        </w:tc>
      </w:tr>
    </w:tbl>
    <w:p>
      <w:pPr>
        <w:spacing w:after="40"/>
        <w:ind w:left="283"/>
      </w:pPr>
      <w:r>
        <w:rPr>
          <w:rFonts w:eastAsia="宋体"/>
          <w:rFonts w:ascii="宋体" w:hAnsi="宋体"/>
          <w:b w:val="0"/>
          <w:color w:val="B40000"/>
          <w:sz w:val="20"/>
        </w:rPr>
        <w:t>【待确认】RTO/RPO 指标、备份周期、日志保留周期按行内灾备规范确认。</w:t>
      </w:r>
    </w:p>
    <w:p>
      <w:pPr>
        <w:pStyle w:val="Heading2"/>
        <w:spacing w:before="120" w:after="60"/>
      </w:pPr>
      <w:r>
        <w:rPr>
          <w:rFonts w:eastAsia="黑体"/>
          <w:rFonts w:ascii="黑体" w:hAnsi="黑体"/>
        </w:rPr>
        <w:t>3.5  数据管理目标</w:t>
      </w:r>
    </w:p>
    <w:tbl>
      <w:tblPr>
        <w:tblStyle w:val="TableGrid"/>
        <w:tblW w:type="auto" w:w="0"/>
        <w:tblLook w:firstColumn="1" w:firstRow="1" w:lastColumn="0" w:lastRow="0" w:noHBand="0" w:noVBand="1" w:val="04A0"/>
      </w:tblPr>
      <w:tblGrid>
        <w:gridCol w:w="4394"/>
        <w:gridCol w:w="4394"/>
      </w:tblGrid>
      <w:tr>
        <w:tc>
          <w:tcPr>
            <w:tcW w:type="dxa" w:w="1984"/>
            <w:shd w:val="clear" w:color="auto" w:fill="1F4E79"/>
            <w:vAlign w:val="center"/>
          </w:tcPr>
          <w:p>
            <w:pPr>
              <w:jc w:val="center"/>
            </w:pPr>
            <w:r>
              <w:rPr>
                <w:rFonts w:eastAsia="黑体"/>
                <w:rFonts w:ascii="黑体" w:hAnsi="黑体"/>
                <w:b/>
                <w:color w:val="FFFFFF"/>
                <w:sz w:val="18"/>
              </w:rPr>
              <w:t>数据对象</w:t>
            </w:r>
          </w:p>
        </w:tc>
        <w:tc>
          <w:tcPr>
            <w:tcW w:type="dxa" w:w="8050"/>
            <w:shd w:val="clear" w:color="auto" w:fill="1F4E79"/>
            <w:vAlign w:val="center"/>
          </w:tcPr>
          <w:p>
            <w:pPr>
              <w:jc w:val="center"/>
            </w:pPr>
            <w:r>
              <w:rPr>
                <w:rFonts w:eastAsia="黑体"/>
                <w:rFonts w:ascii="黑体" w:hAnsi="黑体"/>
                <w:b/>
                <w:color w:val="FFFFFF"/>
                <w:sz w:val="18"/>
              </w:rPr>
              <w:t>管理目标</w:t>
            </w:r>
          </w:p>
        </w:tc>
      </w:tr>
      <w:tr>
        <w:tc>
          <w:tcPr>
            <w:tcW w:type="dxa" w:w="1984"/>
            <w:shd w:val="clear" w:color="auto" w:fill="EEF3FB"/>
            <w:vAlign w:val="center"/>
          </w:tcPr>
          <w:p>
            <w:r>
              <w:rPr>
                <w:rFonts w:eastAsia="宋体"/>
                <w:rFonts w:ascii="宋体" w:hAnsi="宋体"/>
                <w:b w:val="0"/>
                <w:sz w:val="18"/>
              </w:rPr>
              <w:t>核算任务</w:t>
            </w:r>
          </w:p>
        </w:tc>
        <w:tc>
          <w:tcPr>
            <w:tcW w:type="dxa" w:w="8050"/>
            <w:shd w:val="clear" w:color="auto" w:fill="EEF3FB"/>
            <w:vAlign w:val="center"/>
          </w:tcPr>
          <w:p>
            <w:r>
              <w:rPr>
                <w:rFonts w:eastAsia="宋体"/>
                <w:rFonts w:ascii="宋体" w:hAnsi="宋体"/>
                <w:b w:val="0"/>
                <w:sz w:val="18"/>
              </w:rPr>
              <w:t>保留任务名称、核算年度、行业范围（所属/投向双字段）、数据收集截止日期、分行审批截止日期、发起组织、流程进度和确认时间。</w:t>
            </w:r>
          </w:p>
        </w:tc>
      </w:tr>
      <w:tr>
        <w:tc>
          <w:tcPr>
            <w:tcW w:type="dxa" w:w="1984"/>
            <w:vAlign w:val="center"/>
          </w:tcPr>
          <w:p>
            <w:r>
              <w:rPr>
                <w:rFonts w:eastAsia="宋体"/>
                <w:rFonts w:ascii="宋体" w:hAnsi="宋体"/>
                <w:b w:val="0"/>
                <w:sz w:val="18"/>
              </w:rPr>
              <w:t>候选/正式清单</w:t>
            </w:r>
          </w:p>
        </w:tc>
        <w:tc>
          <w:tcPr>
            <w:tcW w:type="dxa" w:w="8050"/>
            <w:vAlign w:val="center"/>
          </w:tcPr>
          <w:p>
            <w:r>
              <w:rPr>
                <w:rFonts w:eastAsia="宋体"/>
                <w:rFonts w:ascii="宋体" w:hAnsi="宋体"/>
                <w:b w:val="0"/>
                <w:sz w:val="18"/>
              </w:rPr>
              <w:t>保留台账全字段（含企业所属行业、贷款投向所属行业、月均贷款余额、年报营业收入、平均资产总额、主办客户经理）、纳入状态、业务种类、项目明细和锁定状态；不保留投放金额字段。</w:t>
            </w:r>
          </w:p>
        </w:tc>
      </w:tr>
      <w:tr>
        <w:tc>
          <w:tcPr>
            <w:tcW w:type="dxa" w:w="1984"/>
            <w:shd w:val="clear" w:color="auto" w:fill="EEF3FB"/>
            <w:vAlign w:val="center"/>
          </w:tcPr>
          <w:p>
            <w:r>
              <w:rPr>
                <w:rFonts w:eastAsia="宋体"/>
                <w:rFonts w:ascii="宋体" w:hAnsi="宋体"/>
                <w:b w:val="0"/>
                <w:sz w:val="18"/>
              </w:rPr>
              <w:t>收集任务</w:t>
            </w:r>
          </w:p>
        </w:tc>
        <w:tc>
          <w:tcPr>
            <w:tcW w:type="dxa" w:w="8050"/>
            <w:shd w:val="clear" w:color="auto" w:fill="EEF3FB"/>
            <w:vAlign w:val="center"/>
          </w:tcPr>
          <w:p>
            <w:r>
              <w:rPr>
                <w:rFonts w:eastAsia="宋体"/>
                <w:rFonts w:ascii="宋体" w:hAnsi="宋体"/>
                <w:b w:val="0"/>
                <w:sz w:val="18"/>
              </w:rPr>
              <w:t>保留企业基本信息、多方法填报字段（fieldData）、附件元数据、提交状态、审核状态、退回原因和最终采用方法（approvedMethodId）。</w:t>
            </w:r>
          </w:p>
        </w:tc>
      </w:tr>
      <w:tr>
        <w:tc>
          <w:tcPr>
            <w:tcW w:type="dxa" w:w="1984"/>
            <w:vAlign w:val="center"/>
          </w:tcPr>
          <w:p>
            <w:r>
              <w:rPr>
                <w:rFonts w:eastAsia="宋体"/>
                <w:rFonts w:ascii="宋体" w:hAnsi="宋体"/>
                <w:b w:val="0"/>
                <w:sz w:val="18"/>
              </w:rPr>
              <w:t>计算结果</w:t>
            </w:r>
          </w:p>
        </w:tc>
        <w:tc>
          <w:tcPr>
            <w:tcW w:type="dxa" w:w="8050"/>
            <w:vAlign w:val="center"/>
          </w:tcPr>
          <w:p>
            <w:r>
              <w:rPr>
                <w:rFonts w:eastAsia="宋体"/>
                <w:rFonts w:ascii="宋体" w:hAnsi="宋体"/>
                <w:b w:val="0"/>
                <w:sz w:val="18"/>
              </w:rPr>
              <w:t>保留核算方法、主体排放、归因排放、法人/项目主体排放拆分、质量等级（DQR）和计算时间。</w:t>
            </w:r>
          </w:p>
        </w:tc>
      </w:tr>
      <w:tr>
        <w:tc>
          <w:tcPr>
            <w:tcW w:type="dxa" w:w="1984"/>
            <w:shd w:val="clear" w:color="auto" w:fill="EEF3FB"/>
            <w:vAlign w:val="center"/>
          </w:tcPr>
          <w:p>
            <w:r>
              <w:rPr>
                <w:rFonts w:eastAsia="宋体"/>
                <w:rFonts w:ascii="宋体" w:hAnsi="宋体"/>
                <w:b w:val="0"/>
                <w:sz w:val="18"/>
              </w:rPr>
              <w:t>报告记录</w:t>
            </w:r>
          </w:p>
        </w:tc>
        <w:tc>
          <w:tcPr>
            <w:tcW w:type="dxa" w:w="8050"/>
            <w:shd w:val="clear" w:color="auto" w:fill="EEF3FB"/>
            <w:vAlign w:val="center"/>
          </w:tcPr>
          <w:p>
            <w:r>
              <w:rPr>
                <w:rFonts w:eastAsia="宋体"/>
                <w:rFonts w:ascii="宋体" w:hAnsi="宋体"/>
                <w:b w:val="0"/>
                <w:sz w:val="18"/>
              </w:rPr>
              <w:t>保留导出范围、模板类型、文件格式、记录数、总排放量、生成时间和操作人。</w:t>
            </w:r>
          </w:p>
        </w:tc>
      </w:tr>
      <w:tr>
        <w:tc>
          <w:tcPr>
            <w:tcW w:type="dxa" w:w="1984"/>
            <w:vAlign w:val="center"/>
          </w:tcPr>
          <w:p>
            <w:r>
              <w:rPr>
                <w:rFonts w:eastAsia="宋体"/>
                <w:rFonts w:ascii="宋体" w:hAnsi="宋体"/>
                <w:b w:val="0"/>
                <w:sz w:val="18"/>
              </w:rPr>
              <w:t>企业碳账户</w:t>
            </w:r>
          </w:p>
        </w:tc>
        <w:tc>
          <w:tcPr>
            <w:tcW w:type="dxa" w:w="8050"/>
            <w:vAlign w:val="center"/>
          </w:tcPr>
          <w:p>
            <w:r>
              <w:rPr>
                <w:rFonts w:eastAsia="宋体"/>
                <w:rFonts w:ascii="宋体" w:hAnsi="宋体"/>
                <w:b w:val="0"/>
                <w:sz w:val="18"/>
              </w:rPr>
              <w:t>保留账户档案（含年度主体排放、营业收入、核算方法）、逐笔排放明细、年度趋势（主体排放+碳强度）和状态变更日志。</w:t>
            </w:r>
          </w:p>
        </w:tc>
      </w:tr>
      <w:tr>
        <w:tc>
          <w:tcPr>
            <w:tcW w:type="dxa" w:w="1984"/>
            <w:shd w:val="clear" w:color="auto" w:fill="EEF3FB"/>
            <w:vAlign w:val="center"/>
          </w:tcPr>
          <w:p>
            <w:r>
              <w:rPr>
                <w:rFonts w:eastAsia="宋体"/>
                <w:rFonts w:ascii="宋体" w:hAnsi="宋体"/>
                <w:b w:val="0"/>
                <w:sz w:val="18"/>
              </w:rPr>
              <w:t>排放因子库</w:t>
            </w:r>
          </w:p>
        </w:tc>
        <w:tc>
          <w:tcPr>
            <w:tcW w:type="dxa" w:w="8050"/>
            <w:shd w:val="clear" w:color="auto" w:fill="EEF3FB"/>
            <w:vAlign w:val="center"/>
          </w:tcPr>
          <w:p>
            <w:r>
              <w:rPr>
                <w:rFonts w:eastAsia="宋体"/>
                <w:rFonts w:ascii="宋体" w:hAnsi="宋体"/>
                <w:b w:val="0"/>
                <w:sz w:val="18"/>
              </w:rPr>
              <w:t>保留因子版本年度、口径标签（人行口径/我行自定义）、来源说明和状态；内置因子不可删除。</w:t>
            </w:r>
          </w:p>
        </w:tc>
      </w:tr>
    </w:tbl>
    <w:p/>
    <w:p>
      <w:pPr>
        <w:jc w:val="center"/>
      </w:pPr>
      <w:r>
        <w:rPr>
          <w:rFonts w:eastAsia="宋体"/>
          <w:rFonts w:ascii="宋体" w:hAnsi="宋体"/>
          <w:b w:val="0"/>
          <w:color w:val="808080"/>
          <w:sz w:val="18"/>
        </w:rPr>
        <w:t>— 文档结束 —</w:t>
        <w:br/>
        <w:t>版本 v0.4 · 2026.06.24 · 起草：Cursor · 待评审</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