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华夏银行绿金系统</w:t>
      </w:r>
    </w:p>
    <w:p>
      <w:pPr>
        <w:pStyle w:val="Heading1"/>
        <w:jc w:val="center"/>
      </w:pPr>
      <w:r>
        <w:t>投融资碳核算与企业碳账户 — 项目需求说明书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文档属性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文档名称</w:t>
            </w:r>
          </w:p>
        </w:tc>
        <w:tc>
          <w:tcPr>
            <w:tcW w:type="dxa" w:w="4320"/>
          </w:tcPr>
          <w:p>
            <w:r>
              <w:t>项目需求说明书</w:t>
            </w:r>
          </w:p>
        </w:tc>
      </w:tr>
      <w:tr>
        <w:tc>
          <w:tcPr>
            <w:tcW w:type="dxa" w:w="4320"/>
          </w:tcPr>
          <w:p>
            <w:r>
              <w:t>文档版本</w:t>
            </w:r>
          </w:p>
        </w:tc>
        <w:tc>
          <w:tcPr>
            <w:tcW w:type="dxa" w:w="4320"/>
          </w:tcPr>
          <w:p>
            <w:r>
              <w:t>v0.1</w:t>
            </w:r>
          </w:p>
        </w:tc>
      </w:tr>
      <w:tr>
        <w:tc>
          <w:tcPr>
            <w:tcW w:type="dxa" w:w="4320"/>
          </w:tcPr>
          <w:p>
            <w:r>
              <w:t>定稿日期</w:t>
            </w:r>
          </w:p>
        </w:tc>
        <w:tc>
          <w:tcPr>
            <w:tcW w:type="dxa" w:w="4320"/>
          </w:tcPr>
          <w:p>
            <w:r>
              <w:t>2026-05-27</w:t>
            </w:r>
          </w:p>
        </w:tc>
      </w:tr>
      <w:tr>
        <w:tc>
          <w:tcPr>
            <w:tcW w:type="dxa" w:w="4320"/>
          </w:tcPr>
          <w:p>
            <w:r>
              <w:t>文档状态</w:t>
            </w:r>
          </w:p>
        </w:tc>
        <w:tc>
          <w:tcPr>
            <w:tcW w:type="dxa" w:w="4320"/>
          </w:tcPr>
          <w:p>
            <w:r>
              <w:t>讨论稿（供业务与系统需求确认）</w:t>
            </w:r>
          </w:p>
        </w:tc>
      </w:tr>
      <w:tr>
        <w:tc>
          <w:tcPr>
            <w:tcW w:type="dxa" w:w="4320"/>
          </w:tcPr>
          <w:p>
            <w:r>
              <w:t>编制依据</w:t>
            </w:r>
          </w:p>
        </w:tc>
        <w:tc>
          <w:tcPr>
            <w:tcW w:type="dxa" w:w="4320"/>
          </w:tcPr>
          <w:p>
            <w:r>
              <w:t>《【讨论稿】华夏银行投融资碳核算-业务流与系统功能》；《商业银行投融资业务碳核算与报告指南》；绿金系统演示原型及用户操作手册 v0.2</w:t>
            </w:r>
          </w:p>
        </w:tc>
      </w:tr>
    </w:tbl>
    <w:p>
      <w:r>
        <w:br w:type="page"/>
      </w:r>
    </w:p>
    <w:p>
      <w:pPr>
        <w:pStyle w:val="Heading1"/>
      </w:pPr>
      <w:r>
        <w:t>1. 文档说明</w:t>
      </w:r>
    </w:p>
    <w:p>
      <w:pPr>
        <w:pStyle w:val="Heading2"/>
      </w:pPr>
      <w:r>
        <w:t>1.1 编写目的</w:t>
      </w:r>
    </w:p>
    <w:p>
      <w:r>
        <w:t>本文档用于</w:t>
      </w:r>
      <w:r>
        <w:rPr>
          <w:b/>
        </w:rPr>
        <w:t>确认</w:t>
      </w:r>
      <w:r>
        <w:t>华夏银行绿金系统中「投融资碳核算」与「企业碳账户」两大模块的</w:t>
      </w:r>
      <w:r>
        <w:rPr>
          <w:b/>
        </w:rPr>
        <w:t>业务需求</w:t>
      </w:r>
      <w:r>
        <w:t>与</w:t>
      </w:r>
      <w:r>
        <w:rPr>
          <w:b/>
        </w:rPr>
        <w:t>系统需求</w:t>
      </w:r>
      <w:r>
        <w:t>，作为项目组与业务部门对齐建设范围、流程边界和能力的共同依据。</w:t>
      </w:r>
    </w:p>
    <w:p>
      <w:r>
        <w:t>本文档</w:t>
      </w:r>
      <w:r>
        <w:rPr>
          <w:b/>
        </w:rPr>
        <w:t>不是</w:t>
      </w:r>
      <w:r>
        <w:t>详细需求规格说明书，不包含功能编号、界面级操作步骤、接口报文、实施计划、风险分析及验收用例等实施与测试类内容。操作层面的说明见《用户操作手册》；监管公式与字段级对齐见《指引对齐补充》等专册。</w:t>
      </w:r>
    </w:p>
    <w:p>
      <w:pPr>
        <w:pStyle w:val="Heading2"/>
      </w:pPr>
      <w:r>
        <w:t>1.2 项目背景与建设目标</w:t>
      </w:r>
    </w:p>
    <w:p>
      <w:r>
        <w:t>华夏银行需对投融资组合开展碳排放核算，满足</w:t>
      </w:r>
      <w:r>
        <w:rPr>
          <w:b/>
        </w:rPr>
        <w:t>监管报送</w:t>
      </w:r>
      <w:r>
        <w:t>与</w:t>
      </w:r>
      <w:r>
        <w:rPr>
          <w:b/>
        </w:rPr>
        <w:t>内部绿色金融管理分析</w:t>
      </w:r>
      <w:r>
        <w:t>需要。相关能力以</w:t>
      </w:r>
      <w:r>
        <w:rPr>
          <w:b/>
        </w:rPr>
        <w:t>功能模块形式嵌入现有绿金系统</w:t>
      </w:r>
      <w:r>
        <w:t>，不单独建设独立系统。</w:t>
      </w:r>
    </w:p>
    <w:p>
      <w:r/>
      <w:r>
        <w:rPr>
          <w:b/>
        </w:rPr>
        <w:t>建设目标：</w:t>
      </w:r>
      <w:r/>
    </w:p>
    <w:p>
      <w:pPr>
        <w:pStyle w:val="ListBullet"/>
      </w:pPr>
      <w:r>
        <w:t>形成「总行定规则、分行做组织、客户经理补信息、系统做计算」的核算协同模式；</w:t>
      </w:r>
    </w:p>
    <w:p>
      <w:pPr>
        <w:pStyle w:val="ListBullet"/>
      </w:pPr>
      <w:r>
        <w:t>按监管指引完成从业务识别、数据采集、排放计算到报告输出的闭环；</w:t>
      </w:r>
    </w:p>
    <w:p>
      <w:pPr>
        <w:pStyle w:val="ListBullet"/>
      </w:pPr>
      <w:r>
        <w:t>建设</w:t>
      </w:r>
      <w:r>
        <w:rPr>
          <w:b/>
        </w:rPr>
        <w:t>企业碳账户</w:t>
      </w:r>
      <w:r>
        <w:t>，在核算确认后将结果按客户（法人+贷款号）长期归集，支撑查询、分析与账户管理；</w:t>
      </w:r>
    </w:p>
    <w:p>
      <w:pPr>
        <w:pStyle w:val="ListBullet"/>
      </w:pPr>
      <w:r>
        <w:t>审批、组织权限、待办等</w:t>
      </w:r>
      <w:r>
        <w:rPr>
          <w:b/>
        </w:rPr>
        <w:t>沿用绿金系统既有能力</w:t>
      </w:r>
      <w:r>
        <w:t>，碳核算侧提供业务单据与「提交审核」衔接，不重复建设审批引擎。</w:t>
      </w:r>
    </w:p>
    <w:p>
      <w:pPr>
        <w:pStyle w:val="Heading2"/>
      </w:pPr>
      <w:r>
        <w:t>1.3 建设范围</w:t>
      </w:r>
    </w:p>
    <w:p>
      <w:r/>
      <w:r>
        <w:rPr>
          <w:b/>
        </w:rPr>
        <w:t>本期纳入：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投融资碳核算</w:t>
            </w:r>
          </w:p>
        </w:tc>
        <w:tc>
          <w:tcPr>
            <w:tcW w:type="dxa" w:w="4320"/>
          </w:tcPr>
          <w:p>
            <w:r>
              <w:t>核算任务、清单识别与确认、对象边界、补数协同、方法与因子、排放计算与结果确认、报告输出、信贷台账接入</w:t>
            </w:r>
          </w:p>
        </w:tc>
      </w:tr>
      <w:tr>
        <w:tc>
          <w:tcPr>
            <w:tcW w:type="dxa" w:w="4320"/>
          </w:tcPr>
          <w:p>
            <w:r>
              <w:t>企业碳账户</w:t>
            </w:r>
          </w:p>
        </w:tc>
        <w:tc>
          <w:tcPr>
            <w:tcW w:type="dxa" w:w="4320"/>
          </w:tcPr>
          <w:p>
            <w:r>
              <w:t>账户建档与归集、列表与详情查询、排放明细、多维汇总与趋势分析、账户状态管理（总行）、辖内数据权限（分行）</w:t>
            </w:r>
          </w:p>
        </w:tc>
      </w:tr>
      <w:tr>
        <w:tc>
          <w:tcPr>
            <w:tcW w:type="dxa" w:w="4320"/>
          </w:tcPr>
          <w:p>
            <w:r>
              <w:t>与宿主集成</w:t>
            </w:r>
          </w:p>
        </w:tc>
        <w:tc>
          <w:tcPr>
            <w:tcW w:type="dxa" w:w="4320"/>
          </w:tcPr>
          <w:p>
            <w:r>
              <w:t>提交审核及审批状态回写；组织与数据权限沿用绿金系统</w:t>
            </w:r>
          </w:p>
        </w:tc>
      </w:tr>
    </w:tbl>
    <w:p>
      <w:r/>
      <w:r>
        <w:rPr>
          <w:b/>
        </w:rPr>
        <w:t>本期不纳入（边界外）：</w:t>
      </w:r>
      <w:r/>
    </w:p>
    <w:p>
      <w:pPr>
        <w:pStyle w:val="ListBullet"/>
      </w:pPr>
      <w:r>
        <w:t>独立审批流程引擎、审批节点配置、待办中心（均由绿金系统承担）；</w:t>
      </w:r>
    </w:p>
    <w:p>
      <w:pPr>
        <w:pStyle w:val="ListBullet"/>
      </w:pPr>
      <w:r>
        <w:t>集团合并核算规则（例外场景本期不做）；</w:t>
      </w:r>
    </w:p>
    <w:p>
      <w:pPr>
        <w:pStyle w:val="ListBullet"/>
      </w:pPr>
      <w:r>
        <w:t>复杂管理驾驶舱、深度数据质量评价模块（可作后续增强，本期以计算环节提示为主）；</w:t>
      </w:r>
    </w:p>
    <w:p>
      <w:pPr>
        <w:pStyle w:val="ListBullet"/>
      </w:pPr>
      <w:r>
        <w:t>独立建设的碳核算系统或与绿金脱钩的部署形态。</w:t>
      </w:r>
    </w:p>
    <w:p>
      <w:pPr>
        <w:pStyle w:val="Heading2"/>
      </w:pPr>
      <w:r>
        <w:t>1.4 术语与角色</w:t>
      </w:r>
    </w:p>
    <w:p>
      <w:r/>
      <w:r>
        <w:rPr>
          <w:b/>
        </w:rPr>
        <w:t>常用术语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术语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八大高碳行业</w:t>
            </w:r>
          </w:p>
        </w:tc>
        <w:tc>
          <w:tcPr>
            <w:tcW w:type="dxa" w:w="4320"/>
          </w:tcPr>
          <w:p>
            <w:r>
              <w:t>电力、建材、钢铁、有色、石化、化工、造纸、民航等监管重点行业</w:t>
            </w:r>
          </w:p>
        </w:tc>
      </w:tr>
      <w:tr>
        <w:tc>
          <w:tcPr>
            <w:tcW w:type="dxa" w:w="4320"/>
          </w:tcPr>
          <w:p>
            <w:r>
              <w:t>8+15 行业</w:t>
            </w:r>
          </w:p>
        </w:tc>
        <w:tc>
          <w:tcPr>
            <w:tcW w:type="dxa" w:w="4320"/>
          </w:tcPr>
          <w:p>
            <w:r>
              <w:t>八大行业及扩展行业组合，用于管理分析全量口径；监管输出按人行要求范围提取</w:t>
            </w:r>
          </w:p>
        </w:tc>
      </w:tr>
      <w:tr>
        <w:tc>
          <w:tcPr>
            <w:tcW w:type="dxa" w:w="4320"/>
          </w:tcPr>
          <w:p>
            <w:r>
              <w:t>候选清单</w:t>
            </w:r>
          </w:p>
        </w:tc>
        <w:tc>
          <w:tcPr>
            <w:tcW w:type="dxa" w:w="4320"/>
          </w:tcPr>
          <w:p>
            <w:r>
              <w:t>系统按规则从信贷台账等数据中筛选的初步待核算范围</w:t>
            </w:r>
          </w:p>
        </w:tc>
      </w:tr>
      <w:tr>
        <w:tc>
          <w:tcPr>
            <w:tcW w:type="dxa" w:w="4320"/>
          </w:tcPr>
          <w:p>
            <w:r>
              <w:t>正式清单</w:t>
            </w:r>
          </w:p>
        </w:tc>
        <w:tc>
          <w:tcPr>
            <w:tcW w:type="dxa" w:w="4320"/>
          </w:tcPr>
          <w:p>
            <w:r>
              <w:t>管理端确认并锁定后的待核算业务清单</w:t>
            </w:r>
          </w:p>
        </w:tc>
      </w:tr>
      <w:tr>
        <w:tc>
          <w:tcPr>
            <w:tcW w:type="dxa" w:w="4320"/>
          </w:tcPr>
          <w:p>
            <w:r>
              <w:t>补数任务</w:t>
            </w:r>
          </w:p>
        </w:tc>
        <w:tc>
          <w:tcPr>
            <w:tcW w:type="dxa" w:w="4320"/>
          </w:tcPr>
          <w:p>
            <w:r>
              <w:t>针对正式清单向分行/客户经理派发的字段与材料填报任务</w:t>
            </w:r>
          </w:p>
        </w:tc>
      </w:tr>
      <w:tr>
        <w:tc>
          <w:tcPr>
            <w:tcW w:type="dxa" w:w="4320"/>
          </w:tcPr>
          <w:p>
            <w:r>
              <w:t>主体排放 / 归因排放</w:t>
            </w:r>
          </w:p>
        </w:tc>
        <w:tc>
          <w:tcPr>
            <w:tcW w:type="dxa" w:w="4320"/>
          </w:tcPr>
          <w:p>
            <w:r>
              <w:t>融资主体（或项目）排放量；按融资占比归因至本行的排放量</w:t>
            </w:r>
          </w:p>
        </w:tc>
      </w:tr>
      <w:tr>
        <w:tc>
          <w:tcPr>
            <w:tcW w:type="dxa" w:w="4320"/>
          </w:tcPr>
          <w:p>
            <w:r>
              <w:t>企业碳账户</w:t>
            </w:r>
          </w:p>
        </w:tc>
        <w:tc>
          <w:tcPr>
            <w:tcW w:type="dxa" w:w="4320"/>
          </w:tcPr>
          <w:p>
            <w:r>
              <w:t>以「统一社会信用代码 + 贷款号」为唯一标识的客户维度账户，用于归集已确认核算排放记录</w:t>
            </w:r>
          </w:p>
        </w:tc>
      </w:tr>
      <w:tr>
        <w:tc>
          <w:tcPr>
            <w:tcW w:type="dxa" w:w="4320"/>
          </w:tcPr>
          <w:p>
            <w:r>
              <w:t>排放记录</w:t>
            </w:r>
          </w:p>
        </w:tc>
        <w:tc>
          <w:tcPr>
            <w:tcW w:type="dxa" w:w="4320"/>
          </w:tcPr>
          <w:p>
            <w:r>
              <w:t>单次核算任务中，某笔业务在【确认结果】后写入碳账户的一条历史排放数据</w:t>
            </w:r>
          </w:p>
        </w:tc>
      </w:tr>
    </w:tbl>
    <w:p>
      <w:r/>
      <w:r>
        <w:rPr>
          <w:b/>
        </w:rPr>
        <w:t>用户角色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角色</w:t>
            </w:r>
          </w:p>
        </w:tc>
        <w:tc>
          <w:tcPr>
            <w:tcW w:type="dxa" w:w="4320"/>
          </w:tcPr>
          <w:p>
            <w:r>
              <w:t>职责概要</w:t>
            </w:r>
          </w:p>
        </w:tc>
      </w:tr>
      <w:tr>
        <w:tc>
          <w:tcPr>
            <w:tcW w:type="dxa" w:w="4320"/>
          </w:tcPr>
          <w:p>
            <w:r>
              <w:t>总行绿金/管理部门</w:t>
            </w:r>
          </w:p>
        </w:tc>
        <w:tc>
          <w:tcPr>
            <w:tcW w:type="dxa" w:w="4320"/>
          </w:tcPr>
          <w:p>
            <w:r>
              <w:t>发起或统筹核算任务；确认清单与边界；组织补数与计算；确认核算结果；监管与管理报告输出；全行碳账户查询及账户状态管理</w:t>
            </w:r>
          </w:p>
        </w:tc>
      </w:tr>
      <w:tr>
        <w:tc>
          <w:tcPr>
            <w:tcW w:type="dxa" w:w="4320"/>
          </w:tcPr>
          <w:p>
            <w:r>
              <w:t>分行绿金负责人</w:t>
            </w:r>
          </w:p>
        </w:tc>
        <w:tc>
          <w:tcPr>
            <w:tcW w:type="dxa" w:w="4320"/>
          </w:tcPr>
          <w:p>
            <w:r>
              <w:t>可发起辖内相关任务；组织辖内补数与进度跟踪；数据审核（初审或终审，视任务发起方式）；辖内碳账户查询</w:t>
            </w:r>
          </w:p>
        </w:tc>
      </w:tr>
      <w:tr>
        <w:tc>
          <w:tcPr>
            <w:tcW w:type="dxa" w:w="4320"/>
          </w:tcPr>
          <w:p>
            <w:r>
              <w:t>客户经理/业务人员</w:t>
            </w:r>
          </w:p>
        </w:tc>
        <w:tc>
          <w:tcPr>
            <w:tcW w:type="dxa" w:w="4320"/>
          </w:tcPr>
          <w:p>
            <w:r>
              <w:t>接收补录任务，在线填报信息与附件，提交审核；无企业碳账户菜单</w:t>
            </w:r>
          </w:p>
        </w:tc>
      </w:tr>
      <w:tr>
        <w:tc>
          <w:tcPr>
            <w:tcW w:type="dxa" w:w="4320"/>
          </w:tcPr>
          <w:p>
            <w:r>
              <w:t>系统管理员</w:t>
            </w:r>
          </w:p>
        </w:tc>
        <w:tc>
          <w:tcPr>
            <w:tcW w:type="dxa" w:w="4320"/>
          </w:tcPr>
          <w:p>
            <w:r>
              <w:t>行业映射、因子与参数等配置（组织权限沿用绿金系统）</w:t>
            </w:r>
          </w:p>
        </w:tc>
      </w:tr>
      <w:tr>
        <w:tc>
          <w:tcPr>
            <w:tcW w:type="dxa" w:w="4320"/>
          </w:tcPr>
          <w:p>
            <w:r>
              <w:t>系统自动处理</w:t>
            </w:r>
          </w:p>
        </w:tc>
        <w:tc>
          <w:tcPr>
            <w:tcW w:type="dxa" w:w="4320"/>
          </w:tcPr>
          <w:p>
            <w:r>
              <w:t>清单筛选、任务派发、方法匹配、排放计算、结果汇总、碳账户归集</w:t>
            </w:r>
          </w:p>
        </w:tc>
      </w:tr>
    </w:tbl>
    <w:p>
      <w:r>
        <w:br w:type="page"/>
      </w:r>
    </w:p>
    <w:p>
      <w:pPr>
        <w:pStyle w:val="Heading1"/>
      </w:pPr>
      <w:r>
        <w:t>2. 系统总体说明</w:t>
      </w:r>
    </w:p>
    <w:p>
      <w:pPr>
        <w:pStyle w:val="Heading2"/>
      </w:pPr>
      <w:r>
        <w:t>2.1 系统定位</w:t>
      </w:r>
    </w:p>
    <w:p>
      <w:r>
        <w:t>投融资碳核算与企业碳账户均为</w:t>
      </w:r>
      <w:r>
        <w:rPr>
          <w:b/>
        </w:rPr>
        <w:t>绿金系统嵌入式子模块</w:t>
      </w:r>
      <w:r>
        <w:t>，与信贷数据、既有审批及权限体系协同，为同一业务条线下的前后衔接能力：</w:t>
      </w:r>
    </w:p>
    <w:p>
      <w:pPr>
        <w:pStyle w:val="ListBullet"/>
      </w:pPr>
      <w:r/>
      <w:r>
        <w:rPr>
          <w:b/>
        </w:rPr>
        <w:t>投融资碳核算</w:t>
      </w:r>
      <w:r>
        <w:t>：以</w:t>
      </w:r>
      <w:r>
        <w:rPr>
          <w:b/>
        </w:rPr>
        <w:t>核算任务</w:t>
      </w:r>
      <w:r>
        <w:t>为主线，完成某一年度（或专项）从识别、补数、计算到报告的一次性闭环；</w:t>
      </w:r>
    </w:p>
    <w:p>
      <w:pPr>
        <w:pStyle w:val="ListBullet"/>
      </w:pPr>
      <w:r/>
      <w:r>
        <w:rPr>
          <w:b/>
        </w:rPr>
        <w:t>企业碳账户</w:t>
      </w:r>
      <w:r>
        <w:t>：以</w:t>
      </w:r>
      <w:r>
        <w:rPr>
          <w:b/>
        </w:rPr>
        <w:t>客户+贷款</w:t>
      </w:r>
      <w:r>
        <w:t>为主线，沉淀多次核算已确认结果，支持跨任务、跨年度查询与分析。</w:t>
      </w:r>
    </w:p>
    <w:p>
      <w:pPr>
        <w:pStyle w:val="Heading2"/>
      </w:pPr>
      <w:r>
        <w:t>2.2 两大模块及关系</w:t>
      </w:r>
    </w:p>
    <w:p>
      <w:r>
        <w:t>【示意图】两大模块关系：投融资碳核算（任务→清单→补数→计算→确认结果/报告） → 确认结果后归集 → 企业碳账户（账户→排放记录→查询/汇总/趋势）；账户主键为统一社会信用代码 + 贷款号。</w:t>
      </w:r>
    </w:p>
    <w:p>
      <w:r/>
      <w:r>
        <w:rPr>
          <w:b/>
        </w:rPr>
        <w:t>衔接原则：</w:t>
      </w:r>
      <w:r/>
    </w:p>
    <w:p>
      <w:pPr>
        <w:pStyle w:val="ListNumber"/>
      </w:pPr>
      <w:r>
        <w:t>1. 仅在核算任务内完成排放计算，并由总行在「排放计算」环节执行【确认结果】后，方将对应业务的排放数据写入企业碳账户；</w:t>
      </w:r>
    </w:p>
    <w:p>
      <w:pPr>
        <w:pStyle w:val="ListNumber"/>
      </w:pPr>
      <w:r>
        <w:t>2. 未锁定正式清单、补录未完成或已退回、计算未完成、任务未确认结果的数据不得进入碳账户；</w:t>
      </w:r>
    </w:p>
    <w:p>
      <w:pPr>
        <w:pStyle w:val="ListNumber"/>
      </w:pPr>
      <w:r>
        <w:t>3. 任务级监管/管理报告仍在核算模块导出；碳账户侧重客户维度的历史排放台账、结构分析与明细导出，二者互补。</w:t>
      </w:r>
    </w:p>
    <w:p>
      <w:pPr>
        <w:pStyle w:val="Heading2"/>
      </w:pPr>
      <w:r>
        <w:t>2.3 与外部系统及宿主能力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对象</w:t>
            </w:r>
          </w:p>
        </w:tc>
        <w:tc>
          <w:tcPr>
            <w:tcW w:type="dxa" w:w="4320"/>
          </w:tcPr>
          <w:p>
            <w:r>
              <w:t>关系说明</w:t>
            </w:r>
          </w:p>
        </w:tc>
      </w:tr>
      <w:tr>
        <w:tc>
          <w:tcPr>
            <w:tcW w:type="dxa" w:w="4320"/>
          </w:tcPr>
          <w:p>
            <w:r>
              <w:t>信贷核心 / 主生产系统</w:t>
            </w:r>
          </w:p>
        </w:tc>
        <w:tc>
          <w:tcPr>
            <w:tcW w:type="dxa" w:w="4320"/>
          </w:tcPr>
          <w:p>
            <w:r>
              <w:t>提供贷款台账、客户基础信息等；支持接口同步，并保留模板导入导出作为兜底</w:t>
            </w:r>
          </w:p>
        </w:tc>
      </w:tr>
      <w:tr>
        <w:tc>
          <w:tcPr>
            <w:tcW w:type="dxa" w:w="4320"/>
          </w:tcPr>
          <w:p>
            <w:r>
              <w:t>数据中台（如有）</w:t>
            </w:r>
          </w:p>
        </w:tc>
        <w:tc>
          <w:tcPr>
            <w:tcW w:type="dxa" w:w="4320"/>
          </w:tcPr>
          <w:p>
            <w:r>
              <w:t>可作为台账统一接入层</w:t>
            </w:r>
          </w:p>
        </w:tc>
      </w:tr>
      <w:tr>
        <w:tc>
          <w:tcPr>
            <w:tcW w:type="dxa" w:w="4320"/>
          </w:tcPr>
          <w:p>
            <w:r>
              <w:t>绿金系统（宿主）</w:t>
            </w:r>
          </w:p>
        </w:tc>
        <w:tc>
          <w:tcPr>
            <w:tcW w:type="dxa" w:w="4320"/>
          </w:tcPr>
          <w:p>
            <w:r>
              <w:t>提供审批流、组织树、角色与数据权限、待办与操作日志；碳核算模块嵌入并调用</w:t>
            </w:r>
          </w:p>
        </w:tc>
      </w:tr>
      <w:tr>
        <w:tc>
          <w:tcPr>
            <w:tcW w:type="dxa" w:w="4320"/>
          </w:tcPr>
          <w:p>
            <w:r>
              <w:t>公开数据（如有）</w:t>
            </w:r>
          </w:p>
        </w:tc>
        <w:tc>
          <w:tcPr>
            <w:tcW w:type="dxa" w:w="4320"/>
          </w:tcPr>
          <w:p>
            <w:r>
              <w:t>用于补数前预填充，具体范围待与数据源方确认</w:t>
            </w:r>
          </w:p>
        </w:tc>
      </w:tr>
    </w:tbl>
    <w:p>
      <w:r/>
      <w:r>
        <w:rPr>
          <w:b/>
        </w:rPr>
        <w:t>数据接入原则（业务倾向）：</w:t>
      </w:r>
      <w:r>
        <w:t xml:space="preserve"> 台账数据进入绿金后按规则筛选形成候选清单；贴现、保理等缺信贷金额的业务需客户经理补录后方可计算。</w:t>
      </w:r>
    </w:p>
    <w:p>
      <w:pPr>
        <w:pStyle w:val="Heading2"/>
      </w:pPr>
      <w:r>
        <w:t>2.4 用户角色与模块可见范围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能力</w:t>
            </w:r>
          </w:p>
        </w:tc>
        <w:tc>
          <w:tcPr>
            <w:tcW w:type="dxa" w:w="2160"/>
          </w:tcPr>
          <w:p>
            <w:r>
              <w:t>总行</w:t>
            </w:r>
          </w:p>
        </w:tc>
        <w:tc>
          <w:tcPr>
            <w:tcW w:type="dxa" w:w="2160"/>
          </w:tcPr>
          <w:p>
            <w:r>
              <w:t>分行</w:t>
            </w:r>
          </w:p>
        </w:tc>
        <w:tc>
          <w:tcPr>
            <w:tcW w:type="dxa" w:w="2160"/>
          </w:tcPr>
          <w:p>
            <w:r>
              <w:t>客户经理</w:t>
            </w:r>
          </w:p>
        </w:tc>
      </w:tr>
      <w:tr>
        <w:tc>
          <w:tcPr>
            <w:tcW w:type="dxa" w:w="2160"/>
          </w:tcPr>
          <w:p>
            <w:r>
              <w:t>核算任务全流程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部分（发起/查看辖内）</w:t>
            </w:r>
          </w:p>
        </w:tc>
        <w:tc>
          <w:tcPr>
            <w:tcW w:type="dxa" w:w="2160"/>
          </w:tcPr>
          <w:p>
            <w:r>
              <w:t>✗</w:t>
            </w:r>
          </w:p>
        </w:tc>
      </w:tr>
      <w:tr>
        <w:tc>
          <w:tcPr>
            <w:tcW w:type="dxa" w:w="2160"/>
          </w:tcPr>
          <w:p>
            <w:r>
              <w:t>数据补录与在线填报</w:t>
            </w:r>
          </w:p>
        </w:tc>
        <w:tc>
          <w:tcPr>
            <w:tcW w:type="dxa" w:w="2160"/>
          </w:tcPr>
          <w:p>
            <w:r>
              <w:t>组织侧</w:t>
            </w:r>
          </w:p>
        </w:tc>
        <w:tc>
          <w:tcPr>
            <w:tcW w:type="dxa" w:w="2160"/>
          </w:tcPr>
          <w:p>
            <w:r>
              <w:t>✓ 辖内</w:t>
            </w:r>
          </w:p>
        </w:tc>
        <w:tc>
          <w:tcPr>
            <w:tcW w:type="dxa" w:w="2160"/>
          </w:tcPr>
          <w:p>
            <w:r>
              <w:t>✓ 本人任务</w:t>
            </w:r>
          </w:p>
        </w:tc>
      </w:tr>
      <w:tr>
        <w:tc>
          <w:tcPr>
            <w:tcW w:type="dxa" w:w="2160"/>
          </w:tcPr>
          <w:p>
            <w:r>
              <w:t>数据审核</w:t>
            </w:r>
          </w:p>
        </w:tc>
        <w:tc>
          <w:tcPr>
            <w:tcW w:type="dxa" w:w="2160"/>
          </w:tcPr>
          <w:p>
            <w:r>
              <w:t>总行终审（总行发起任务）</w:t>
            </w:r>
          </w:p>
        </w:tc>
        <w:tc>
          <w:tcPr>
            <w:tcW w:type="dxa" w:w="2160"/>
          </w:tcPr>
          <w:p>
            <w:r>
              <w:t>分行初审或终审</w:t>
            </w:r>
          </w:p>
        </w:tc>
        <w:tc>
          <w:tcPr>
            <w:tcW w:type="dxa" w:w="2160"/>
          </w:tcPr>
          <w:p>
            <w:r>
              <w:t>仅查看本人进度</w:t>
            </w:r>
          </w:p>
        </w:tc>
      </w:tr>
      <w:tr>
        <w:tc>
          <w:tcPr>
            <w:tcW w:type="dxa" w:w="2160"/>
          </w:tcPr>
          <w:p>
            <w:r>
              <w:t>企业碳账户</w:t>
            </w:r>
          </w:p>
        </w:tc>
        <w:tc>
          <w:tcPr>
            <w:tcW w:type="dxa" w:w="2160"/>
          </w:tcPr>
          <w:p>
            <w:r>
              <w:t>✓ 全行 + 状态管理</w:t>
            </w:r>
          </w:p>
        </w:tc>
        <w:tc>
          <w:tcPr>
            <w:tcW w:type="dxa" w:w="2160"/>
          </w:tcPr>
          <w:p>
            <w:r>
              <w:t>✓ 辖内查看</w:t>
            </w:r>
          </w:p>
        </w:tc>
        <w:tc>
          <w:tcPr>
            <w:tcW w:type="dxa" w:w="2160"/>
          </w:tcPr>
          <w:p>
            <w:r>
              <w:t>✗</w:t>
            </w:r>
          </w:p>
        </w:tc>
      </w:tr>
      <w:tr>
        <w:tc>
          <w:tcPr>
            <w:tcW w:type="dxa" w:w="2160"/>
          </w:tcPr>
          <w:p>
            <w:r>
              <w:t>排放因子库 / 接口管理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✓（按行内授权）</w:t>
            </w:r>
          </w:p>
        </w:tc>
        <w:tc>
          <w:tcPr>
            <w:tcW w:type="dxa" w:w="2160"/>
          </w:tcPr>
          <w:p>
            <w:r>
              <w:t>✗</w:t>
            </w:r>
          </w:p>
        </w:tc>
      </w:tr>
    </w:tbl>
    <w:p>
      <w:r>
        <w:br w:type="page"/>
      </w:r>
    </w:p>
    <w:p>
      <w:pPr>
        <w:pStyle w:val="Heading1"/>
      </w:pPr>
      <w:r>
        <w:t>3. 业务需求</w:t>
      </w:r>
    </w:p>
    <w:p>
      <w:pPr>
        <w:pStyle w:val="Heading2"/>
      </w:pPr>
      <w:r>
        <w:t>3.1 投融资碳核算业务需求</w:t>
      </w:r>
    </w:p>
    <w:p>
      <w:pPr>
        <w:pStyle w:val="Heading3"/>
      </w:pPr>
      <w:r>
        <w:t>3.1.1 要解决的业务问题</w:t>
      </w:r>
    </w:p>
    <w:p>
      <w:pPr>
        <w:pStyle w:val="ListBullet"/>
      </w:pPr>
      <w:r>
        <w:t>按监管指引识别应纳入核算的投融资业务，并形成可审计的正式清单；</w:t>
      </w:r>
    </w:p>
    <w:p>
      <w:pPr>
        <w:pStyle w:val="ListBullet"/>
      </w:pPr>
      <w:r>
        <w:t>在数据不完整时，通过分行组织、客户经理补录，补齐核算所需信息与材料；</w:t>
      </w:r>
    </w:p>
    <w:p>
      <w:pPr>
        <w:pStyle w:val="ListBullet"/>
      </w:pPr>
      <w:r>
        <w:t>按业务类型与数据可得性选用合适核算方法，自动完成主体排放与归因排放计算；</w:t>
      </w:r>
    </w:p>
    <w:p>
      <w:pPr>
        <w:pStyle w:val="ListBullet"/>
      </w:pPr>
      <w:r>
        <w:t>经审批确认后，输出监管报送及管理分析所需结果；</w:t>
      </w:r>
    </w:p>
    <w:p>
      <w:pPr>
        <w:pStyle w:val="ListBullet"/>
      </w:pPr>
      <w:r>
        <w:t>支持 8+15 等行业全量计算，监管报告按人行范围提取。</w:t>
      </w:r>
    </w:p>
    <w:p>
      <w:pPr>
        <w:pStyle w:val="Heading3"/>
      </w:pPr>
      <w:r>
        <w:t>3.1.2 组织与协同模式</w:t>
      </w:r>
    </w:p>
    <w:p>
      <w:pPr>
        <w:pStyle w:val="ListBullet"/>
      </w:pPr>
      <w:r/>
      <w:r>
        <w:rPr>
          <w:b/>
        </w:rPr>
        <w:t>规则集中</w:t>
      </w:r>
      <w:r>
        <w:t>：总行（或授权分行）确定核算年度、行业范围、组织范围及输出目标；</w:t>
      </w:r>
    </w:p>
    <w:p>
      <w:pPr>
        <w:pStyle w:val="ListBullet"/>
      </w:pPr>
      <w:r/>
      <w:r>
        <w:rPr>
          <w:b/>
        </w:rPr>
        <w:t>组织协同</w:t>
      </w:r>
      <w:r>
        <w:t>：分行负责辖内补数进度统筹与数据审核，避免总行逐笔催数；</w:t>
      </w:r>
    </w:p>
    <w:p>
      <w:pPr>
        <w:pStyle w:val="ListBullet"/>
      </w:pPr>
      <w:r/>
      <w:r>
        <w:rPr>
          <w:b/>
        </w:rPr>
        <w:t>责任清晰</w:t>
      </w:r>
      <w:r>
        <w:t>：客户经理仅负责按任务提供信息与附件，不定义核算口径；</w:t>
      </w:r>
    </w:p>
    <w:p>
      <w:pPr>
        <w:pStyle w:val="ListBullet"/>
      </w:pPr>
      <w:r/>
      <w:r>
        <w:rPr>
          <w:b/>
        </w:rPr>
        <w:t>计算自动化</w:t>
      </w:r>
      <w:r>
        <w:t>：方法匹配、因子调用、排放量计算与汇总由系统完成，关键参数可配置并留痕。</w:t>
      </w:r>
    </w:p>
    <w:p>
      <w:pPr>
        <w:pStyle w:val="Heading3"/>
      </w:pPr>
      <w:r>
        <w:t>3.1.3 任务发起与审核分工</w:t>
      </w:r>
    </w:p>
    <w:p>
      <w:r>
        <w:t>核算任务可由</w:t>
      </w:r>
      <w:r>
        <w:rPr>
          <w:b/>
        </w:rPr>
        <w:t>总行发起</w:t>
      </w:r>
      <w:r>
        <w:t>或</w:t>
      </w:r>
      <w:r>
        <w:rPr>
          <w:b/>
        </w:rPr>
        <w:t>分行发起</w:t>
      </w:r>
      <w:r>
        <w:t>（二选一或按行内制度配置）：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发起方式</w:t>
            </w:r>
          </w:p>
        </w:tc>
        <w:tc>
          <w:tcPr>
            <w:tcW w:type="dxa" w:w="2880"/>
          </w:tcPr>
          <w:p>
            <w:r>
              <w:t>组织范围</w:t>
            </w:r>
          </w:p>
        </w:tc>
        <w:tc>
          <w:tcPr>
            <w:tcW w:type="dxa" w:w="2880"/>
          </w:tcPr>
          <w:p>
            <w:r>
              <w:t>数据审核特点</w:t>
            </w:r>
          </w:p>
        </w:tc>
      </w:tr>
      <w:tr>
        <w:tc>
          <w:tcPr>
            <w:tcW w:type="dxa" w:w="2880"/>
          </w:tcPr>
          <w:p>
            <w:r>
              <w:t>总行发起</w:t>
            </w:r>
          </w:p>
        </w:tc>
        <w:tc>
          <w:tcPr>
            <w:tcW w:type="dxa" w:w="2880"/>
          </w:tcPr>
          <w:p>
            <w:r>
              <w:t>全行或指定范围</w:t>
            </w:r>
          </w:p>
        </w:tc>
        <w:tc>
          <w:tcPr>
            <w:tcW w:type="dxa" w:w="2880"/>
          </w:tcPr>
          <w:p>
            <w:r>
              <w:t>客户经理提交后，分行初审，总行终审，通过后进入计算</w:t>
            </w:r>
          </w:p>
        </w:tc>
      </w:tr>
      <w:tr>
        <w:tc>
          <w:tcPr>
            <w:tcW w:type="dxa" w:w="2880"/>
          </w:tcPr>
          <w:p>
            <w:r>
              <w:t>分行发起</w:t>
            </w:r>
          </w:p>
        </w:tc>
        <w:tc>
          <w:tcPr>
            <w:tcW w:type="dxa" w:w="2880"/>
          </w:tcPr>
          <w:p>
            <w:r>
              <w:t>本分行业务</w:t>
            </w:r>
          </w:p>
        </w:tc>
        <w:tc>
          <w:tcPr>
            <w:tcW w:type="dxa" w:w="2880"/>
          </w:tcPr>
          <w:p>
            <w:r>
              <w:t>客户经理提交后，分行终审即可，无需总行终审</w:t>
            </w:r>
          </w:p>
        </w:tc>
      </w:tr>
    </w:tbl>
    <w:p>
      <w:r>
        <w:t>无论何种发起方式，正式清单确认锁定后，补数、计算、确认结果与报告输出流程一致。</w:t>
      </w:r>
    </w:p>
    <w:p>
      <w:pPr>
        <w:pStyle w:val="Heading3"/>
      </w:pPr>
      <w:r>
        <w:t>3.1.4 主业务流程</w:t>
      </w:r>
    </w:p>
    <w:p>
      <w:r>
        <w:t>业务流程按以下阶段推进（与监管「四阶段」工作程序相对应）：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业务活动</w:t>
            </w:r>
          </w:p>
        </w:tc>
        <w:tc>
          <w:tcPr>
            <w:tcW w:type="dxa" w:w="2880"/>
          </w:tcPr>
          <w:p>
            <w:r>
              <w:t>主要产出</w:t>
            </w:r>
          </w:p>
        </w:tc>
      </w:tr>
      <w:tr>
        <w:tc>
          <w:tcPr>
            <w:tcW w:type="dxa" w:w="2880"/>
          </w:tcPr>
          <w:p>
            <w:r>
              <w:t>范畴确定</w:t>
            </w:r>
          </w:p>
        </w:tc>
        <w:tc>
          <w:tcPr>
            <w:tcW w:type="dxa" w:w="2880"/>
          </w:tcPr>
          <w:p>
            <w:r>
              <w:t>创建核算任务，明确年度、行业、组织范围、输出目标</w:t>
            </w:r>
          </w:p>
        </w:tc>
        <w:tc>
          <w:tcPr>
            <w:tcW w:type="dxa" w:w="2880"/>
          </w:tcPr>
          <w:p>
            <w:r>
              <w:t>核算任务</w:t>
            </w:r>
          </w:p>
        </w:tc>
      </w:tr>
      <w:tr>
        <w:tc>
          <w:tcPr>
            <w:tcW w:type="dxa" w:w="2880"/>
          </w:tcPr>
          <w:p>
            <w:r>
              <w:t>清单识别</w:t>
            </w:r>
          </w:p>
        </w:tc>
        <w:tc>
          <w:tcPr>
            <w:tcW w:type="dxa" w:w="2880"/>
          </w:tcPr>
          <w:p>
            <w:r>
              <w:t>同步信贷台账，按规则生成候选清单，管理端确认生成正式清单</w:t>
            </w:r>
          </w:p>
        </w:tc>
        <w:tc>
          <w:tcPr>
            <w:tcW w:type="dxa" w:w="2880"/>
          </w:tcPr>
          <w:p>
            <w:r>
              <w:t>候选清单、正式清单</w:t>
            </w:r>
          </w:p>
        </w:tc>
      </w:tr>
      <w:tr>
        <w:tc>
          <w:tcPr>
            <w:tcW w:type="dxa" w:w="2880"/>
          </w:tcPr>
          <w:p>
            <w:r>
              <w:t>对象边界</w:t>
            </w:r>
          </w:p>
        </w:tc>
        <w:tc>
          <w:tcPr>
            <w:tcW w:type="dxa" w:w="2880"/>
          </w:tcPr>
          <w:p>
            <w:r>
              <w:t>确认核算对象（主体/项目）、排放边界与周期，锁定清单</w:t>
            </w:r>
          </w:p>
        </w:tc>
        <w:tc>
          <w:tcPr>
            <w:tcW w:type="dxa" w:w="2880"/>
          </w:tcPr>
          <w:p>
            <w:r>
              <w:t>锁定后的正式清单、边界说明</w:t>
            </w:r>
          </w:p>
        </w:tc>
      </w:tr>
      <w:tr>
        <w:tc>
          <w:tcPr>
            <w:tcW w:type="dxa" w:w="2880"/>
          </w:tcPr>
          <w:p>
            <w:r>
              <w:t>数据采集</w:t>
            </w:r>
          </w:p>
        </w:tc>
        <w:tc>
          <w:tcPr>
            <w:tcW w:type="dxa" w:w="2880"/>
          </w:tcPr>
          <w:p>
            <w:r>
              <w:t>派发补录任务或经济法直算；分行组织；客户经理填报并提交审核</w:t>
            </w:r>
          </w:p>
        </w:tc>
        <w:tc>
          <w:tcPr>
            <w:tcW w:type="dxa" w:w="2880"/>
          </w:tcPr>
          <w:p>
            <w:r>
              <w:t>补全的数据与附件</w:t>
            </w:r>
          </w:p>
        </w:tc>
      </w:tr>
      <w:tr>
        <w:tc>
          <w:tcPr>
            <w:tcW w:type="dxa" w:w="2880"/>
          </w:tcPr>
          <w:p>
            <w:r>
              <w:t>排放计算</w:t>
            </w:r>
          </w:p>
        </w:tc>
        <w:tc>
          <w:tcPr>
            <w:tcW w:type="dxa" w:w="2880"/>
          </w:tcPr>
          <w:p>
            <w:r>
              <w:t>方法匹配与计算，核对汇总结果</w:t>
            </w:r>
          </w:p>
        </w:tc>
        <w:tc>
          <w:tcPr>
            <w:tcW w:type="dxa" w:w="2880"/>
          </w:tcPr>
          <w:p>
            <w:r>
              <w:t>主体/归因排放结果</w:t>
            </w:r>
          </w:p>
        </w:tc>
      </w:tr>
      <w:tr>
        <w:tc>
          <w:tcPr>
            <w:tcW w:type="dxa" w:w="2880"/>
          </w:tcPr>
          <w:p>
            <w:r>
              <w:t>结果确认</w:t>
            </w:r>
          </w:p>
        </w:tc>
        <w:tc>
          <w:tcPr>
            <w:tcW w:type="dxa" w:w="2880"/>
          </w:tcPr>
          <w:p>
            <w:r>
              <w:t>总行【确认结果】（触发碳账户归集），生成任务级报告</w:t>
            </w:r>
          </w:p>
        </w:tc>
        <w:tc>
          <w:tcPr>
            <w:tcW w:type="dxa" w:w="2880"/>
          </w:tcPr>
          <w:p>
            <w:r>
              <w:t>确认后的核算结果、报告文件</w:t>
            </w:r>
          </w:p>
        </w:tc>
      </w:tr>
    </w:tbl>
    <w:p>
      <w:r>
        <w:t>审批在清单、补数或结果等节点通过绿金系统</w:t>
      </w:r>
      <w:r>
        <w:rPr>
          <w:b/>
        </w:rPr>
        <w:t>提交审核</w:t>
      </w:r>
      <w:r>
        <w:t>完成，具体节点以宿主审批配置为准；退回后可在对应业务环节修改并再次提交。</w:t>
      </w:r>
    </w:p>
    <w:p>
      <w:r>
        <w:t>【示意图】核算主流程：发起任务 → 清单识别 → 正式清单与边界 → 补数与审核 → 排放计算 → 确认结果 → 报告输出；确认结果同时归集至碳账户。</w:t>
      </w:r>
    </w:p>
    <w:p>
      <w:pPr>
        <w:pStyle w:val="Heading3"/>
      </w:pPr>
      <w:r>
        <w:t>3.1.5 关键业务规则（摘要）</w:t>
      </w:r>
    </w:p>
    <w:p>
      <w:pPr>
        <w:pStyle w:val="ListBullet"/>
      </w:pPr>
      <w:r/>
      <w:r>
        <w:rPr>
          <w:b/>
        </w:rPr>
        <w:t>纳入与排除</w:t>
      </w:r>
      <w:r>
        <w:t>：对公信贷中符合八大高碳等行业规则的业务纳入；按指引配置排除规则（如低余额、小微、境外主体、非高碳行业等），具体阈值与编码以行内确认版为准；</w:t>
      </w:r>
    </w:p>
    <w:p>
      <w:pPr>
        <w:pStyle w:val="ListBullet"/>
      </w:pPr>
      <w:r/>
      <w:r>
        <w:rPr>
          <w:b/>
        </w:rPr>
        <w:t>清单流转</w:t>
      </w:r>
      <w:r>
        <w:t>：候选清单（系统生成）→ 人工确认 → 正式清单（锁定），锁定后变更须留痕；</w:t>
      </w:r>
    </w:p>
    <w:p>
      <w:pPr>
        <w:pStyle w:val="ListBullet"/>
      </w:pPr>
      <w:r/>
      <w:r>
        <w:rPr>
          <w:b/>
        </w:rPr>
        <w:t>方法选择</w:t>
      </w:r>
      <w:r>
        <w:t>：系统按报告法、能源法、产品法、经济法、余额兜底等优先级自动匹配，支持在数据允许范围内由客户经理在指引允许的方法中填报；因子与归因规则可配置；</w:t>
      </w:r>
    </w:p>
    <w:p>
      <w:pPr>
        <w:pStyle w:val="ListBullet"/>
      </w:pPr>
      <w:r/>
      <w:r>
        <w:rPr>
          <w:b/>
        </w:rPr>
        <w:t>口径</w:t>
      </w:r>
      <w:r>
        <w:t>：支持监管范围与管理全量分别输出；余额口径（日均/月均等）在任务级配置；</w:t>
      </w:r>
    </w:p>
    <w:p>
      <w:pPr>
        <w:pStyle w:val="ListBullet"/>
      </w:pPr>
      <w:r/>
      <w:r>
        <w:rPr>
          <w:b/>
        </w:rPr>
        <w:t>特殊业务</w:t>
      </w:r>
      <w:r>
        <w:t>：贴现、保理等缺系统金额的业务，须客户经理补录后方可计算。</w:t>
      </w:r>
    </w:p>
    <w:p>
      <w:pPr>
        <w:pStyle w:val="Heading2"/>
      </w:pPr>
      <w:r>
        <w:t>3.2 企业碳账户业务需求</w:t>
      </w:r>
    </w:p>
    <w:p>
      <w:pPr>
        <w:pStyle w:val="Heading3"/>
      </w:pPr>
      <w:r>
        <w:t>3.2.1 建设目的</w:t>
      </w:r>
    </w:p>
    <w:p>
      <w:r>
        <w:t>在单次核算任务之外，为经营与管理提供</w:t>
      </w:r>
      <w:r>
        <w:rPr>
          <w:b/>
        </w:rPr>
        <w:t>客户维度</w:t>
      </w:r>
      <w:r>
        <w:t>的碳排放视图：同一融资客户在多次核算、多个年度下的归因排放可追溯、可汇总、可对比，支撑内部分析、客户沟通及与核算任务的回溯核对。</w:t>
      </w:r>
    </w:p>
    <w:p>
      <w:pPr>
        <w:pStyle w:val="Heading3"/>
      </w:pPr>
      <w:r>
        <w:t>3.2.2 账户认定与建档</w:t>
      </w:r>
    </w:p>
    <w:p>
      <w:pPr>
        <w:pStyle w:val="ListBullet"/>
      </w:pPr>
      <w:r>
        <w:t>账户唯一标识：</w:t>
      </w:r>
      <w:r>
        <w:rPr>
          <w:b/>
        </w:rPr>
        <w:t>统一社会信用代码 + 贷款号</w:t>
      </w:r>
      <w:r>
        <w:t>（同一组合仅一个账户）；</w:t>
      </w:r>
    </w:p>
    <w:p>
      <w:pPr>
        <w:pStyle w:val="ListBullet"/>
      </w:pPr>
      <w:r>
        <w:t>账户在</w:t>
      </w:r>
      <w:r>
        <w:rPr>
          <w:b/>
        </w:rPr>
        <w:t>首次</w:t>
      </w:r>
      <w:r>
        <w:t>有符合归集条件的排放记录写入时自动建立，并记录企业名称、行业、主办一级分行等档案信息；</w:t>
      </w:r>
    </w:p>
    <w:p>
      <w:pPr>
        <w:pStyle w:val="ListBullet"/>
      </w:pPr>
      <w:r>
        <w:t>后续同一组合的核算确认结果，归集至同一账户下，形成多条</w:t>
      </w:r>
      <w:r>
        <w:rPr>
          <w:b/>
        </w:rPr>
        <w:t>排放记录</w:t>
      </w:r>
      <w:r>
        <w:t>（按核算年度、任务区分）。</w:t>
      </w:r>
    </w:p>
    <w:p>
      <w:pPr>
        <w:pStyle w:val="Heading3"/>
      </w:pPr>
      <w:r>
        <w:t>3.2.3 数据归集规则</w:t>
      </w:r>
    </w:p>
    <w:p>
      <w:r/>
      <w:r>
        <w:rPr>
          <w:b/>
        </w:rPr>
        <w:t>纳入碳账户：</w:t>
      </w:r>
      <w:r/>
    </w:p>
    <w:p>
      <w:pPr>
        <w:pStyle w:val="ListBullet"/>
      </w:pPr>
      <w:r>
        <w:t>所属核算任务已执行【确认结果】；</w:t>
      </w:r>
    </w:p>
    <w:p>
      <w:pPr>
        <w:pStyle w:val="ListBullet"/>
      </w:pPr>
      <w:r>
        <w:t>对应业务在正式清单中已锁定，且该笔计算已完成（含归因排放）；</w:t>
      </w:r>
    </w:p>
    <w:p>
      <w:pPr>
        <w:pStyle w:val="ListBullet"/>
      </w:pPr>
      <w:r>
        <w:t>具备有效的统一社会信用代码与贷款号。</w:t>
      </w:r>
    </w:p>
    <w:p>
      <w:r/>
      <w:r>
        <w:rPr>
          <w:b/>
        </w:rPr>
        <w:t>不纳入：</w:t>
      </w:r>
      <w:r/>
    </w:p>
    <w:p>
      <w:pPr>
        <w:pStyle w:val="ListBullet"/>
      </w:pPr>
      <w:r>
        <w:t>仅处于候选/待确认清单、补录中、已退回、未计算或任务未确认结果的数据；</w:t>
      </w:r>
    </w:p>
    <w:p>
      <w:pPr>
        <w:pStyle w:val="ListBullet"/>
      </w:pPr>
      <w:r>
        <w:t>缺少账户主键字段无法建档的记录。</w:t>
      </w:r>
    </w:p>
    <w:p>
      <w:r>
        <w:t>归集时机：与任务【确认结果】同步（或在该操作完成后立即完成），无需客户经理或分行手工「入账」。</w:t>
      </w:r>
    </w:p>
    <w:p>
      <w:pPr>
        <w:pStyle w:val="Heading3"/>
      </w:pPr>
      <w:r>
        <w:t>3.2.4 账户管理与查看</w:t>
      </w:r>
    </w:p>
    <w:p>
      <w:pPr>
        <w:pStyle w:val="ListBullet"/>
      </w:pPr>
      <w:r/>
      <w:r>
        <w:rPr>
          <w:b/>
        </w:rPr>
        <w:t>总行</w:t>
      </w:r>
      <w:r>
        <w:t>：可查看全行账户；可对账户执行</w:t>
      </w:r>
      <w:r>
        <w:rPr>
          <w:b/>
        </w:rPr>
        <w:t>启用、停用、注销</w:t>
      </w:r>
      <w:r>
        <w:t>等状态管理，并保留状态变更记录；</w:t>
      </w:r>
    </w:p>
    <w:p>
      <w:pPr>
        <w:pStyle w:val="ListBullet"/>
      </w:pPr>
      <w:r/>
      <w:r>
        <w:rPr>
          <w:b/>
        </w:rPr>
        <w:t>分行</w:t>
      </w:r>
      <w:r>
        <w:t>：仅可查看本</w:t>
      </w:r>
      <w:r>
        <w:rPr>
          <w:b/>
        </w:rPr>
        <w:t>一级分行</w:t>
      </w:r>
      <w:r>
        <w:t>辖内账户及明细（含辖内各经办行记录），不可变更账户状态；</w:t>
      </w:r>
    </w:p>
    <w:p>
      <w:pPr>
        <w:pStyle w:val="ListBullet"/>
      </w:pPr>
      <w:r/>
      <w:r>
        <w:rPr>
          <w:b/>
        </w:rPr>
        <w:t>客户经理</w:t>
      </w:r>
      <w:r>
        <w:t>：不提供碳账户功能入口。</w:t>
      </w:r>
    </w:p>
    <w:p>
      <w:pPr>
        <w:pStyle w:val="Heading3"/>
      </w:pPr>
      <w:r>
        <w:t>3.2.5 分析与输出</w:t>
      </w:r>
    </w:p>
    <w:p>
      <w:pPr>
        <w:pStyle w:val="ListBullet"/>
      </w:pPr>
      <w:r>
        <w:t>支持按核算年度切换查看账户列表及统计；</w:t>
      </w:r>
    </w:p>
    <w:p>
      <w:pPr>
        <w:pStyle w:val="ListBullet"/>
      </w:pPr>
      <w:r>
        <w:t>账户详情提供：档案信息、排放明细（字段与信贷台账列对齐，并展示核算年度、排放值、方法、完成时间等）、多维汇总（如项目/非项目、行业、贷款类型等）、年度趋势及贷款余额碳强度趋势；</w:t>
      </w:r>
    </w:p>
    <w:p>
      <w:pPr>
        <w:pStyle w:val="ListBullet"/>
      </w:pPr>
      <w:r>
        <w:t>支持排放明细导出，供内部分析使用；</w:t>
      </w:r>
      <w:r>
        <w:rPr>
          <w:b/>
        </w:rPr>
        <w:t>不替代</w:t>
      </w:r>
      <w:r>
        <w:t>任务级监管报告模板导出。</w:t>
      </w:r>
    </w:p>
    <w:p>
      <w:pPr>
        <w:pStyle w:val="Heading3"/>
      </w:pPr>
      <w:r>
        <w:t>3.2.6 与核算任务、监管报送的关系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投融资碳核算</w:t>
            </w:r>
          </w:p>
        </w:tc>
        <w:tc>
          <w:tcPr>
            <w:tcW w:type="dxa" w:w="2880"/>
          </w:tcPr>
          <w:p>
            <w:r>
              <w:t>企业碳账户</w:t>
            </w:r>
          </w:p>
        </w:tc>
      </w:tr>
      <w:tr>
        <w:tc>
          <w:tcPr>
            <w:tcW w:type="dxa" w:w="2880"/>
          </w:tcPr>
          <w:p>
            <w:r>
              <w:t>组织方式</w:t>
            </w:r>
          </w:p>
        </w:tc>
        <w:tc>
          <w:tcPr>
            <w:tcW w:type="dxa" w:w="2880"/>
          </w:tcPr>
          <w:p>
            <w:r>
              <w:t>按任务、按年度</w:t>
            </w:r>
          </w:p>
        </w:tc>
        <w:tc>
          <w:tcPr>
            <w:tcW w:type="dxa" w:w="2880"/>
          </w:tcPr>
          <w:p>
            <w:r>
              <w:t>按客户、跨任务跨年</w:t>
            </w:r>
          </w:p>
        </w:tc>
      </w:tr>
      <w:tr>
        <w:tc>
          <w:tcPr>
            <w:tcW w:type="dxa" w:w="2880"/>
          </w:tcPr>
          <w:p>
            <w:r>
              <w:t>典型用途</w:t>
            </w:r>
          </w:p>
        </w:tc>
        <w:tc>
          <w:tcPr>
            <w:tcW w:type="dxa" w:w="2880"/>
          </w:tcPr>
          <w:p>
            <w:r>
              <w:t>当期核算、审批、监管/管理报告</w:t>
            </w:r>
          </w:p>
        </w:tc>
        <w:tc>
          <w:tcPr>
            <w:tcW w:type="dxa" w:w="2880"/>
          </w:tcPr>
          <w:p>
            <w:r>
              <w:t>客户历史排放台账、结构分析</w:t>
            </w:r>
          </w:p>
        </w:tc>
      </w:tr>
      <w:tr>
        <w:tc>
          <w:tcPr>
            <w:tcW w:type="dxa" w:w="2880"/>
          </w:tcPr>
          <w:p>
            <w:r>
              <w:t>输出</w:t>
            </w:r>
          </w:p>
        </w:tc>
        <w:tc>
          <w:tcPr>
            <w:tcW w:type="dxa" w:w="2880"/>
          </w:tcPr>
          <w:p>
            <w:r>
              <w:t>任务报告、清单导出等</w:t>
            </w:r>
          </w:p>
        </w:tc>
        <w:tc>
          <w:tcPr>
            <w:tcW w:type="dxa" w:w="2880"/>
          </w:tcPr>
          <w:p>
            <w:r>
              <w:t>账户明细导出、图表汇总</w:t>
            </w:r>
          </w:p>
        </w:tc>
      </w:tr>
      <w:tr>
        <w:tc>
          <w:tcPr>
            <w:tcW w:type="dxa" w:w="2880"/>
          </w:tcPr>
          <w:p>
            <w:r>
              <w:t>关系</w:t>
            </w:r>
          </w:p>
        </w:tc>
        <w:tc>
          <w:tcPr>
            <w:tcW w:type="dxa" w:w="2880"/>
          </w:tcPr>
          <w:p>
            <w:r>
              <w:t>源头</w:t>
            </w:r>
          </w:p>
        </w:tc>
        <w:tc>
          <w:tcPr>
            <w:tcW w:type="dxa" w:w="2880"/>
          </w:tcPr>
          <w:p>
            <w:r>
              <w:t>结果沉淀；通过排放记录关联原任务</w:t>
            </w:r>
          </w:p>
        </w:tc>
      </w:tr>
    </w:tbl>
    <w:p>
      <w:pPr>
        <w:pStyle w:val="Heading2"/>
      </w:pPr>
      <w:r>
        <w:t>3.3 跨模块业务规则与典型场景</w:t>
      </w:r>
    </w:p>
    <w:p>
      <w:r/>
      <w:r>
        <w:rPr>
          <w:b/>
        </w:rPr>
        <w:t>边界：</w:t>
      </w:r>
      <w:r>
        <w:t xml:space="preserve"> 核算模块负责「算准当期、审完确认、出任务报告」；碳账户负责「已确认结果的长期归集与查询」。不在碳账户中修改核算结果，若需更正应通过核算任务退回、重算、再确认，并更新或覆盖对应排放记录（具体覆盖策略待确认）。</w:t>
      </w:r>
    </w:p>
    <w:p>
      <w:r/>
      <w:r>
        <w:rPr>
          <w:b/>
        </w:rPr>
        <w:t>典型场景：</w:t>
      </w:r>
      <w:r/>
    </w:p>
    <w:p>
      <w:pPr>
        <w:pStyle w:val="ListNumber"/>
      </w:pPr>
      <w:r>
        <w:t>1. 完成某年度核算任务并【确认结果】后，相关客户在「企业碳账户」中可见新增或更新的排放记录；</w:t>
      </w:r>
    </w:p>
    <w:p>
      <w:pPr>
        <w:pStyle w:val="ListNumber"/>
      </w:pPr>
      <w:r>
        <w:t>2. 同一客户、同一贷款号参与下一年度另一任务且再次确认后，账户下出现新年度记录，趋势分析可展示多年变化；</w:t>
      </w:r>
    </w:p>
    <w:p>
      <w:pPr>
        <w:pStyle w:val="ListNumber"/>
      </w:pPr>
      <w:r>
        <w:t>3. 分行负责人仅能看到北京分行主办或辖内经办的业务对应账户，与补录、审核权限范围一致。</w:t>
      </w:r>
    </w:p>
    <w:p>
      <w:r>
        <w:br w:type="page"/>
      </w:r>
    </w:p>
    <w:p>
      <w:pPr>
        <w:pStyle w:val="Heading1"/>
      </w:pPr>
      <w:r>
        <w:t>4. 系统需求（功能层面）</w:t>
      </w:r>
    </w:p>
    <w:p>
      <w:r>
        <w:t>以下按模块描述系统应提供的</w:t>
      </w:r>
      <w:r>
        <w:rPr>
          <w:b/>
        </w:rPr>
        <w:t>能力</w:t>
      </w:r>
      <w:r>
        <w:t>，不限定实现方式与界面细节。</w:t>
      </w:r>
    </w:p>
    <w:p>
      <w:pPr>
        <w:pStyle w:val="Heading2"/>
      </w:pPr>
      <w:r>
        <w:t>4.1 投融资碳核算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系统能力要求</w:t>
            </w:r>
          </w:p>
        </w:tc>
      </w:tr>
      <w:tr>
        <w:tc>
          <w:tcPr>
            <w:tcW w:type="dxa" w:w="4320"/>
          </w:tcPr>
          <w:p>
            <w:r>
              <w:t>核算任务管理</w:t>
            </w:r>
          </w:p>
        </w:tc>
        <w:tc>
          <w:tcPr>
            <w:tcW w:type="dxa" w:w="4320"/>
          </w:tcPr>
          <w:p>
            <w:r>
              <w:t>按年度（或专项）创建、配置、启动任务；配置行业范围、组织范围、输出目标；任务列表查询与生命周期管理；任务进度总览（面向管理）</w:t>
            </w:r>
          </w:p>
        </w:tc>
      </w:tr>
      <w:tr>
        <w:tc>
          <w:tcPr>
            <w:tcW w:type="dxa" w:w="4320"/>
          </w:tcPr>
          <w:p>
            <w:r>
              <w:t>业务识别与清单</w:t>
            </w:r>
          </w:p>
        </w:tc>
        <w:tc>
          <w:tcPr>
            <w:tcW w:type="dxa" w:w="4320"/>
          </w:tcPr>
          <w:p>
            <w:r>
              <w:t>从信贷台账同步或导入数据；按规则生成候选清单；支持筛选条件调整与人工确认；生成并锁定正式清单；清单版本留痕</w:t>
            </w:r>
          </w:p>
        </w:tc>
      </w:tr>
      <w:tr>
        <w:tc>
          <w:tcPr>
            <w:tcW w:type="dxa" w:w="4320"/>
          </w:tcPr>
          <w:p>
            <w:r>
              <w:t>核算对象与边界</w:t>
            </w:r>
          </w:p>
        </w:tc>
        <w:tc>
          <w:tcPr>
            <w:tcW w:type="dxa" w:w="4320"/>
          </w:tcPr>
          <w:p>
            <w:r>
              <w:t>维护非项目/项目类核算对象、边界说明、核算周期等，与正式清单一致</w:t>
            </w:r>
          </w:p>
        </w:tc>
      </w:tr>
      <w:tr>
        <w:tc>
          <w:tcPr>
            <w:tcW w:type="dxa" w:w="4320"/>
          </w:tcPr>
          <w:p>
            <w:r>
              <w:t>补数协同</w:t>
            </w:r>
          </w:p>
        </w:tc>
        <w:tc>
          <w:tcPr>
            <w:tcW w:type="dxa" w:w="4320"/>
          </w:tcPr>
          <w:p>
            <w:r>
              <w:t>按正式清单生成并派发补录任务；支持经济法直算类业务处理；分行补录看板、客户经理任务清单与在线填报（含附件）；填报进度与驳回重填</w:t>
            </w:r>
          </w:p>
        </w:tc>
      </w:tr>
      <w:tr>
        <w:tc>
          <w:tcPr>
            <w:tcW w:type="dxa" w:w="4320"/>
          </w:tcPr>
          <w:p>
            <w:r>
              <w:t>方法与因子</w:t>
            </w:r>
          </w:p>
        </w:tc>
        <w:tc>
          <w:tcPr>
            <w:tcW w:type="dxa" w:w="4320"/>
          </w:tcPr>
          <w:p>
            <w:r>
              <w:t>排放因子库维护；方法优先级与匹配规则配置；支持五类方法相关的参数维护</w:t>
            </w:r>
          </w:p>
        </w:tc>
      </w:tr>
      <w:tr>
        <w:tc>
          <w:tcPr>
            <w:tcW w:type="dxa" w:w="4320"/>
          </w:tcPr>
          <w:p>
            <w:r>
              <w:t>碳排放计算</w:t>
            </w:r>
          </w:p>
        </w:tc>
        <w:tc>
          <w:tcPr>
            <w:tcW w:type="dxa" w:w="4320"/>
          </w:tcPr>
          <w:p>
            <w:r>
              <w:t>单笔与批量计算；展示主体排放、归因排放及汇总；异常与缺失提示；【确认结果】并驱动后续报告与碳账户归集</w:t>
            </w:r>
          </w:p>
        </w:tc>
      </w:tr>
      <w:tr>
        <w:tc>
          <w:tcPr>
            <w:tcW w:type="dxa" w:w="4320"/>
          </w:tcPr>
          <w:p>
            <w:r>
              <w:t>审核对接</w:t>
            </w:r>
          </w:p>
        </w:tc>
        <w:tc>
          <w:tcPr>
            <w:tcW w:type="dxa" w:w="4320"/>
          </w:tcPr>
          <w:p>
            <w:r>
              <w:t>在业务节点提供「提交审核」；展示审批状态；审批退回后解锁对应环节并支持再提交；审批流转由绿金系统执行</w:t>
            </w:r>
          </w:p>
        </w:tc>
      </w:tr>
      <w:tr>
        <w:tc>
          <w:tcPr>
            <w:tcW w:type="dxa" w:w="4320"/>
          </w:tcPr>
          <w:p>
            <w:r>
              <w:t>结果与报告</w:t>
            </w:r>
          </w:p>
        </w:tc>
        <w:tc>
          <w:tcPr>
            <w:tcW w:type="dxa" w:w="4320"/>
          </w:tcPr>
          <w:p>
            <w:r>
              <w:t>核算结果查询；按监管/管理口径配置导出范围与模板；生成并下载 Excel/Word 等报告（模板由行方提供）</w:t>
            </w:r>
          </w:p>
        </w:tc>
      </w:tr>
      <w:tr>
        <w:tc>
          <w:tcPr>
            <w:tcW w:type="dxa" w:w="4320"/>
          </w:tcPr>
          <w:p>
            <w:r>
              <w:t>数据接入</w:t>
            </w:r>
          </w:p>
        </w:tc>
        <w:tc>
          <w:tcPr>
            <w:tcW w:type="dxa" w:w="4320"/>
          </w:tcPr>
          <w:p>
            <w:r>
              <w:t>信贷台账接口批次管理（含失败重试）；模板导入导出兜底；字段与行业映射维护</w:t>
            </w:r>
          </w:p>
        </w:tc>
      </w:tr>
    </w:tbl>
    <w:p>
      <w:pPr>
        <w:pStyle w:val="Heading2"/>
      </w:pPr>
      <w:r>
        <w:t>4.2 企业碳账户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系统能力要求</w:t>
            </w:r>
          </w:p>
        </w:tc>
      </w:tr>
      <w:tr>
        <w:tc>
          <w:tcPr>
            <w:tcW w:type="dxa" w:w="4320"/>
          </w:tcPr>
          <w:p>
            <w:r>
              <w:t>账户列表</w:t>
            </w:r>
          </w:p>
        </w:tc>
        <w:tc>
          <w:tcPr>
            <w:tcW w:type="dxa" w:w="4320"/>
          </w:tcPr>
          <w:p>
            <w:r>
              <w:t>按核算年度展示有排放记录的账户；统计可见账户数、归因排放合计、记录笔数；支持企业名称/信用代码/贷款号、一级分行、账户状态等筛选</w:t>
            </w:r>
          </w:p>
        </w:tc>
      </w:tr>
      <w:tr>
        <w:tc>
          <w:tcPr>
            <w:tcW w:type="dxa" w:w="4320"/>
          </w:tcPr>
          <w:p>
            <w:r>
              <w:t>账户详情 — 档案</w:t>
            </w:r>
          </w:p>
        </w:tc>
        <w:tc>
          <w:tcPr>
            <w:tcW w:type="dxa" w:w="4320"/>
          </w:tcPr>
          <w:p>
            <w:r>
              <w:t>展示客户、贷款、行业、主办分行、开户时间、账户状态及状态变更历史</w:t>
            </w:r>
          </w:p>
        </w:tc>
      </w:tr>
      <w:tr>
        <w:tc>
          <w:tcPr>
            <w:tcW w:type="dxa" w:w="4320"/>
          </w:tcPr>
          <w:p>
            <w:r>
              <w:t>账户详情 — 排放明细</w:t>
            </w:r>
          </w:p>
        </w:tc>
        <w:tc>
          <w:tcPr>
            <w:tcW w:type="dxa" w:w="4320"/>
          </w:tcPr>
          <w:p>
            <w:r>
              <w:t>列表展示已归集记录，字段与台账口径对齐，并含核算年度、主体/归因排放、碳强度、方法、完成时间等；支持筛选与分页</w:t>
            </w:r>
          </w:p>
        </w:tc>
      </w:tr>
      <w:tr>
        <w:tc>
          <w:tcPr>
            <w:tcW w:type="dxa" w:w="4320"/>
          </w:tcPr>
          <w:p>
            <w:r>
              <w:t>账户详情 — 多维汇总</w:t>
            </w:r>
          </w:p>
        </w:tc>
        <w:tc>
          <w:tcPr>
            <w:tcW w:type="dxa" w:w="4320"/>
          </w:tcPr>
          <w:p>
            <w:r>
              <w:t>按项目/非项目、行业、年度、贷款类型、经办行等维度汇总展示（图表或表格）</w:t>
            </w:r>
          </w:p>
        </w:tc>
      </w:tr>
      <w:tr>
        <w:tc>
          <w:tcPr>
            <w:tcW w:type="dxa" w:w="4320"/>
          </w:tcPr>
          <w:p>
            <w:r>
              <w:t>账户详情 — 趋势分析</w:t>
            </w:r>
          </w:p>
        </w:tc>
        <w:tc>
          <w:tcPr>
            <w:tcW w:type="dxa" w:w="4320"/>
          </w:tcPr>
          <w:p>
            <w:r>
              <w:t>跨年度排放趋势、贷款余额碳强度趋势及年度明细表</w:t>
            </w:r>
          </w:p>
        </w:tc>
      </w:tr>
      <w:tr>
        <w:tc>
          <w:tcPr>
            <w:tcW w:type="dxa" w:w="4320"/>
          </w:tcPr>
          <w:p>
            <w:r>
              <w:t>账户状态管理</w:t>
            </w:r>
          </w:p>
        </w:tc>
        <w:tc>
          <w:tcPr>
            <w:tcW w:type="dxa" w:w="4320"/>
          </w:tcPr>
          <w:p>
            <w:r>
              <w:t>总行对账户启用、停用、注销及再启用（规则见业务确认）；操作确认与留痕</w:t>
            </w:r>
          </w:p>
        </w:tc>
      </w:tr>
      <w:tr>
        <w:tc>
          <w:tcPr>
            <w:tcW w:type="dxa" w:w="4320"/>
          </w:tcPr>
          <w:p>
            <w:r>
              <w:t>数据权限</w:t>
            </w:r>
          </w:p>
        </w:tc>
        <w:tc>
          <w:tcPr>
            <w:tcW w:type="dxa" w:w="4320"/>
          </w:tcPr>
          <w:p>
            <w:r>
              <w:t>总行全行；分行按一级分行过滤；客户经理不可访问</w:t>
            </w:r>
          </w:p>
        </w:tc>
      </w:tr>
      <w:tr>
        <w:tc>
          <w:tcPr>
            <w:tcW w:type="dxa" w:w="4320"/>
          </w:tcPr>
          <w:p>
            <w:r>
              <w:t>明细导出</w:t>
            </w:r>
          </w:p>
        </w:tc>
        <w:tc>
          <w:tcPr>
            <w:tcW w:type="dxa" w:w="4320"/>
          </w:tcPr>
          <w:p>
            <w:r>
              <w:t>按当前筛选条件导出排放明细文件</w:t>
            </w:r>
          </w:p>
        </w:tc>
      </w:tr>
    </w:tbl>
    <w:p>
      <w:pPr>
        <w:pStyle w:val="Heading2"/>
      </w:pPr>
      <w:r>
        <w:t>4.3 共性系统要求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要求</w:t>
            </w:r>
          </w:p>
        </w:tc>
      </w:tr>
      <w:tr>
        <w:tc>
          <w:tcPr>
            <w:tcW w:type="dxa" w:w="4320"/>
          </w:tcPr>
          <w:p>
            <w:r>
              <w:t>权限与数据范围</w:t>
            </w:r>
          </w:p>
        </w:tc>
        <w:tc>
          <w:tcPr>
            <w:tcW w:type="dxa" w:w="4320"/>
          </w:tcPr>
          <w:p>
            <w:r>
              <w:t>与绿金系统角色一致；模块内菜单与数据按角色、机构过滤</w:t>
            </w:r>
          </w:p>
        </w:tc>
      </w:tr>
      <w:tr>
        <w:tc>
          <w:tcPr>
            <w:tcW w:type="dxa" w:w="4320"/>
          </w:tcPr>
          <w:p>
            <w:r>
              <w:t>可追溯</w:t>
            </w:r>
          </w:p>
        </w:tc>
        <w:tc>
          <w:tcPr>
            <w:tcW w:type="dxa" w:w="4320"/>
          </w:tcPr>
          <w:p>
            <w:r>
              <w:t>关键操作（清单锁定、确认结果、账户状态变更、报告生成等）可留痕，满足内控与审计需要</w:t>
            </w:r>
          </w:p>
        </w:tc>
      </w:tr>
      <w:tr>
        <w:tc>
          <w:tcPr>
            <w:tcW w:type="dxa" w:w="4320"/>
          </w:tcPr>
          <w:p>
            <w:r>
              <w:t>性能</w:t>
            </w:r>
          </w:p>
        </w:tc>
        <w:tc>
          <w:tcPr>
            <w:tcW w:type="dxa" w:w="4320"/>
          </w:tcPr>
          <w:p>
            <w:r>
              <w:t>支持全行量级台账筛选、批量计算及碳账户列表/明细分页查询；具体指标在详细设计阶段与科技共同约定</w:t>
            </w:r>
          </w:p>
        </w:tc>
      </w:tr>
      <w:tr>
        <w:tc>
          <w:tcPr>
            <w:tcW w:type="dxa" w:w="4320"/>
          </w:tcPr>
          <w:p>
            <w:r>
              <w:t>安全</w:t>
            </w:r>
          </w:p>
        </w:tc>
        <w:tc>
          <w:tcPr>
            <w:tcW w:type="dxa" w:w="4320"/>
          </w:tcPr>
          <w:p>
            <w:r>
              <w:t>按行内信息安全要求控制访问与导出；敏感字段展示与脱敏遵循行内规范</w:t>
            </w:r>
          </w:p>
        </w:tc>
      </w:tr>
      <w:tr>
        <w:tc>
          <w:tcPr>
            <w:tcW w:type="dxa" w:w="4320"/>
          </w:tcPr>
          <w:p>
            <w:r>
              <w:t>可用性</w:t>
            </w:r>
          </w:p>
        </w:tc>
        <w:tc>
          <w:tcPr>
            <w:tcW w:type="dxa" w:w="4320"/>
          </w:tcPr>
          <w:p>
            <w:r>
              <w:t>与绿金系统一致的服务可用性与备份策略</w:t>
            </w:r>
          </w:p>
        </w:tc>
      </w:tr>
    </w:tbl>
    <w:p>
      <w:r>
        <w:br w:type="page"/>
      </w:r>
    </w:p>
    <w:p>
      <w:pPr>
        <w:pStyle w:val="Heading1"/>
      </w:pPr>
      <w:r>
        <w:t>5. 主要数据与口径要求</w:t>
      </w:r>
    </w:p>
    <w:p>
      <w:pPr>
        <w:pStyle w:val="Heading2"/>
      </w:pPr>
      <w:r>
        <w:t>5.1 核心数据对象及关系</w:t>
      </w:r>
    </w:p>
    <w:p>
      <w:r>
        <w:t>【示意图】核心数据对象：核算任务包含正式清单；正式清单关联补录与计算；碳账户包含排放记录；计算结果挂载至排放记录（关联任务标识）。</w:t>
      </w:r>
    </w:p>
    <w:p>
      <w:pPr>
        <w:pStyle w:val="ListBullet"/>
      </w:pPr>
      <w:r/>
      <w:r>
        <w:rPr>
          <w:b/>
        </w:rPr>
        <w:t>核算任务</w:t>
      </w:r>
      <w:r>
        <w:t>：一次核算工作的容器，含年度、范围、状态、是否已确认结果等；</w:t>
      </w:r>
    </w:p>
    <w:p>
      <w:pPr>
        <w:pStyle w:val="ListBullet"/>
      </w:pPr>
      <w:r/>
      <w:r>
        <w:rPr>
          <w:b/>
        </w:rPr>
        <w:t>候选/正式清单</w:t>
      </w:r>
      <w:r>
        <w:t>：业务笔维度，正式清单锁定后与对象边界、补录、计算关联；</w:t>
      </w:r>
    </w:p>
    <w:p>
      <w:pPr>
        <w:pStyle w:val="ListBullet"/>
      </w:pPr>
      <w:r/>
      <w:r>
        <w:rPr>
          <w:b/>
        </w:rPr>
        <w:t>补录任务</w:t>
      </w:r>
      <w:r>
        <w:t>：指向正式清单笔，含填报状态与审核状态；</w:t>
      </w:r>
    </w:p>
    <w:p>
      <w:pPr>
        <w:pStyle w:val="ListBullet"/>
      </w:pPr>
      <w:r/>
      <w:r>
        <w:rPr>
          <w:b/>
        </w:rPr>
        <w:t>计算结果</w:t>
      </w:r>
      <w:r>
        <w:t>：主体排放、归因排放、方法、余额等；</w:t>
      </w:r>
    </w:p>
    <w:p>
      <w:pPr>
        <w:pStyle w:val="ListBullet"/>
      </w:pPr>
      <w:r/>
      <w:r>
        <w:rPr>
          <w:b/>
        </w:rPr>
        <w:t>碳账户</w:t>
      </w:r>
      <w:r>
        <w:t>：客户+贷款维度主数据；</w:t>
      </w:r>
    </w:p>
    <w:p>
      <w:pPr>
        <w:pStyle w:val="ListBullet"/>
      </w:pPr>
      <w:r/>
      <w:r>
        <w:rPr>
          <w:b/>
        </w:rPr>
        <w:t>排放记录</w:t>
      </w:r>
      <w:r>
        <w:t>：某任务某笔业务在确认结果后的归集快照，关联任务与计算标识以便追溯。</w:t>
      </w:r>
    </w:p>
    <w:p>
      <w:pPr>
        <w:pStyle w:val="Heading2"/>
      </w:pPr>
      <w:r>
        <w:t>5.2 关键口径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口径项</w:t>
            </w:r>
          </w:p>
        </w:tc>
        <w:tc>
          <w:tcPr>
            <w:tcW w:type="dxa" w:w="4320"/>
          </w:tcPr>
          <w:p>
            <w:r>
              <w:t>要求</w:t>
            </w:r>
          </w:p>
        </w:tc>
      </w:tr>
      <w:tr>
        <w:tc>
          <w:tcPr>
            <w:tcW w:type="dxa" w:w="4320"/>
          </w:tcPr>
          <w:p>
            <w:r>
              <w:t>行业</w:t>
            </w:r>
          </w:p>
        </w:tc>
        <w:tc>
          <w:tcPr>
            <w:tcW w:type="dxa" w:w="4320"/>
          </w:tcPr>
          <w:p>
            <w:r>
              <w:t>行内代码与监管八大高碳及 8+15 映射可维护；监管输出按人行范围提取</w:t>
            </w:r>
          </w:p>
        </w:tc>
      </w:tr>
      <w:tr>
        <w:tc>
          <w:tcPr>
            <w:tcW w:type="dxa" w:w="4320"/>
          </w:tcPr>
          <w:p>
            <w:r>
              <w:t>排放</w:t>
            </w:r>
          </w:p>
        </w:tc>
        <w:tc>
          <w:tcPr>
            <w:tcW w:type="dxa" w:w="4320"/>
          </w:tcPr>
          <w:p>
            <w:r>
              <w:t>区分主体排放与归因排放；归因规则与指引一致，参数可配置</w:t>
            </w:r>
          </w:p>
        </w:tc>
      </w:tr>
      <w:tr>
        <w:tc>
          <w:tcPr>
            <w:tcW w:type="dxa" w:w="4320"/>
          </w:tcPr>
          <w:p>
            <w:r>
              <w:t>核算年度</w:t>
            </w:r>
          </w:p>
        </w:tc>
        <w:tc>
          <w:tcPr>
            <w:tcW w:type="dxa" w:w="4320"/>
          </w:tcPr>
          <w:p>
            <w:r>
              <w:t>任务年度与排放记录年度一致；碳账户列表支持按年度切换</w:t>
            </w:r>
          </w:p>
        </w:tc>
      </w:tr>
      <w:tr>
        <w:tc>
          <w:tcPr>
            <w:tcW w:type="dxa" w:w="4320"/>
          </w:tcPr>
          <w:p>
            <w:r>
              <w:t>台账字段</w:t>
            </w:r>
          </w:p>
        </w:tc>
        <w:tc>
          <w:tcPr>
            <w:tcW w:type="dxa" w:w="4320"/>
          </w:tcPr>
          <w:p>
            <w:r>
              <w:t>候选清单、碳账户排放明细与信贷台账关键列对齐，减少重复解释</w:t>
            </w:r>
          </w:p>
        </w:tc>
      </w:tr>
      <w:tr>
        <w:tc>
          <w:tcPr>
            <w:tcW w:type="dxa" w:w="4320"/>
          </w:tcPr>
          <w:p>
            <w:r>
              <w:t>数据质量</w:t>
            </w:r>
          </w:p>
        </w:tc>
        <w:tc>
          <w:tcPr>
            <w:tcW w:type="dxa" w:w="4320"/>
          </w:tcPr>
          <w:p>
            <w:r>
              <w:t>可对单笔数据标注质量等级或 DQR（本期可做基础提示，深度评价可作增强）</w:t>
            </w:r>
          </w:p>
        </w:tc>
      </w:tr>
    </w:tbl>
    <w:p>
      <w:pPr>
        <w:pStyle w:val="Heading2"/>
      </w:pPr>
      <w:r>
        <w:t>5.3 数据质量与完整性原则</w:t>
      </w:r>
    </w:p>
    <w:p>
      <w:pPr>
        <w:pStyle w:val="ListBullet"/>
      </w:pPr>
      <w:r>
        <w:t>正式清单锁定前允许调整候选范围；锁定后补录与计算以正式清单为准；</w:t>
      </w:r>
    </w:p>
    <w:p>
      <w:pPr>
        <w:pStyle w:val="ListBullet"/>
      </w:pPr>
      <w:r>
        <w:t>计算前须满足该方法必填字段；缺失时提示或阻断并支持补录；</w:t>
      </w:r>
    </w:p>
    <w:p>
      <w:pPr>
        <w:pStyle w:val="ListBullet"/>
      </w:pPr>
      <w:r>
        <w:t>碳账户仅接收已确认数据，保证账户内数据与任务确认结果一致。</w:t>
      </w:r>
    </w:p>
    <w:p>
      <w:r>
        <w:br w:type="page"/>
      </w:r>
    </w:p>
    <w:p>
      <w:pPr>
        <w:pStyle w:val="Heading1"/>
      </w:pPr>
      <w:r>
        <w:t>6. 待确认事项</w:t>
      </w:r>
    </w:p>
    <w:p>
      <w:r>
        <w:t>以下事项需在业务评审会上确认后，纳入下一版需求说明书或作为详细设计输入。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序号</w:t>
            </w:r>
          </w:p>
        </w:tc>
        <w:tc>
          <w:tcPr>
            <w:tcW w:type="dxa" w:w="2880"/>
          </w:tcPr>
          <w:p>
            <w:r>
              <w:t>主题</w:t>
            </w:r>
          </w:p>
        </w:tc>
        <w:tc>
          <w:tcPr>
            <w:tcW w:type="dxa" w:w="2880"/>
          </w:tcPr>
          <w:p>
            <w:r>
              <w:t>待确认内容</w:t>
            </w:r>
          </w:p>
        </w:tc>
      </w:tr>
      <w:tr>
        <w:tc>
          <w:tcPr>
            <w:tcW w:type="dxa" w:w="2880"/>
          </w:tcPr>
          <w:p>
            <w:r>
              <w:t>C01</w:t>
            </w:r>
          </w:p>
        </w:tc>
        <w:tc>
          <w:tcPr>
            <w:tcW w:type="dxa" w:w="2880"/>
          </w:tcPr>
          <w:p>
            <w:r>
              <w:t>组织范围</w:t>
            </w:r>
          </w:p>
        </w:tc>
        <w:tc>
          <w:tcPr>
            <w:tcW w:type="dxa" w:w="2880"/>
          </w:tcPr>
          <w:p>
            <w:r>
              <w:t>任务组织范围是否细化到支行；境外网点是否纳入</w:t>
            </w:r>
          </w:p>
        </w:tc>
      </w:tr>
      <w:tr>
        <w:tc>
          <w:tcPr>
            <w:tcW w:type="dxa" w:w="2880"/>
          </w:tcPr>
          <w:p>
            <w:r>
              <w:t>C02</w:t>
            </w:r>
          </w:p>
        </w:tc>
        <w:tc>
          <w:tcPr>
            <w:tcW w:type="dxa" w:w="2880"/>
          </w:tcPr>
          <w:p>
            <w:r>
              <w:t>数据接入</w:t>
            </w:r>
          </w:p>
        </w:tc>
        <w:tc>
          <w:tcPr>
            <w:tcW w:type="dxa" w:w="2880"/>
          </w:tcPr>
          <w:p>
            <w:r>
              <w:t>主系统预筛后接口，还是全量接入绿金后筛选</w:t>
            </w:r>
          </w:p>
        </w:tc>
      </w:tr>
      <w:tr>
        <w:tc>
          <w:tcPr>
            <w:tcW w:type="dxa" w:w="2880"/>
          </w:tcPr>
          <w:p>
            <w:r>
              <w:t>C03</w:t>
            </w:r>
          </w:p>
        </w:tc>
        <w:tc>
          <w:tcPr>
            <w:tcW w:type="dxa" w:w="2880"/>
          </w:tcPr>
          <w:p>
            <w:r>
              <w:t>行业映射</w:t>
            </w:r>
          </w:p>
        </w:tc>
        <w:tc>
          <w:tcPr>
            <w:tcW w:type="dxa" w:w="2880"/>
          </w:tcPr>
          <w:p>
            <w:r>
              <w:t>8+15 行业与行内、监管代码映射是否统一发布</w:t>
            </w:r>
          </w:p>
        </w:tc>
      </w:tr>
      <w:tr>
        <w:tc>
          <w:tcPr>
            <w:tcW w:type="dxa" w:w="2880"/>
          </w:tcPr>
          <w:p>
            <w:r>
              <w:t>C04</w:t>
            </w:r>
          </w:p>
        </w:tc>
        <w:tc>
          <w:tcPr>
            <w:tcW w:type="dxa" w:w="2880"/>
          </w:tcPr>
          <w:p>
            <w:r>
              <w:t>补数模式</w:t>
            </w:r>
          </w:p>
        </w:tc>
        <w:tc>
          <w:tcPr>
            <w:tcW w:type="dxa" w:w="2880"/>
          </w:tcPr>
          <w:p>
            <w:r>
              <w:t>是否统一采用「分行组织、客户经理填报」；本期是否必须全量在线补录</w:t>
            </w:r>
          </w:p>
        </w:tc>
      </w:tr>
      <w:tr>
        <w:tc>
          <w:tcPr>
            <w:tcW w:type="dxa" w:w="2880"/>
          </w:tcPr>
          <w:p>
            <w:r>
              <w:t>C05</w:t>
            </w:r>
          </w:p>
        </w:tc>
        <w:tc>
          <w:tcPr>
            <w:tcW w:type="dxa" w:w="2880"/>
          </w:tcPr>
          <w:p>
            <w:r>
              <w:t>方法下发</w:t>
            </w:r>
          </w:p>
        </w:tc>
        <w:tc>
          <w:tcPr>
            <w:tcW w:type="dxa" w:w="2880"/>
          </w:tcPr>
          <w:p>
            <w:r>
              <w:t>五种方法是否全部对客户经理展示自选，还是总行指定后填报</w:t>
            </w:r>
          </w:p>
        </w:tc>
      </w:tr>
      <w:tr>
        <w:tc>
          <w:tcPr>
            <w:tcW w:type="dxa" w:w="2880"/>
          </w:tcPr>
          <w:p>
            <w:r>
              <w:t>C06</w:t>
            </w:r>
          </w:p>
        </w:tc>
        <w:tc>
          <w:tcPr>
            <w:tcW w:type="dxa" w:w="2880"/>
          </w:tcPr>
          <w:p>
            <w:r>
              <w:t>审批对接</w:t>
            </w:r>
          </w:p>
        </w:tc>
        <w:tc>
          <w:tcPr>
            <w:tcW w:type="dxa" w:w="2880"/>
          </w:tcPr>
          <w:p>
            <w:r>
              <w:t>可提交审核的单据类型、状态码与退回解锁规则（与绿金系统联合确认）</w:t>
            </w:r>
          </w:p>
        </w:tc>
      </w:tr>
      <w:tr>
        <w:tc>
          <w:tcPr>
            <w:tcW w:type="dxa" w:w="2880"/>
          </w:tcPr>
          <w:p>
            <w:r>
              <w:t>C07</w:t>
            </w:r>
          </w:p>
        </w:tc>
        <w:tc>
          <w:tcPr>
            <w:tcW w:type="dxa" w:w="2880"/>
          </w:tcPr>
          <w:p>
            <w:r>
              <w:t>报告模板</w:t>
            </w:r>
          </w:p>
        </w:tc>
        <w:tc>
          <w:tcPr>
            <w:tcW w:type="dxa" w:w="2880"/>
          </w:tcPr>
          <w:p>
            <w:r>
              <w:t>监管与管理报告模板、导出维度由行方提供的清单与时间表</w:t>
            </w:r>
          </w:p>
        </w:tc>
      </w:tr>
      <w:tr>
        <w:tc>
          <w:tcPr>
            <w:tcW w:type="dxa" w:w="2880"/>
          </w:tcPr>
          <w:p>
            <w:r>
              <w:t>C08</w:t>
            </w:r>
          </w:p>
        </w:tc>
        <w:tc>
          <w:tcPr>
            <w:tcW w:type="dxa" w:w="2880"/>
          </w:tcPr>
          <w:p>
            <w:r>
              <w:t>碳账户 — 更正</w:t>
            </w:r>
          </w:p>
        </w:tc>
        <w:tc>
          <w:tcPr>
            <w:tcW w:type="dxa" w:w="2880"/>
          </w:tcPr>
          <w:p>
            <w:r>
              <w:t>核算结果更正后，碳账户内对应记录是覆盖、冲正还是保留多版本</w:t>
            </w:r>
          </w:p>
        </w:tc>
      </w:tr>
      <w:tr>
        <w:tc>
          <w:tcPr>
            <w:tcW w:type="dxa" w:w="2880"/>
          </w:tcPr>
          <w:p>
            <w:r>
              <w:t>C09</w:t>
            </w:r>
          </w:p>
        </w:tc>
        <w:tc>
          <w:tcPr>
            <w:tcW w:type="dxa" w:w="2880"/>
          </w:tcPr>
          <w:p>
            <w:r>
              <w:t>碳账户 — 停用</w:t>
            </w:r>
          </w:p>
        </w:tc>
        <w:tc>
          <w:tcPr>
            <w:tcW w:type="dxa" w:w="2880"/>
          </w:tcPr>
          <w:p>
            <w:r>
              <w:t>停用/注销账户是否仍参与历史统计展示；注销后是否允许再启用</w:t>
            </w:r>
          </w:p>
        </w:tc>
      </w:tr>
      <w:tr>
        <w:tc>
          <w:tcPr>
            <w:tcW w:type="dxa" w:w="2880"/>
          </w:tcPr>
          <w:p>
            <w:r>
              <w:t>C10</w:t>
            </w:r>
          </w:p>
        </w:tc>
        <w:tc>
          <w:tcPr>
            <w:tcW w:type="dxa" w:w="2880"/>
          </w:tcPr>
          <w:p>
            <w:r>
              <w:t>碳账户 — 报送</w:t>
            </w:r>
          </w:p>
        </w:tc>
        <w:tc>
          <w:tcPr>
            <w:tcW w:type="dxa" w:w="2880"/>
          </w:tcPr>
          <w:p>
            <w:r>
              <w:t>是否存在独立于任务报告的「碳账户监管报送」模板需求</w:t>
            </w:r>
          </w:p>
        </w:tc>
      </w:tr>
      <w:tr>
        <w:tc>
          <w:tcPr>
            <w:tcW w:type="dxa" w:w="2880"/>
          </w:tcPr>
          <w:p>
            <w:r>
              <w:t>C11</w:t>
            </w:r>
          </w:p>
        </w:tc>
        <w:tc>
          <w:tcPr>
            <w:tcW w:type="dxa" w:w="2880"/>
          </w:tcPr>
          <w:p>
            <w:r>
              <w:t>数据质量</w:t>
            </w:r>
          </w:p>
        </w:tc>
        <w:tc>
          <w:tcPr>
            <w:tcW w:type="dxa" w:w="2880"/>
          </w:tcPr>
          <w:p>
            <w:r>
              <w:t>与第三方或联合赤道等合作的验证规则与阈值是否本期落地</w:t>
            </w:r>
          </w:p>
        </w:tc>
      </w:tr>
    </w:tbl>
    <w:p>
      <w:r>
        <w:br w:type="page"/>
      </w:r>
    </w:p>
    <w:p>
      <w:pPr>
        <w:pStyle w:val="Heading1"/>
      </w:pPr>
      <w:r>
        <w:t>7. 附录</w:t>
      </w:r>
    </w:p>
    <w:p>
      <w:pPr>
        <w:pStyle w:val="Heading2"/>
      </w:pPr>
      <w:r>
        <w:t>附录 A  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版本</w:t>
            </w:r>
          </w:p>
        </w:tc>
        <w:tc>
          <w:tcPr>
            <w:tcW w:type="dxa" w:w="2160"/>
          </w:tcPr>
          <w:p>
            <w:r>
              <w:t>日期</w:t>
            </w:r>
          </w:p>
        </w:tc>
        <w:tc>
          <w:tcPr>
            <w:tcW w:type="dxa" w:w="2160"/>
          </w:tcPr>
          <w:p>
            <w:r>
              <w:t>修订说明</w:t>
            </w:r>
          </w:p>
        </w:tc>
        <w:tc>
          <w:tcPr>
            <w:tcW w:type="dxa" w:w="2160"/>
          </w:tcPr>
          <w:p>
            <w:r>
              <w:t>作者</w:t>
            </w:r>
          </w:p>
        </w:tc>
      </w:tr>
      <w:tr>
        <w:tc>
          <w:tcPr>
            <w:tcW w:type="dxa" w:w="2160"/>
          </w:tcPr>
          <w:p>
            <w:r>
              <w:t>v0.1</w:t>
            </w:r>
          </w:p>
        </w:tc>
        <w:tc>
          <w:tcPr>
            <w:tcW w:type="dxa" w:w="2160"/>
          </w:tcPr>
          <w:p>
            <w:r>
              <w:t>2026-05-27</w:t>
            </w:r>
          </w:p>
        </w:tc>
        <w:tc>
          <w:tcPr>
            <w:tcW w:type="dxa" w:w="2160"/>
          </w:tcPr>
          <w:p>
            <w:r>
              <w:t>首版：投融资碳核算与企业碳账户业务与系统需求确认稿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pPr>
        <w:pStyle w:val="Heading2"/>
      </w:pPr>
      <w:r>
        <w:t>附录 B  相关文档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</w:t>
            </w:r>
          </w:p>
        </w:tc>
        <w:tc>
          <w:tcPr>
            <w:tcW w:type="dxa" w:w="4320"/>
          </w:tcPr>
          <w:p>
            <w:r>
              <w:t>用途</w:t>
            </w:r>
          </w:p>
        </w:tc>
      </w:tr>
      <w:tr>
        <w:tc>
          <w:tcPr>
            <w:tcW w:type="dxa" w:w="4320"/>
          </w:tcPr>
          <w:p>
            <w:r>
              <w:t>《华夏银行投融资碳核算-需求规格说明书》及《指引对齐补充》</w:t>
            </w:r>
          </w:p>
        </w:tc>
        <w:tc>
          <w:tcPr>
            <w:tcW w:type="dxa" w:w="4320"/>
          </w:tcPr>
          <w:p>
            <w:r>
              <w:t>功能与监管细节参考，不作为本文档替代</w:t>
            </w:r>
          </w:p>
        </w:tc>
      </w:tr>
      <w:tr>
        <w:tc>
          <w:tcPr>
            <w:tcW w:type="dxa" w:w="4320"/>
          </w:tcPr>
          <w:p>
            <w:r>
              <w:t>《华夏银行投融资碳核算-用户操作手册》v0.2</w:t>
            </w:r>
          </w:p>
        </w:tc>
        <w:tc>
          <w:tcPr>
            <w:tcW w:type="dxa" w:w="4320"/>
          </w:tcPr>
          <w:p>
            <w:r>
              <w:t>操作步骤与界面说明</w:t>
            </w:r>
          </w:p>
        </w:tc>
      </w:tr>
      <w:tr>
        <w:tc>
          <w:tcPr>
            <w:tcW w:type="dxa" w:w="4320"/>
          </w:tcPr>
          <w:p>
            <w:r>
              <w:t>《商业银行投融资业务碳核算与报告指南》</w:t>
            </w:r>
          </w:p>
        </w:tc>
        <w:tc>
          <w:tcPr>
            <w:tcW w:type="dxa" w:w="4320"/>
          </w:tcPr>
          <w:p>
            <w:r>
              <w:t>监管合规依据</w:t>
            </w:r>
          </w:p>
        </w:tc>
      </w:tr>
    </w:tbl>
    <w:p>
      <w:pPr>
        <w:pStyle w:val="Heading2"/>
      </w:pPr>
      <w:r>
        <w:t>附录 C  监管工作程序与系统模块对应（摘要）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监管阶段</w:t>
            </w:r>
          </w:p>
        </w:tc>
        <w:tc>
          <w:tcPr>
            <w:tcW w:type="dxa" w:w="2880"/>
          </w:tcPr>
          <w:p>
            <w:r>
              <w:t>投融资碳核算</w:t>
            </w:r>
          </w:p>
        </w:tc>
        <w:tc>
          <w:tcPr>
            <w:tcW w:type="dxa" w:w="2880"/>
          </w:tcPr>
          <w:p>
            <w:r>
              <w:t>企业碳账户</w:t>
            </w:r>
          </w:p>
        </w:tc>
      </w:tr>
      <w:tr>
        <w:tc>
          <w:tcPr>
            <w:tcW w:type="dxa" w:w="2880"/>
          </w:tcPr>
          <w:p>
            <w:r>
              <w:t>核算业务范畴</w:t>
            </w:r>
          </w:p>
        </w:tc>
        <w:tc>
          <w:tcPr>
            <w:tcW w:type="dxa" w:w="2880"/>
          </w:tcPr>
          <w:p>
            <w:r>
              <w:t>核算任务、行业与组织范围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对象/边界/周期</w:t>
            </w:r>
          </w:p>
        </w:tc>
        <w:tc>
          <w:tcPr>
            <w:tcW w:type="dxa" w:w="2880"/>
          </w:tcPr>
          <w:p>
            <w:r>
              <w:t>正式清单、对象边界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数据采集与质控</w:t>
            </w:r>
          </w:p>
        </w:tc>
        <w:tc>
          <w:tcPr>
            <w:tcW w:type="dxa" w:w="2880"/>
          </w:tcPr>
          <w:p>
            <w:r>
              <w:t>补数协同、审核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排放量计算</w:t>
            </w:r>
          </w:p>
        </w:tc>
        <w:tc>
          <w:tcPr>
            <w:tcW w:type="dxa" w:w="2880"/>
          </w:tcPr>
          <w:p>
            <w:r>
              <w:t>排放计算、确认结果</w:t>
            </w:r>
          </w:p>
        </w:tc>
        <w:tc>
          <w:tcPr>
            <w:tcW w:type="dxa" w:w="2880"/>
          </w:tcPr>
          <w:p>
            <w:r>
              <w:t>归集排放记录</w:t>
            </w:r>
          </w:p>
        </w:tc>
      </w:tr>
      <w:tr>
        <w:tc>
          <w:tcPr>
            <w:tcW w:type="dxa" w:w="2880"/>
          </w:tcPr>
          <w:p>
            <w:r>
              <w:t>结果运用</w:t>
            </w:r>
          </w:p>
        </w:tc>
        <w:tc>
          <w:tcPr>
            <w:tcW w:type="dxa" w:w="2880"/>
          </w:tcPr>
          <w:p>
            <w:r>
              <w:t>任务报告输出</w:t>
            </w:r>
          </w:p>
        </w:tc>
        <w:tc>
          <w:tcPr>
            <w:tcW w:type="dxa" w:w="2880"/>
          </w:tcPr>
          <w:p>
            <w:r>
              <w:t>客户维度查询与分析</w:t>
            </w:r>
          </w:p>
        </w:tc>
      </w:tr>
    </w:tbl>
    <w:p>
      <w:r>
        <w:br w:type="page"/>
      </w:r>
    </w:p>
    <w:p>
      <w:r>
        <w:t>本文档用于业务与系统需求确认。确认结论及待决事项 closure 后，发布 v0.2 及以上版本。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华夏银行绿金系统-投融资碳核算与企业碳账户-项目需求说明书</dc:title>
  <dc:subject>项目需求说明书 v0.1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