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FB0B" w14:textId="5FFECC15" w:rsidR="00207E4C" w:rsidRPr="00B0604B" w:rsidRDefault="00207E4C" w:rsidP="00207E4C">
      <w:pPr>
        <w:numPr>
          <w:ilvl w:val="0"/>
          <w:numId w:val="2"/>
        </w:numPr>
        <w:rPr>
          <w:rFonts w:ascii="PMingLiU" w:eastAsia="PMingLiU" w:hAnsi="PMingLiU"/>
          <w:lang w:eastAsia="zh-TW"/>
        </w:rPr>
      </w:pPr>
      <w:r w:rsidRPr="00207E4C">
        <w:rPr>
          <w:rFonts w:ascii="PMingLiU" w:eastAsia="PMingLiU" w:hAnsi="PMingLiU" w:hint="eastAsia"/>
          <w:lang w:eastAsia="zh-TW"/>
        </w:rPr>
        <w:t>开户申请表格 Client Information Statement (“CIS”)</w:t>
      </w:r>
    </w:p>
    <w:p w14:paraId="4CE836F7" w14:textId="1D64ADB4" w:rsidR="00594BDA" w:rsidRPr="00B0604B" w:rsidRDefault="00594BDA" w:rsidP="00594BDA">
      <w:pPr>
        <w:pStyle w:val="ListParagraph"/>
        <w:numPr>
          <w:ilvl w:val="0"/>
          <w:numId w:val="5"/>
        </w:numPr>
        <w:rPr>
          <w:rFonts w:ascii="PMingLiU" w:eastAsia="PMingLiU" w:hAnsi="PMingLiU"/>
          <w:lang w:eastAsia="zh-TW"/>
        </w:rPr>
      </w:pPr>
      <w:r>
        <w:rPr>
          <w:rFonts w:ascii="PMingLiU" w:eastAsia="PMingLiU" w:hAnsi="PMingLiU" w:hint="eastAsia"/>
          <w:lang w:eastAsia="zh-TW"/>
        </w:rPr>
        <w:t>客戶需要填上基本的公司資料例如公司背景、聯絡人還有交收資料等等</w:t>
      </w:r>
    </w:p>
    <w:p w14:paraId="2483B8F3" w14:textId="15D4B13D" w:rsidR="00207E4C" w:rsidRPr="00B0604B" w:rsidRDefault="00594BDA" w:rsidP="00594BDA">
      <w:pPr>
        <w:pStyle w:val="ListParagraph"/>
        <w:numPr>
          <w:ilvl w:val="0"/>
          <w:numId w:val="5"/>
        </w:numPr>
        <w:rPr>
          <w:rFonts w:ascii="PMingLiU" w:eastAsia="PMingLiU" w:hAnsi="PMingLiU" w:hint="eastAsia"/>
          <w:lang w:eastAsia="zh-TW"/>
        </w:rPr>
      </w:pPr>
      <w:r w:rsidRPr="00B0604B">
        <w:rPr>
          <w:rFonts w:ascii="PMingLiU" w:eastAsia="PMingLiU" w:hAnsi="PMingLiU" w:hint="eastAsia"/>
          <w:lang w:eastAsia="zh-TW"/>
        </w:rPr>
        <w:t>如果有</w:t>
      </w:r>
      <w:r w:rsidR="00E132DD" w:rsidRPr="00B0604B">
        <w:rPr>
          <w:rFonts w:ascii="PMingLiU" w:eastAsia="PMingLiU" w:hAnsi="PMingLiU" w:hint="eastAsia"/>
          <w:lang w:eastAsia="zh-TW"/>
        </w:rPr>
        <w:t>公司</w:t>
      </w:r>
      <w:r w:rsidR="00E132DD" w:rsidRPr="00B0604B">
        <w:rPr>
          <w:rFonts w:ascii="PMingLiU" w:eastAsia="PMingLiU" w:hAnsi="PMingLiU" w:hint="eastAsia"/>
          <w:lang w:eastAsia="zh-TW"/>
        </w:rPr>
        <w:t>印章</w:t>
      </w:r>
      <w:r w:rsidRPr="00B0604B">
        <w:rPr>
          <w:rFonts w:ascii="PMingLiU" w:eastAsia="PMingLiU" w:hAnsi="PMingLiU" w:hint="eastAsia"/>
          <w:lang w:eastAsia="zh-TW"/>
        </w:rPr>
        <w:t>的話可以在裡面提供</w:t>
      </w:r>
      <w:r w:rsidRPr="00B0604B">
        <w:rPr>
          <w:rFonts w:ascii="PMingLiU" w:eastAsia="PMingLiU" w:hAnsi="PMingLiU" w:hint="eastAsia"/>
          <w:lang w:eastAsia="zh-TW"/>
        </w:rPr>
        <w:t>蓋章</w:t>
      </w:r>
      <w:r w:rsidRPr="00B0604B">
        <w:rPr>
          <w:rFonts w:ascii="PMingLiU" w:eastAsia="PMingLiU" w:hAnsi="PMingLiU" w:hint="eastAsia"/>
          <w:lang w:eastAsia="zh-TW"/>
        </w:rPr>
        <w:t>樣本，往後的文件同樣需要</w:t>
      </w:r>
      <w:r w:rsidRPr="00B0604B">
        <w:rPr>
          <w:rFonts w:ascii="PMingLiU" w:eastAsia="PMingLiU" w:hAnsi="PMingLiU" w:hint="eastAsia"/>
          <w:lang w:eastAsia="zh-TW"/>
        </w:rPr>
        <w:t>蓋章</w:t>
      </w:r>
      <w:r w:rsidRPr="00B0604B">
        <w:rPr>
          <w:rFonts w:ascii="PMingLiU" w:eastAsia="PMingLiU" w:hAnsi="PMingLiU" w:hint="eastAsia"/>
          <w:lang w:eastAsia="zh-TW"/>
        </w:rPr>
        <w:t>，如果沒有印</w:t>
      </w:r>
      <w:r w:rsidRPr="00B0604B">
        <w:rPr>
          <w:rFonts w:ascii="PMingLiU" w:eastAsia="PMingLiU" w:hAnsi="PMingLiU" w:hint="eastAsia"/>
          <w:lang w:eastAsia="zh-TW"/>
        </w:rPr>
        <w:t>章</w:t>
      </w:r>
      <w:r w:rsidRPr="00B0604B">
        <w:rPr>
          <w:rFonts w:ascii="PMingLiU" w:eastAsia="PMingLiU" w:hAnsi="PMingLiU" w:hint="eastAsia"/>
          <w:lang w:eastAsia="zh-TW"/>
        </w:rPr>
        <w:t>，可以填上N/A</w:t>
      </w:r>
    </w:p>
    <w:p w14:paraId="3997B907" w14:textId="47F50D87" w:rsidR="00207E4C" w:rsidRPr="00B0604B" w:rsidRDefault="00207E4C" w:rsidP="00207E4C">
      <w:pPr>
        <w:numPr>
          <w:ilvl w:val="0"/>
          <w:numId w:val="2"/>
        </w:numPr>
        <w:rPr>
          <w:rFonts w:ascii="PMingLiU" w:eastAsia="PMingLiU" w:hAnsi="PMingLiU"/>
        </w:rPr>
      </w:pPr>
      <w:r w:rsidRPr="00207E4C">
        <w:rPr>
          <w:rFonts w:ascii="PMingLiU" w:eastAsia="PMingLiU" w:hAnsi="PMingLiU" w:hint="eastAsia"/>
        </w:rPr>
        <w:t>公司户开户书及相关协议（注：保证金或托管账户，需附加提交）</w:t>
      </w:r>
    </w:p>
    <w:p w14:paraId="446057D1" w14:textId="352B53F3" w:rsidR="00207E4C" w:rsidRPr="00B0604B" w:rsidRDefault="00207E4C" w:rsidP="00207E4C">
      <w:pPr>
        <w:pStyle w:val="ListParagraph"/>
        <w:numPr>
          <w:ilvl w:val="0"/>
          <w:numId w:val="3"/>
        </w:numPr>
        <w:rPr>
          <w:rFonts w:ascii="PMingLiU" w:eastAsia="PMingLiU" w:hAnsi="PMingLiU"/>
          <w:lang w:eastAsia="zh-TW"/>
        </w:rPr>
      </w:pPr>
      <w:r w:rsidRPr="00B0604B">
        <w:rPr>
          <w:rFonts w:ascii="PMingLiU" w:eastAsia="PMingLiU" w:hAnsi="PMingLiU" w:hint="eastAsia"/>
          <w:lang w:eastAsia="zh-TW"/>
        </w:rPr>
        <w:t>個人資料 ( 私隱 ) 條例说明</w:t>
      </w:r>
      <w:r w:rsidRPr="00B0604B">
        <w:rPr>
          <w:rFonts w:ascii="PMingLiU" w:eastAsia="PMingLiU" w:hAnsi="PMingLiU"/>
          <w:lang w:eastAsia="zh-TW"/>
        </w:rPr>
        <w:tab/>
      </w:r>
      <w:r w:rsidRPr="00B0604B">
        <w:rPr>
          <w:rFonts w:ascii="PMingLiU" w:eastAsia="PMingLiU" w:hAnsi="PMingLiU" w:hint="eastAsia"/>
          <w:lang w:eastAsia="zh-TW"/>
        </w:rPr>
        <w:t>2.</w:t>
      </w:r>
      <w:r w:rsidRPr="00B0604B">
        <w:rPr>
          <w:rFonts w:ascii="PMingLiU" w:eastAsia="PMingLiU" w:hAnsi="PMingLiU"/>
          <w:lang w:eastAsia="zh-TW"/>
        </w:rPr>
        <w:t xml:space="preserve"> </w:t>
      </w:r>
      <w:r w:rsidRPr="00B0604B">
        <w:rPr>
          <w:rFonts w:ascii="PMingLiU" w:eastAsia="PMingLiU" w:hAnsi="PMingLiU" w:hint="eastAsia"/>
          <w:lang w:eastAsia="zh-TW"/>
        </w:rPr>
        <w:t>證券協議</w:t>
      </w:r>
      <w:r w:rsidRPr="00B0604B">
        <w:rPr>
          <w:rFonts w:ascii="PMingLiU" w:eastAsia="PMingLiU" w:hAnsi="PMingLiU"/>
          <w:lang w:eastAsia="zh-TW"/>
        </w:rPr>
        <w:t xml:space="preserve">   </w:t>
      </w:r>
      <w:r w:rsidRPr="00B0604B">
        <w:rPr>
          <w:rFonts w:ascii="PMingLiU" w:eastAsia="PMingLiU" w:hAnsi="PMingLiU" w:hint="eastAsia"/>
          <w:lang w:eastAsia="zh-TW"/>
        </w:rPr>
        <w:t>3.</w:t>
      </w:r>
      <w:r w:rsidRPr="00B0604B">
        <w:rPr>
          <w:rFonts w:ascii="PMingLiU" w:eastAsia="PMingLiU" w:hAnsi="PMingLiU"/>
          <w:lang w:eastAsia="zh-TW"/>
        </w:rPr>
        <w:t xml:space="preserve">  </w:t>
      </w:r>
      <w:r w:rsidRPr="00B0604B">
        <w:rPr>
          <w:rFonts w:ascii="PMingLiU" w:eastAsia="PMingLiU" w:hAnsi="PMingLiU" w:hint="eastAsia"/>
          <w:lang w:eastAsia="zh-TW"/>
        </w:rPr>
        <w:t>風險披露聲明</w:t>
      </w:r>
    </w:p>
    <w:p w14:paraId="40186EA7" w14:textId="17F3207F" w:rsidR="00207E4C" w:rsidRPr="00207E4C" w:rsidRDefault="00207E4C" w:rsidP="00207E4C">
      <w:pPr>
        <w:rPr>
          <w:rFonts w:ascii="PMingLiU" w:eastAsia="PMingLiU" w:hAnsi="PMingLiU" w:hint="eastAsia"/>
          <w:lang w:eastAsia="zh-TW"/>
        </w:rPr>
      </w:pPr>
      <w:r w:rsidRPr="00207E4C">
        <w:rPr>
          <w:rFonts w:ascii="PMingLiU" w:eastAsia="PMingLiU" w:hAnsi="PMingLiU" w:hint="eastAsia"/>
          <w:lang w:eastAsia="zh-TW"/>
        </w:rPr>
        <w:t>保证金</w:t>
      </w:r>
      <w:r w:rsidRPr="00B0604B">
        <w:rPr>
          <w:rFonts w:ascii="PMingLiU" w:eastAsia="PMingLiU" w:hAnsi="PMingLiU" w:hint="eastAsia"/>
          <w:lang w:eastAsia="zh-TW"/>
        </w:rPr>
        <w:t xml:space="preserve">: </w:t>
      </w:r>
      <w:r w:rsidRPr="00B0604B">
        <w:rPr>
          <w:rFonts w:ascii="PMingLiU" w:eastAsia="PMingLiU" w:hAnsi="PMingLiU"/>
          <w:lang w:eastAsia="zh-TW"/>
        </w:rPr>
        <w:t xml:space="preserve"> </w:t>
      </w:r>
      <w:r w:rsidRPr="00B0604B">
        <w:rPr>
          <w:rFonts w:ascii="PMingLiU" w:eastAsia="PMingLiU" w:hAnsi="PMingLiU" w:hint="eastAsia"/>
          <w:lang w:eastAsia="zh-TW"/>
        </w:rPr>
        <w:t>1.</w:t>
      </w:r>
      <w:r w:rsidRPr="00B0604B">
        <w:rPr>
          <w:rFonts w:ascii="PMingLiU" w:eastAsia="PMingLiU" w:hAnsi="PMingLiU"/>
          <w:lang w:eastAsia="zh-TW"/>
        </w:rPr>
        <w:t xml:space="preserve"> </w:t>
      </w:r>
      <w:r w:rsidRPr="00207E4C">
        <w:rPr>
          <w:rFonts w:ascii="PMingLiU" w:eastAsia="PMingLiU" w:hAnsi="PMingLiU" w:hint="eastAsia"/>
          <w:lang w:eastAsia="zh-TW"/>
        </w:rPr>
        <w:t>保证金</w:t>
      </w:r>
      <w:r w:rsidRPr="00B0604B">
        <w:rPr>
          <w:rFonts w:ascii="PMingLiU" w:eastAsia="PMingLiU" w:hAnsi="PMingLiU" w:hint="eastAsia"/>
          <w:lang w:eastAsia="zh-TW"/>
        </w:rPr>
        <w:t>協議</w:t>
      </w:r>
      <w:r w:rsidRPr="00B0604B">
        <w:rPr>
          <w:rFonts w:ascii="PMingLiU" w:eastAsia="PMingLiU" w:hAnsi="PMingLiU" w:hint="eastAsia"/>
          <w:lang w:eastAsia="zh-TW"/>
        </w:rPr>
        <w:t xml:space="preserve"> </w:t>
      </w:r>
      <w:r w:rsidRPr="00B0604B">
        <w:rPr>
          <w:rFonts w:ascii="PMingLiU" w:eastAsia="PMingLiU" w:hAnsi="PMingLiU"/>
          <w:lang w:eastAsia="zh-TW"/>
        </w:rPr>
        <w:t xml:space="preserve"> </w:t>
      </w:r>
      <w:r w:rsidRPr="00B0604B">
        <w:rPr>
          <w:rFonts w:ascii="PMingLiU" w:eastAsia="PMingLiU" w:hAnsi="PMingLiU" w:hint="eastAsia"/>
          <w:lang w:eastAsia="zh-TW"/>
        </w:rPr>
        <w:t>2.</w:t>
      </w:r>
      <w:r w:rsidRPr="00B0604B">
        <w:rPr>
          <w:rFonts w:ascii="PMingLiU" w:eastAsia="PMingLiU" w:hAnsi="PMingLiU"/>
          <w:lang w:eastAsia="zh-TW"/>
        </w:rPr>
        <w:t xml:space="preserve"> </w:t>
      </w:r>
      <w:r w:rsidRPr="00B0604B">
        <w:rPr>
          <w:rFonts w:ascii="PMingLiU" w:eastAsia="PMingLiU" w:hAnsi="PMingLiU" w:hint="eastAsia"/>
          <w:lang w:eastAsia="zh-TW"/>
        </w:rPr>
        <w:t>常设授权及附属协议（只保证金账户适用）</w:t>
      </w:r>
    </w:p>
    <w:p w14:paraId="452CEE7A" w14:textId="2D59F787" w:rsidR="00207E4C" w:rsidRPr="00B0604B" w:rsidRDefault="00207E4C" w:rsidP="00207E4C">
      <w:pPr>
        <w:numPr>
          <w:ilvl w:val="0"/>
          <w:numId w:val="2"/>
        </w:numPr>
        <w:rPr>
          <w:rFonts w:ascii="PMingLiU" w:eastAsia="PMingLiU" w:hAnsi="PMingLiU"/>
          <w:lang w:eastAsia="zh-TW"/>
        </w:rPr>
      </w:pPr>
      <w:r w:rsidRPr="00207E4C">
        <w:rPr>
          <w:rFonts w:ascii="PMingLiU" w:eastAsia="PMingLiU" w:hAnsi="PMingLiU" w:hint="eastAsia"/>
          <w:lang w:eastAsia="zh-TW"/>
        </w:rPr>
        <w:t>董事会决议Board Resolution／获授权开户函件 Written Instruction</w:t>
      </w:r>
    </w:p>
    <w:p w14:paraId="6F79CE4E" w14:textId="2A6D651C" w:rsidR="00207E4C" w:rsidRPr="00086864" w:rsidRDefault="00594BDA" w:rsidP="00594BDA">
      <w:pPr>
        <w:pStyle w:val="ListParagraph"/>
        <w:numPr>
          <w:ilvl w:val="0"/>
          <w:numId w:val="5"/>
        </w:numPr>
        <w:rPr>
          <w:rFonts w:eastAsia="PMingLiU"/>
          <w:lang w:eastAsia="zh-TW"/>
        </w:rPr>
      </w:pPr>
      <w:r w:rsidRPr="00B0604B">
        <w:rPr>
          <w:rFonts w:ascii="PMingLiU" w:eastAsia="PMingLiU" w:hAnsi="PMingLiU" w:hint="eastAsia"/>
          <w:lang w:eastAsia="zh-TW"/>
        </w:rPr>
        <w:t>客戶可以用我們</w:t>
      </w:r>
      <w:r w:rsidRPr="00207E4C">
        <w:rPr>
          <w:rFonts w:ascii="PMingLiU" w:eastAsia="PMingLiU" w:hAnsi="PMingLiU" w:hint="eastAsia"/>
          <w:lang w:eastAsia="zh-TW"/>
        </w:rPr>
        <w:t>內部提供的模板</w:t>
      </w:r>
      <w:r>
        <w:rPr>
          <w:rFonts w:ascii="PMingLiU" w:eastAsia="PMingLiU" w:hAnsi="PMingLiU" w:hint="eastAsia"/>
          <w:lang w:eastAsia="zh-TW"/>
        </w:rPr>
        <w:t>或者是提交他們自己的</w:t>
      </w:r>
      <w:r w:rsidRPr="00207E4C">
        <w:rPr>
          <w:rFonts w:ascii="PMingLiU" w:eastAsia="PMingLiU" w:hAnsi="PMingLiU" w:hint="eastAsia"/>
          <w:lang w:eastAsia="zh-TW"/>
        </w:rPr>
        <w:t>模板</w:t>
      </w:r>
      <w:r>
        <w:rPr>
          <w:rFonts w:ascii="PMingLiU" w:eastAsia="PMingLiU" w:hAnsi="PMingLiU" w:hint="eastAsia"/>
          <w:lang w:eastAsia="zh-TW"/>
        </w:rPr>
        <w:t>，但必須注意</w:t>
      </w:r>
      <w:r w:rsidR="00086864">
        <w:rPr>
          <w:rFonts w:ascii="PMingLiU" w:eastAsia="PMingLiU" w:hAnsi="PMingLiU" w:hint="eastAsia"/>
          <w:lang w:eastAsia="zh-TW"/>
        </w:rPr>
        <w:t>內容要包含該客戶同意在我們國信這邊開戶</w:t>
      </w:r>
      <w:r w:rsidR="00BA2A73">
        <w:rPr>
          <w:rFonts w:ascii="PMingLiU" w:eastAsia="PMingLiU" w:hAnsi="PMingLiU" w:hint="eastAsia"/>
          <w:lang w:eastAsia="zh-TW"/>
        </w:rPr>
        <w:t>，以及列明要開的帳戶</w:t>
      </w:r>
    </w:p>
    <w:p w14:paraId="57680935" w14:textId="1687799D" w:rsidR="00086864" w:rsidRPr="00086864" w:rsidRDefault="00086864" w:rsidP="00086864">
      <w:pPr>
        <w:pStyle w:val="ListParagraph"/>
        <w:numPr>
          <w:ilvl w:val="0"/>
          <w:numId w:val="5"/>
        </w:numPr>
        <w:rPr>
          <w:lang w:eastAsia="zh-TW"/>
        </w:rPr>
      </w:pPr>
      <w:r>
        <w:rPr>
          <w:rFonts w:ascii="PMingLiU" w:eastAsia="PMingLiU" w:hAnsi="PMingLiU" w:hint="eastAsia"/>
          <w:lang w:eastAsia="zh-TW"/>
        </w:rPr>
        <w:t>另外</w:t>
      </w:r>
      <w:r>
        <w:rPr>
          <w:rFonts w:ascii="PMingLiU" w:eastAsia="PMingLiU" w:hAnsi="PMingLiU" w:hint="eastAsia"/>
          <w:lang w:eastAsia="zh-TW"/>
        </w:rPr>
        <w:t>注意</w:t>
      </w:r>
      <w:r w:rsidR="00207E4C" w:rsidRPr="00207E4C">
        <w:rPr>
          <w:rFonts w:hint="eastAsia"/>
          <w:lang w:eastAsia="zh-TW"/>
        </w:rPr>
        <w:t>董事会决议</w:t>
      </w:r>
      <w:r>
        <w:rPr>
          <w:rFonts w:ascii="PMingLiU" w:eastAsia="PMingLiU" w:hAnsi="PMingLiU" w:hint="eastAsia"/>
          <w:lang w:eastAsia="zh-TW"/>
        </w:rPr>
        <w:t>的簽署日期必須早於</w:t>
      </w:r>
      <w:r w:rsidR="00207E4C" w:rsidRPr="00207E4C">
        <w:rPr>
          <w:rFonts w:hint="eastAsia"/>
          <w:lang w:eastAsia="zh-TW"/>
        </w:rPr>
        <w:t>开户书</w:t>
      </w:r>
      <w:r>
        <w:rPr>
          <w:rFonts w:ascii="PMingLiU" w:eastAsia="PMingLiU" w:hAnsi="PMingLiU" w:hint="eastAsia"/>
          <w:lang w:eastAsia="zh-TW"/>
        </w:rPr>
        <w:t>上的日期 因為時間合理性上來</w:t>
      </w:r>
      <w:r w:rsidR="00B0604B">
        <w:rPr>
          <w:rFonts w:ascii="PMingLiU" w:eastAsia="PMingLiU" w:hAnsi="PMingLiU" w:hint="eastAsia"/>
          <w:lang w:eastAsia="zh-TW"/>
        </w:rPr>
        <w:t>講</w:t>
      </w:r>
      <w:r>
        <w:rPr>
          <w:rFonts w:ascii="PMingLiU" w:eastAsia="PMingLiU" w:hAnsi="PMingLiU"/>
          <w:lang w:eastAsia="zh-TW"/>
        </w:rPr>
        <w:t xml:space="preserve"> </w:t>
      </w:r>
      <w:r>
        <w:rPr>
          <w:rFonts w:ascii="PMingLiU" w:eastAsia="PMingLiU" w:hAnsi="PMingLiU" w:hint="eastAsia"/>
          <w:lang w:eastAsia="zh-TW"/>
        </w:rPr>
        <w:t>是要先通過客戶公司內部決定才在我們這邊開戶</w:t>
      </w:r>
    </w:p>
    <w:p w14:paraId="0912A4B9" w14:textId="6792203E" w:rsidR="00086864" w:rsidRPr="00086864" w:rsidRDefault="001C1D5E" w:rsidP="00086864">
      <w:pPr>
        <w:pStyle w:val="ListParagraph"/>
        <w:numPr>
          <w:ilvl w:val="0"/>
          <w:numId w:val="5"/>
        </w:numPr>
        <w:rPr>
          <w:rFonts w:hint="eastAsia"/>
          <w:lang w:eastAsia="zh-TW"/>
        </w:rPr>
      </w:pPr>
      <w:r>
        <w:rPr>
          <w:rFonts w:ascii="PMingLiU" w:eastAsia="PMingLiU" w:hAnsi="PMingLiU" w:hint="eastAsia"/>
          <w:lang w:eastAsia="zh-TW"/>
        </w:rPr>
        <w:t>除了</w:t>
      </w:r>
      <w:r w:rsidR="00207E4C" w:rsidRPr="00207E4C">
        <w:rPr>
          <w:rFonts w:ascii="PMingLiU" w:eastAsia="PMingLiU" w:hAnsi="PMingLiU" w:hint="eastAsia"/>
          <w:lang w:eastAsia="zh-TW"/>
        </w:rPr>
        <w:t>董事会决议</w:t>
      </w:r>
      <w:r>
        <w:rPr>
          <w:rFonts w:ascii="PMingLiU" w:eastAsia="PMingLiU" w:hAnsi="PMingLiU"/>
          <w:lang w:eastAsia="zh-TW"/>
        </w:rPr>
        <w:t xml:space="preserve"> </w:t>
      </w:r>
      <w:r w:rsidR="00086864">
        <w:rPr>
          <w:rFonts w:ascii="PMingLiU" w:eastAsia="PMingLiU" w:hAnsi="PMingLiU" w:hint="eastAsia"/>
          <w:lang w:eastAsia="zh-TW"/>
        </w:rPr>
        <w:t>另外一個替代方案是客戶可以用電郵發出開戶指令，但注意需要該電郵需</w:t>
      </w:r>
      <w:r w:rsidR="004B125B">
        <w:rPr>
          <w:rFonts w:ascii="PMingLiU" w:eastAsia="PMingLiU" w:hAnsi="PMingLiU" w:hint="eastAsia"/>
          <w:lang w:eastAsia="zh-TW"/>
        </w:rPr>
        <w:t>要</w:t>
      </w:r>
      <w:r w:rsidR="00086864">
        <w:rPr>
          <w:rFonts w:ascii="PMingLiU" w:eastAsia="PMingLiU" w:hAnsi="PMingLiU" w:hint="eastAsia"/>
          <w:lang w:eastAsia="zh-TW"/>
        </w:rPr>
        <w:t>由授權簽字人發出，以及同樣需要包含剛才提及的內容</w:t>
      </w:r>
    </w:p>
    <w:p w14:paraId="3F15F1E6" w14:textId="085A946F" w:rsidR="00207E4C" w:rsidRDefault="00207E4C" w:rsidP="00207E4C">
      <w:pPr>
        <w:numPr>
          <w:ilvl w:val="0"/>
          <w:numId w:val="2"/>
        </w:numPr>
      </w:pPr>
      <w:r w:rsidRPr="00207E4C">
        <w:rPr>
          <w:rFonts w:hint="eastAsia"/>
        </w:rPr>
        <w:t>被授权人名单及签名式样（含开户指令、执行交易合约、账户操作签字人）</w:t>
      </w:r>
    </w:p>
    <w:p w14:paraId="38095CEC" w14:textId="42CFEA3E" w:rsidR="00207E4C" w:rsidRPr="00207E4C" w:rsidRDefault="00F040D4" w:rsidP="00207E4C">
      <w:pPr>
        <w:pStyle w:val="ListParagraph"/>
        <w:numPr>
          <w:ilvl w:val="0"/>
          <w:numId w:val="4"/>
        </w:numPr>
        <w:rPr>
          <w:rFonts w:hint="eastAsia"/>
          <w:lang w:eastAsia="zh-TW"/>
        </w:rPr>
      </w:pPr>
      <w:r>
        <w:rPr>
          <w:rFonts w:ascii="PMingLiU" w:eastAsia="PMingLiU" w:hAnsi="PMingLiU" w:hint="eastAsia"/>
          <w:lang w:eastAsia="zh-TW"/>
        </w:rPr>
        <w:t>一般來講</w:t>
      </w:r>
      <w:r w:rsidR="00207E4C" w:rsidRPr="00207E4C">
        <w:rPr>
          <w:rFonts w:hint="eastAsia"/>
          <w:lang w:eastAsia="zh-TW"/>
        </w:rPr>
        <w:t>董事会决议</w:t>
      </w:r>
      <w:r>
        <w:rPr>
          <w:rFonts w:ascii="PMingLiU" w:eastAsia="PMingLiU" w:hAnsi="PMingLiU" w:hint="eastAsia"/>
          <w:lang w:eastAsia="zh-TW"/>
        </w:rPr>
        <w:t>都會包括這一份</w:t>
      </w:r>
      <w:r w:rsidR="00207E4C" w:rsidRPr="00207E4C">
        <w:rPr>
          <w:rFonts w:hint="eastAsia"/>
          <w:lang w:eastAsia="zh-TW"/>
        </w:rPr>
        <w:t>授权人名单</w:t>
      </w:r>
      <w:r>
        <w:rPr>
          <w:rFonts w:ascii="PMingLiU" w:eastAsia="PMingLiU" w:hAnsi="PMingLiU" w:hint="eastAsia"/>
          <w:lang w:eastAsia="zh-TW"/>
        </w:rPr>
        <w:t>，</w:t>
      </w:r>
      <w:r>
        <w:rPr>
          <w:rFonts w:ascii="PMingLiU" w:eastAsia="PMingLiU" w:hAnsi="PMingLiU"/>
          <w:lang w:eastAsia="zh-TW"/>
        </w:rPr>
        <w:t xml:space="preserve"> </w:t>
      </w:r>
      <w:r w:rsidR="00207E4C" w:rsidRPr="00207E4C">
        <w:rPr>
          <w:rFonts w:ascii="PMingLiU" w:eastAsia="PMingLiU" w:hAnsi="PMingLiU" w:hint="eastAsia"/>
          <w:lang w:eastAsia="zh-TW"/>
        </w:rPr>
        <w:t>如</w:t>
      </w:r>
      <w:r w:rsidR="004B125B">
        <w:rPr>
          <w:rFonts w:ascii="PMingLiU" w:eastAsia="PMingLiU" w:hAnsi="PMingLiU" w:hint="eastAsia"/>
          <w:lang w:eastAsia="zh-TW"/>
        </w:rPr>
        <w:t>果</w:t>
      </w:r>
      <w:r w:rsidR="00ED561A">
        <w:rPr>
          <w:rFonts w:ascii="PMingLiU" w:eastAsia="PMingLiU" w:hAnsi="PMingLiU" w:hint="eastAsia"/>
          <w:lang w:eastAsia="zh-TW"/>
        </w:rPr>
        <w:t>是</w:t>
      </w:r>
      <w:r w:rsidR="004B125B">
        <w:rPr>
          <w:rFonts w:ascii="PMingLiU" w:eastAsia="PMingLiU" w:hAnsi="PMingLiU" w:hint="eastAsia"/>
          <w:lang w:eastAsia="zh-TW"/>
        </w:rPr>
        <w:t>使</w:t>
      </w:r>
      <w:r w:rsidR="00207E4C" w:rsidRPr="00207E4C">
        <w:rPr>
          <w:rFonts w:ascii="PMingLiU" w:eastAsia="PMingLiU" w:hAnsi="PMingLiU" w:hint="eastAsia"/>
          <w:lang w:eastAsia="zh-TW"/>
        </w:rPr>
        <w:t>用國信</w:t>
      </w:r>
      <w:r w:rsidR="00207E4C" w:rsidRPr="00207E4C">
        <w:rPr>
          <w:rFonts w:ascii="PMingLiU" w:eastAsia="PMingLiU" w:hAnsi="PMingLiU" w:hint="eastAsia"/>
          <w:lang w:eastAsia="zh-HK"/>
        </w:rPr>
        <w:t>內部提供的</w:t>
      </w:r>
      <w:r w:rsidR="00207E4C" w:rsidRPr="00207E4C">
        <w:rPr>
          <w:rFonts w:ascii="PMingLiU" w:eastAsia="PMingLiU" w:hAnsi="PMingLiU" w:hint="eastAsia"/>
          <w:lang w:eastAsia="zh-TW"/>
        </w:rPr>
        <w:t>模板，</w:t>
      </w:r>
      <w:r>
        <w:rPr>
          <w:rFonts w:ascii="PMingLiU" w:eastAsia="PMingLiU" w:hAnsi="PMingLiU" w:hint="eastAsia"/>
          <w:lang w:eastAsia="zh-TW"/>
        </w:rPr>
        <w:t>已經肯定</w:t>
      </w:r>
      <w:r w:rsidR="00207E4C" w:rsidRPr="00207E4C">
        <w:rPr>
          <w:rFonts w:ascii="PMingLiU" w:eastAsia="PMingLiU" w:hAnsi="PMingLiU" w:hint="eastAsia"/>
          <w:lang w:eastAsia="zh-TW"/>
        </w:rPr>
        <w:t>可以同時滿足第3點和第4點的開戶要求</w:t>
      </w:r>
    </w:p>
    <w:p w14:paraId="4E0F36BE" w14:textId="510A881E" w:rsidR="00207E4C" w:rsidRDefault="00207E4C" w:rsidP="000C761B">
      <w:pPr>
        <w:numPr>
          <w:ilvl w:val="0"/>
          <w:numId w:val="2"/>
        </w:numPr>
      </w:pPr>
      <w:r w:rsidRPr="00207E4C">
        <w:rPr>
          <w:rFonts w:hint="eastAsia"/>
        </w:rPr>
        <w:t>授权人身份证验证本，或由公司独立部门（人事部、合规部、內审）出具身份证资料核证确认信</w:t>
      </w:r>
      <w:r w:rsidRPr="00207E4C">
        <w:rPr>
          <w:rFonts w:hint="eastAsia"/>
        </w:rPr>
        <w:t xml:space="preserve"> ID verification</w:t>
      </w:r>
      <w:r w:rsidRPr="00207E4C">
        <w:rPr>
          <w:rFonts w:hint="eastAsia"/>
        </w:rPr>
        <w:t xml:space="preserve">　</w:t>
      </w:r>
    </w:p>
    <w:p w14:paraId="1C14BF04" w14:textId="7CC85F01" w:rsidR="00207E4C" w:rsidRPr="00207E4C" w:rsidRDefault="000C761B" w:rsidP="000C761B">
      <w:pPr>
        <w:pStyle w:val="ListParagraph"/>
        <w:numPr>
          <w:ilvl w:val="0"/>
          <w:numId w:val="4"/>
        </w:numPr>
        <w:rPr>
          <w:rFonts w:hint="eastAsia"/>
          <w:lang w:eastAsia="zh-TW"/>
        </w:rPr>
      </w:pPr>
      <w:r>
        <w:rPr>
          <w:rFonts w:ascii="PMingLiU" w:eastAsia="PMingLiU" w:hAnsi="PMingLiU" w:hint="eastAsia"/>
          <w:lang w:eastAsia="zh-TW"/>
        </w:rPr>
        <w:t>那身份</w:t>
      </w:r>
      <w:r w:rsidR="00207E4C" w:rsidRPr="00207E4C">
        <w:rPr>
          <w:rFonts w:hint="eastAsia"/>
          <w:lang w:eastAsia="zh-TW"/>
        </w:rPr>
        <w:t>证</w:t>
      </w:r>
      <w:r>
        <w:rPr>
          <w:rFonts w:ascii="PMingLiU" w:eastAsia="PMingLiU" w:hAnsi="PMingLiU" w:hint="eastAsia"/>
          <w:lang w:eastAsia="zh-TW"/>
        </w:rPr>
        <w:t>方面需要注意的是如果是香港身份證我們只接受香港永久居民身份證</w:t>
      </w:r>
      <w:r>
        <w:rPr>
          <w:rFonts w:ascii="PMingLiU" w:eastAsia="PMingLiU" w:hAnsi="PMingLiU"/>
          <w:lang w:eastAsia="zh-TW"/>
        </w:rPr>
        <w:t xml:space="preserve"> </w:t>
      </w:r>
      <w:r>
        <w:rPr>
          <w:rFonts w:ascii="PMingLiU" w:eastAsia="PMingLiU" w:hAnsi="PMingLiU" w:hint="eastAsia"/>
          <w:lang w:eastAsia="zh-TW"/>
        </w:rPr>
        <w:t>內地的身份證明注意有沒有過期 另外必須要可以清楚地辨認到客戶姓名、</w:t>
      </w:r>
      <w:r>
        <w:rPr>
          <w:rFonts w:ascii="PMingLiU" w:eastAsia="PMingLiU" w:hAnsi="PMingLiU" w:hint="eastAsia"/>
          <w:lang w:eastAsia="zh-TW"/>
        </w:rPr>
        <w:t>出生日期、國籍</w:t>
      </w:r>
      <w:r>
        <w:rPr>
          <w:rFonts w:ascii="PMingLiU" w:eastAsia="PMingLiU" w:hAnsi="PMingLiU" w:hint="eastAsia"/>
          <w:lang w:eastAsia="zh-TW"/>
        </w:rPr>
        <w:t>、</w:t>
      </w:r>
      <w:r>
        <w:rPr>
          <w:rFonts w:ascii="PMingLiU" w:eastAsia="PMingLiU" w:hAnsi="PMingLiU" w:hint="eastAsia"/>
          <w:lang w:eastAsia="zh-TW"/>
        </w:rPr>
        <w:t>號碼</w:t>
      </w:r>
      <w:r>
        <w:rPr>
          <w:rFonts w:ascii="PMingLiU" w:eastAsia="PMingLiU" w:hAnsi="PMingLiU" w:hint="eastAsia"/>
          <w:lang w:eastAsia="zh-TW"/>
        </w:rPr>
        <w:t>和身份證明</w:t>
      </w:r>
      <w:r w:rsidR="00B92B04">
        <w:rPr>
          <w:rFonts w:ascii="PMingLiU" w:eastAsia="PMingLiU" w:hAnsi="PMingLiU" w:hint="eastAsia"/>
          <w:lang w:eastAsia="zh-TW"/>
        </w:rPr>
        <w:t>文件</w:t>
      </w:r>
      <w:r>
        <w:rPr>
          <w:rFonts w:ascii="PMingLiU" w:eastAsia="PMingLiU" w:hAnsi="PMingLiU" w:hint="eastAsia"/>
          <w:lang w:eastAsia="zh-TW"/>
        </w:rPr>
        <w:t>類別還有照片</w:t>
      </w:r>
    </w:p>
    <w:p w14:paraId="0B00DFCC" w14:textId="3B9EE52B" w:rsidR="00207E4C" w:rsidRPr="000C761B" w:rsidRDefault="00207E4C" w:rsidP="00207E4C">
      <w:pPr>
        <w:numPr>
          <w:ilvl w:val="0"/>
          <w:numId w:val="2"/>
        </w:numPr>
      </w:pPr>
      <w:r w:rsidRPr="00207E4C">
        <w:rPr>
          <w:rFonts w:hint="eastAsia"/>
        </w:rPr>
        <w:t>公司注册证、商业登记证、营业执照验证本，或透过本地</w:t>
      </w:r>
      <w:r w:rsidRPr="00207E4C">
        <w:rPr>
          <w:rFonts w:hint="eastAsia"/>
        </w:rPr>
        <w:t xml:space="preserve"> </w:t>
      </w:r>
      <w:r w:rsidRPr="00207E4C">
        <w:rPr>
          <w:rFonts w:hint="eastAsia"/>
          <w:lang w:val="en-US"/>
        </w:rPr>
        <w:t xml:space="preserve">/ </w:t>
      </w:r>
      <w:r w:rsidRPr="00207E4C">
        <w:rPr>
          <w:rFonts w:hint="eastAsia"/>
        </w:rPr>
        <w:t>海外的可信赖机关、官方网站撷取机构信息。如：披露易</w:t>
      </w:r>
      <w:r w:rsidRPr="00207E4C">
        <w:rPr>
          <w:rFonts w:hint="eastAsia"/>
          <w:lang w:val="en-US"/>
        </w:rPr>
        <w:t>HKex Listing</w:t>
      </w:r>
      <w:r w:rsidRPr="00207E4C">
        <w:rPr>
          <w:rFonts w:hint="eastAsia"/>
        </w:rPr>
        <w:t>、公司查冊</w:t>
      </w:r>
      <w:r w:rsidRPr="00207E4C">
        <w:rPr>
          <w:rFonts w:hint="eastAsia"/>
          <w:lang w:val="en-US"/>
        </w:rPr>
        <w:t>Co. Search</w:t>
      </w:r>
      <w:r w:rsidRPr="00207E4C">
        <w:rPr>
          <w:rFonts w:hint="eastAsia"/>
        </w:rPr>
        <w:t>、公司注册处</w:t>
      </w:r>
      <w:r w:rsidRPr="00207E4C">
        <w:rPr>
          <w:rFonts w:hint="eastAsia"/>
          <w:lang w:val="en-US"/>
        </w:rPr>
        <w:t xml:space="preserve">Co. Registrar  (links: </w:t>
      </w:r>
      <w:hyperlink r:id="rId5" w:history="1">
        <w:r w:rsidRPr="00207E4C">
          <w:rPr>
            <w:rStyle w:val="Hyperlink"/>
            <w:rFonts w:hint="eastAsia"/>
            <w:lang w:val="en-US"/>
          </w:rPr>
          <w:t>www.hkexnews.hk</w:t>
        </w:r>
      </w:hyperlink>
      <w:r w:rsidRPr="00207E4C">
        <w:rPr>
          <w:rFonts w:hint="eastAsia"/>
          <w:lang w:val="en-US"/>
        </w:rPr>
        <w:t xml:space="preserve">; </w:t>
      </w:r>
      <w:hyperlink r:id="rId6" w:history="1">
        <w:r w:rsidRPr="00207E4C">
          <w:rPr>
            <w:rStyle w:val="Hyperlink"/>
            <w:rFonts w:hint="eastAsia"/>
            <w:lang w:val="en-HK"/>
          </w:rPr>
          <w:t>www.cbil.com.hk</w:t>
        </w:r>
      </w:hyperlink>
      <w:r w:rsidRPr="00207E4C">
        <w:rPr>
          <w:rFonts w:hint="eastAsia"/>
          <w:lang w:val="en-HK"/>
        </w:rPr>
        <w:t xml:space="preserve"> ; </w:t>
      </w:r>
      <w:hyperlink r:id="rId7" w:history="1">
        <w:r w:rsidRPr="00207E4C">
          <w:rPr>
            <w:rStyle w:val="Hyperlink"/>
            <w:rFonts w:hint="eastAsia"/>
            <w:lang w:val="en-HK"/>
          </w:rPr>
          <w:t>www.icris.cr.gov.hk</w:t>
        </w:r>
      </w:hyperlink>
      <w:r w:rsidRPr="00207E4C">
        <w:rPr>
          <w:rFonts w:hint="eastAsia"/>
          <w:lang w:val="en-HK"/>
        </w:rPr>
        <w:t xml:space="preserve"> ; </w:t>
      </w:r>
      <w:hyperlink r:id="rId8" w:history="1">
        <w:r w:rsidRPr="00207E4C">
          <w:rPr>
            <w:rStyle w:val="Hyperlink"/>
            <w:rFonts w:hint="eastAsia"/>
            <w:lang w:val="en-HK"/>
          </w:rPr>
          <w:t>www.gov.hk</w:t>
        </w:r>
      </w:hyperlink>
      <w:r w:rsidRPr="00207E4C">
        <w:rPr>
          <w:rFonts w:hint="eastAsia"/>
          <w:lang w:val="en-HK"/>
        </w:rPr>
        <w:t xml:space="preserve"> ; </w:t>
      </w:r>
      <w:hyperlink r:id="rId9" w:history="1">
        <w:r w:rsidRPr="00207E4C">
          <w:rPr>
            <w:rStyle w:val="Hyperlink"/>
            <w:rFonts w:hint="eastAsia"/>
            <w:lang w:val="en-HK"/>
          </w:rPr>
          <w:t>www.bizfile.gov.sg</w:t>
        </w:r>
      </w:hyperlink>
      <w:r w:rsidRPr="00207E4C">
        <w:rPr>
          <w:rFonts w:hint="eastAsia"/>
        </w:rPr>
        <w:t>）</w:t>
      </w:r>
      <w:r w:rsidRPr="00207E4C">
        <w:rPr>
          <w:rFonts w:hint="eastAsia"/>
          <w:lang w:val="en-US"/>
        </w:rPr>
        <w:t xml:space="preserve"> </w:t>
      </w:r>
    </w:p>
    <w:p w14:paraId="59CA87A0" w14:textId="26052EF7" w:rsidR="00207E4C" w:rsidRPr="00B92B04" w:rsidRDefault="00B92B04" w:rsidP="00B92B04">
      <w:pPr>
        <w:pStyle w:val="ListParagraph"/>
        <w:numPr>
          <w:ilvl w:val="0"/>
          <w:numId w:val="4"/>
        </w:numPr>
        <w:rPr>
          <w:lang w:val="en-US" w:eastAsia="zh-TW"/>
        </w:rPr>
      </w:pPr>
      <w:r w:rsidRPr="00B92B04">
        <w:rPr>
          <w:rFonts w:ascii="PMingLiU" w:eastAsia="PMingLiU" w:hAnsi="PMingLiU" w:hint="eastAsia"/>
          <w:lang w:val="en-US" w:eastAsia="zh-TW"/>
        </w:rPr>
        <w:t>這裡所講的都是香港公司所需要提供的文件，</w:t>
      </w:r>
      <w:r>
        <w:rPr>
          <w:rFonts w:ascii="PMingLiU" w:eastAsia="PMingLiU" w:hAnsi="PMingLiU" w:hint="eastAsia"/>
          <w:lang w:val="en-US" w:eastAsia="zh-TW"/>
        </w:rPr>
        <w:t>一些內地或者是海外的公司都未必會有</w:t>
      </w:r>
      <w:r w:rsidR="00207E4C" w:rsidRPr="00207E4C">
        <w:rPr>
          <w:rFonts w:hint="eastAsia"/>
          <w:lang w:eastAsia="zh-TW"/>
        </w:rPr>
        <w:t>商业登记证</w:t>
      </w:r>
    </w:p>
    <w:p w14:paraId="2FE76DCF" w14:textId="039FAFB6" w:rsidR="00B92B04" w:rsidRPr="00B92B04" w:rsidRDefault="00B92B04" w:rsidP="00B92B04">
      <w:pPr>
        <w:pStyle w:val="ListParagraph"/>
        <w:numPr>
          <w:ilvl w:val="0"/>
          <w:numId w:val="4"/>
        </w:numPr>
        <w:rPr>
          <w:lang w:val="en-US" w:eastAsia="zh-TW"/>
        </w:rPr>
      </w:pPr>
      <w:r>
        <w:rPr>
          <w:rFonts w:eastAsia="PMingLiU" w:hint="eastAsia"/>
          <w:lang w:eastAsia="zh-HK"/>
        </w:rPr>
        <w:t>而</w:t>
      </w:r>
      <w:r w:rsidR="00207E4C" w:rsidRPr="00207E4C">
        <w:rPr>
          <w:rFonts w:hint="eastAsia"/>
          <w:lang w:eastAsia="zh-TW"/>
        </w:rPr>
        <w:t>营业执照</w:t>
      </w:r>
      <w:r>
        <w:rPr>
          <w:rFonts w:ascii="PMingLiU" w:eastAsia="PMingLiU" w:hAnsi="PMingLiU" w:hint="eastAsia"/>
          <w:lang w:eastAsia="zh-TW"/>
        </w:rPr>
        <w:t>方面內地的公司比較特別，每當有業務更新的時候都出一張新</w:t>
      </w:r>
      <w:r w:rsidR="00207E4C" w:rsidRPr="00207E4C">
        <w:rPr>
          <w:rFonts w:hint="eastAsia"/>
          <w:lang w:eastAsia="zh-TW"/>
        </w:rPr>
        <w:t>营业证</w:t>
      </w:r>
      <w:r w:rsidR="00227F75">
        <w:rPr>
          <w:rFonts w:ascii="PMingLiU" w:eastAsia="PMingLiU" w:hAnsi="PMingLiU" w:hint="eastAsia"/>
          <w:lang w:eastAsia="zh-TW"/>
        </w:rPr>
        <w:t>明</w:t>
      </w:r>
      <w:r>
        <w:rPr>
          <w:rFonts w:ascii="PMingLiU" w:eastAsia="PMingLiU" w:hAnsi="PMingLiU" w:hint="eastAsia"/>
          <w:lang w:eastAsia="zh-TW"/>
        </w:rPr>
        <w:t>，因此要注意客戶提供的</w:t>
      </w:r>
      <w:r w:rsidR="00207E4C" w:rsidRPr="00207E4C">
        <w:rPr>
          <w:rFonts w:hint="eastAsia"/>
          <w:lang w:eastAsia="zh-TW"/>
        </w:rPr>
        <w:t>证</w:t>
      </w:r>
      <w:r>
        <w:rPr>
          <w:rFonts w:ascii="PMingLiU" w:eastAsia="PMingLiU" w:hAnsi="PMingLiU" w:hint="eastAsia"/>
          <w:lang w:eastAsia="zh-TW"/>
        </w:rPr>
        <w:t>書是不是最新的文件</w:t>
      </w:r>
    </w:p>
    <w:p w14:paraId="2CB9053C" w14:textId="63462365" w:rsidR="00207E4C" w:rsidRPr="00FF378D" w:rsidRDefault="00B92B04" w:rsidP="000C761B">
      <w:pPr>
        <w:pStyle w:val="ListParagraph"/>
        <w:numPr>
          <w:ilvl w:val="0"/>
          <w:numId w:val="4"/>
        </w:numPr>
        <w:rPr>
          <w:lang w:val="en-US" w:eastAsia="zh-TW"/>
        </w:rPr>
      </w:pPr>
      <w:r>
        <w:rPr>
          <w:rFonts w:ascii="PMingLiU" w:eastAsia="PMingLiU" w:hAnsi="PMingLiU" w:hint="eastAsia"/>
          <w:lang w:eastAsia="zh-TW"/>
        </w:rPr>
        <w:t>查</w:t>
      </w:r>
      <w:r w:rsidR="00207E4C" w:rsidRPr="00207E4C">
        <w:rPr>
          <w:rFonts w:hint="eastAsia"/>
          <w:lang w:eastAsia="zh-TW"/>
        </w:rPr>
        <w:t>冊</w:t>
      </w:r>
      <w:r>
        <w:rPr>
          <w:rFonts w:ascii="PMingLiU" w:eastAsia="PMingLiU" w:hAnsi="PMingLiU" w:hint="eastAsia"/>
          <w:lang w:eastAsia="zh-TW"/>
        </w:rPr>
        <w:t>方面</w:t>
      </w:r>
      <w:r w:rsidR="005D76D8">
        <w:rPr>
          <w:rFonts w:ascii="PMingLiU" w:eastAsia="PMingLiU" w:hAnsi="PMingLiU" w:hint="eastAsia"/>
          <w:lang w:eastAsia="zh-TW"/>
        </w:rPr>
        <w:t>:</w:t>
      </w:r>
      <w:r w:rsidR="005D76D8">
        <w:rPr>
          <w:rFonts w:ascii="PMingLiU" w:eastAsia="PMingLiU" w:hAnsi="PMingLiU"/>
          <w:lang w:eastAsia="zh-TW"/>
        </w:rPr>
        <w:t xml:space="preserve"> </w:t>
      </w:r>
      <w:r w:rsidR="005D76D8">
        <w:rPr>
          <w:rFonts w:ascii="PMingLiU" w:eastAsia="PMingLiU" w:hAnsi="PMingLiU" w:hint="eastAsia"/>
          <w:lang w:eastAsia="zh-TW"/>
        </w:rPr>
        <w:t>香港註冊的公司會由CCT完成查冊，至於內地的公司需要由前線人員代為完成:</w:t>
      </w:r>
      <w:r w:rsidR="005D76D8">
        <w:rPr>
          <w:rFonts w:ascii="PMingLiU" w:eastAsia="PMingLiU" w:hAnsi="PMingLiU"/>
          <w:lang w:eastAsia="zh-TW"/>
        </w:rPr>
        <w:t xml:space="preserve"> </w:t>
      </w:r>
      <w:r w:rsidR="005D76D8">
        <w:rPr>
          <w:rFonts w:ascii="PMingLiU" w:eastAsia="PMingLiU" w:hAnsi="PMingLiU" w:hint="eastAsia"/>
          <w:lang w:eastAsia="zh-TW"/>
        </w:rPr>
        <w:t>前線人員需要到國家企業信息公示系統</w:t>
      </w:r>
      <w:r w:rsidR="005D76D8">
        <w:rPr>
          <w:rFonts w:ascii="PMingLiU" w:eastAsia="PMingLiU" w:hAnsi="PMingLiU" w:hint="eastAsia"/>
          <w:lang w:eastAsia="zh-TW"/>
        </w:rPr>
        <w:t>完成查冊</w:t>
      </w:r>
      <w:r w:rsidR="005D76D8">
        <w:rPr>
          <w:rFonts w:ascii="PMingLiU" w:eastAsia="PMingLiU" w:hAnsi="PMingLiU" w:hint="eastAsia"/>
          <w:lang w:eastAsia="zh-TW"/>
        </w:rPr>
        <w:t>，至於操作方面由於時間有限</w:t>
      </w:r>
      <w:r w:rsidR="005D76D8">
        <w:rPr>
          <w:rFonts w:ascii="PMingLiU" w:eastAsia="PMingLiU" w:hAnsi="PMingLiU"/>
          <w:lang w:eastAsia="zh-TW"/>
        </w:rPr>
        <w:t xml:space="preserve"> </w:t>
      </w:r>
      <w:r w:rsidR="005D76D8">
        <w:rPr>
          <w:rFonts w:ascii="PMingLiU" w:eastAsia="PMingLiU" w:hAnsi="PMingLiU" w:hint="eastAsia"/>
          <w:lang w:eastAsia="zh-TW"/>
        </w:rPr>
        <w:t>日後如果有遇到相關個案可以向CCT查詢</w:t>
      </w:r>
    </w:p>
    <w:p w14:paraId="14C8C358" w14:textId="2875AE7A" w:rsidR="00FF378D" w:rsidRPr="00FF378D" w:rsidRDefault="00FF378D" w:rsidP="000C761B">
      <w:pPr>
        <w:pStyle w:val="ListParagraph"/>
        <w:numPr>
          <w:ilvl w:val="0"/>
          <w:numId w:val="4"/>
        </w:numPr>
        <w:rPr>
          <w:lang w:val="en-US" w:eastAsia="zh-TW"/>
        </w:rPr>
      </w:pPr>
      <w:r>
        <w:rPr>
          <w:rFonts w:ascii="PMingLiU" w:eastAsia="PMingLiU" w:hAnsi="PMingLiU" w:hint="eastAsia"/>
          <w:lang w:eastAsia="zh-TW"/>
        </w:rPr>
        <w:t>那請注意這些公司文件比如說</w:t>
      </w:r>
      <w:r w:rsidR="00207E4C" w:rsidRPr="00207E4C">
        <w:rPr>
          <w:rFonts w:hint="eastAsia"/>
          <w:lang w:eastAsia="zh-TW"/>
        </w:rPr>
        <w:t>注册证</w:t>
      </w:r>
      <w:r>
        <w:rPr>
          <w:rFonts w:ascii="PMingLiU" w:eastAsia="PMingLiU" w:hAnsi="PMingLiU" w:hint="eastAsia"/>
          <w:lang w:eastAsia="zh-TW"/>
        </w:rPr>
        <w:t>和</w:t>
      </w:r>
      <w:r w:rsidR="00207E4C" w:rsidRPr="00207E4C">
        <w:rPr>
          <w:rFonts w:hint="eastAsia"/>
          <w:lang w:eastAsia="zh-TW"/>
        </w:rPr>
        <w:t>登记证</w:t>
      </w:r>
      <w:r>
        <w:rPr>
          <w:rFonts w:ascii="PMingLiU" w:eastAsia="PMingLiU" w:hAnsi="PMingLiU" w:hint="eastAsia"/>
          <w:lang w:eastAsia="zh-TW"/>
        </w:rPr>
        <w:t>都需要做核證，由專業人士例如會計</w:t>
      </w:r>
      <w:r w:rsidR="006B6A1B">
        <w:rPr>
          <w:rFonts w:ascii="PMingLiU" w:eastAsia="PMingLiU" w:hAnsi="PMingLiU" w:hint="eastAsia"/>
          <w:lang w:eastAsia="zh-TW"/>
        </w:rPr>
        <w:t>師</w:t>
      </w:r>
      <w:r>
        <w:rPr>
          <w:rFonts w:ascii="PMingLiU" w:eastAsia="PMingLiU" w:hAnsi="PMingLiU" w:hint="eastAsia"/>
          <w:lang w:eastAsia="zh-TW"/>
        </w:rPr>
        <w:t>、律師、RO或者由我們的前線人員完成</w:t>
      </w:r>
      <w:r>
        <w:rPr>
          <w:rFonts w:ascii="PMingLiU" w:eastAsia="PMingLiU" w:hAnsi="PMingLiU" w:hint="eastAsia"/>
          <w:lang w:eastAsia="zh-TW"/>
        </w:rPr>
        <w:t>核證</w:t>
      </w:r>
      <w:r>
        <w:rPr>
          <w:rFonts w:ascii="PMingLiU" w:eastAsia="PMingLiU" w:hAnsi="PMingLiU" w:hint="eastAsia"/>
          <w:lang w:eastAsia="zh-TW"/>
        </w:rPr>
        <w:t>也可以</w:t>
      </w:r>
    </w:p>
    <w:p w14:paraId="1FCC2575" w14:textId="2941EA35" w:rsidR="00FF378D" w:rsidRDefault="00FF378D" w:rsidP="00FF378D">
      <w:pPr>
        <w:rPr>
          <w:lang w:val="en-US" w:eastAsia="zh-TW"/>
        </w:rPr>
      </w:pPr>
    </w:p>
    <w:p w14:paraId="60C2B26B" w14:textId="77777777" w:rsidR="00FF378D" w:rsidRPr="00FF378D" w:rsidRDefault="00FF378D" w:rsidP="00FF378D">
      <w:pPr>
        <w:rPr>
          <w:lang w:val="en-US" w:eastAsia="zh-TW"/>
        </w:rPr>
      </w:pPr>
    </w:p>
    <w:p w14:paraId="3B965BC4" w14:textId="072D0802" w:rsidR="00207E4C" w:rsidRPr="005D76D8" w:rsidRDefault="00207E4C" w:rsidP="00207E4C">
      <w:pPr>
        <w:numPr>
          <w:ilvl w:val="0"/>
          <w:numId w:val="2"/>
        </w:numPr>
      </w:pPr>
      <w:r w:rsidRPr="00207E4C">
        <w:rPr>
          <w:rFonts w:hint="eastAsia"/>
        </w:rPr>
        <w:lastRenderedPageBreak/>
        <w:t>认可监管机关的持牌证明</w:t>
      </w:r>
      <w:r w:rsidRPr="00207E4C">
        <w:rPr>
          <w:rFonts w:hint="eastAsia"/>
          <w:lang w:val="en-US"/>
        </w:rPr>
        <w:t xml:space="preserve"> Proof of Licensing under Regulatory Body </w:t>
      </w:r>
    </w:p>
    <w:p w14:paraId="6598F2FD" w14:textId="66A36D17" w:rsidR="00207E4C" w:rsidRPr="00207E4C" w:rsidRDefault="005D76D8" w:rsidP="005D76D8">
      <w:pPr>
        <w:pStyle w:val="ListParagraph"/>
        <w:numPr>
          <w:ilvl w:val="0"/>
          <w:numId w:val="4"/>
        </w:numPr>
        <w:rPr>
          <w:lang w:eastAsia="zh-TW"/>
        </w:rPr>
      </w:pPr>
      <w:r>
        <w:rPr>
          <w:rFonts w:ascii="PMingLiU" w:eastAsia="PMingLiU" w:hAnsi="PMingLiU" w:hint="eastAsia"/>
          <w:lang w:eastAsia="zh-TW"/>
        </w:rPr>
        <w:t>這個</w:t>
      </w:r>
      <w:r w:rsidR="00207E4C" w:rsidRPr="00207E4C">
        <w:rPr>
          <w:rFonts w:hint="eastAsia"/>
          <w:lang w:eastAsia="zh-TW"/>
        </w:rPr>
        <w:t>持牌证明</w:t>
      </w:r>
      <w:r>
        <w:rPr>
          <w:rFonts w:ascii="PMingLiU" w:eastAsia="PMingLiU" w:hAnsi="PMingLiU" w:hint="eastAsia"/>
          <w:lang w:eastAsia="zh-TW"/>
        </w:rPr>
        <w:t>可以由客戶提供、也可以由前線人員截圖給我們，或者</w:t>
      </w:r>
      <w:r w:rsidR="008C6F7E">
        <w:rPr>
          <w:rFonts w:ascii="PMingLiU" w:eastAsia="PMingLiU" w:hAnsi="PMingLiU" w:hint="eastAsia"/>
          <w:lang w:eastAsia="zh-TW"/>
        </w:rPr>
        <w:t>由</w:t>
      </w:r>
      <w:r>
        <w:rPr>
          <w:rFonts w:ascii="PMingLiU" w:eastAsia="PMingLiU" w:hAnsi="PMingLiU" w:hint="eastAsia"/>
          <w:lang w:eastAsia="zh-TW"/>
        </w:rPr>
        <w:t>我們CCT自己上官網查詢也可以</w:t>
      </w:r>
    </w:p>
    <w:p w14:paraId="63640B96" w14:textId="43E32DDE" w:rsidR="00041FBC" w:rsidRPr="00041FBC" w:rsidRDefault="00041FBC" w:rsidP="00041FBC">
      <w:pPr>
        <w:numPr>
          <w:ilvl w:val="0"/>
          <w:numId w:val="4"/>
        </w:numPr>
      </w:pPr>
      <w:r w:rsidRPr="00041FBC">
        <w:rPr>
          <w:rFonts w:hint="eastAsia"/>
        </w:rPr>
        <w:t>反洗钱问卷</w:t>
      </w:r>
      <w:r w:rsidRPr="00041FBC">
        <w:rPr>
          <w:rFonts w:hint="eastAsia"/>
          <w:lang w:val="en-US"/>
        </w:rPr>
        <w:t xml:space="preserve"> AML Questionnaire</w:t>
      </w:r>
    </w:p>
    <w:p w14:paraId="162EE26D" w14:textId="10368C79" w:rsidR="00041FBC" w:rsidRPr="00041FBC" w:rsidRDefault="00041FBC" w:rsidP="00041FBC">
      <w:pPr>
        <w:rPr>
          <w:rFonts w:hint="eastAsia"/>
          <w:lang w:val="en-US" w:eastAsia="zh-TW"/>
        </w:rPr>
      </w:pPr>
      <w:r>
        <w:rPr>
          <w:rFonts w:ascii="PMingLiU" w:eastAsia="PMingLiU" w:hAnsi="PMingLiU" w:hint="eastAsia"/>
          <w:lang w:val="en-US" w:eastAsia="zh-TW"/>
        </w:rPr>
        <w:t>這一份問卷沒什麼特別，唯一要注意的是如果有用第三方代為完成部分AML工作，需要在最後一頁下方作補充。</w:t>
      </w:r>
    </w:p>
    <w:p w14:paraId="101D5848" w14:textId="5935A6F2" w:rsidR="00041FBC" w:rsidRDefault="00041FBC" w:rsidP="00041FBC">
      <w:pPr>
        <w:numPr>
          <w:ilvl w:val="0"/>
          <w:numId w:val="4"/>
        </w:numPr>
      </w:pPr>
      <w:r w:rsidRPr="00041FBC">
        <w:rPr>
          <w:rFonts w:hint="eastAsia"/>
        </w:rPr>
        <w:t>常设交收指示（</w:t>
      </w:r>
      <w:r w:rsidRPr="00041FBC">
        <w:rPr>
          <w:rFonts w:hint="eastAsia"/>
          <w:lang w:val="en-US"/>
        </w:rPr>
        <w:t>SSI</w:t>
      </w:r>
      <w:r w:rsidRPr="00041FBC">
        <w:rPr>
          <w:rFonts w:hint="eastAsia"/>
        </w:rPr>
        <w:t>）</w:t>
      </w:r>
      <w:r w:rsidRPr="00041FBC">
        <w:rPr>
          <w:rFonts w:hint="eastAsia"/>
          <w:lang w:val="en-US"/>
        </w:rPr>
        <w:t>(</w:t>
      </w:r>
      <w:r w:rsidRPr="00041FBC">
        <w:rPr>
          <w:rFonts w:hint="eastAsia"/>
        </w:rPr>
        <w:t>注：接受</w:t>
      </w:r>
      <w:r w:rsidRPr="00041FBC">
        <w:rPr>
          <w:rFonts w:hint="eastAsia"/>
          <w:u w:val="single"/>
        </w:rPr>
        <w:t>首始交易</w:t>
      </w:r>
      <w:r w:rsidRPr="00041FBC">
        <w:rPr>
          <w:rFonts w:hint="eastAsia"/>
        </w:rPr>
        <w:t>时提供）</w:t>
      </w:r>
    </w:p>
    <w:p w14:paraId="50580D21" w14:textId="1074A338" w:rsidR="00041FBC" w:rsidRPr="00041FBC" w:rsidRDefault="00B2539C" w:rsidP="00B2539C">
      <w:pPr>
        <w:rPr>
          <w:rFonts w:hint="eastAsia"/>
        </w:rPr>
      </w:pPr>
      <w:r>
        <w:rPr>
          <w:rFonts w:ascii="PMingLiU" w:eastAsia="PMingLiU" w:hAnsi="PMingLiU" w:hint="eastAsia"/>
          <w:lang w:eastAsia="zh-TW"/>
        </w:rPr>
        <w:t>SSI也</w:t>
      </w:r>
      <w:r>
        <w:rPr>
          <w:rFonts w:ascii="PMingLiU" w:eastAsia="PMingLiU" w:hAnsi="PMingLiU" w:hint="eastAsia"/>
          <w:lang w:val="en-US" w:eastAsia="zh-TW"/>
        </w:rPr>
        <w:t>沒什麼特別</w:t>
      </w:r>
    </w:p>
    <w:p w14:paraId="50D06D04" w14:textId="77777777" w:rsidR="00041FBC" w:rsidRPr="00041FBC" w:rsidRDefault="00041FBC" w:rsidP="00041FBC">
      <w:pPr>
        <w:numPr>
          <w:ilvl w:val="0"/>
          <w:numId w:val="4"/>
        </w:numPr>
      </w:pPr>
      <w:r w:rsidRPr="00041FBC">
        <w:rPr>
          <w:rFonts w:hint="eastAsia"/>
        </w:rPr>
        <w:t>税务申报表格</w:t>
      </w:r>
      <w:r w:rsidRPr="00041FBC">
        <w:rPr>
          <w:rFonts w:hint="eastAsia"/>
          <w:lang w:val="en-US"/>
        </w:rPr>
        <w:t>【</w:t>
      </w:r>
      <w:r w:rsidRPr="00041FBC">
        <w:rPr>
          <w:rFonts w:hint="eastAsia"/>
        </w:rPr>
        <w:t>备注：若客户确认主账户</w:t>
      </w:r>
      <w:r w:rsidRPr="00041FBC">
        <w:rPr>
          <w:rFonts w:hint="eastAsia"/>
          <w:lang w:val="en-US"/>
        </w:rPr>
        <w:t>(Master)</w:t>
      </w:r>
      <w:r w:rsidRPr="00041FBC">
        <w:rPr>
          <w:rFonts w:hint="eastAsia"/>
        </w:rPr>
        <w:t>与子账户</w:t>
      </w:r>
      <w:r w:rsidRPr="00041FBC">
        <w:rPr>
          <w:rFonts w:hint="eastAsia"/>
          <w:lang w:val="en-US"/>
        </w:rPr>
        <w:t xml:space="preserve">(sub) </w:t>
      </w:r>
      <w:r w:rsidRPr="00041FBC">
        <w:rPr>
          <w:rFonts w:hint="eastAsia"/>
        </w:rPr>
        <w:t>属同意主体，则开立子账户可免重复提交</w:t>
      </w:r>
      <w:r w:rsidRPr="00041FBC">
        <w:rPr>
          <w:rFonts w:hint="eastAsia"/>
          <w:lang w:val="en-US"/>
        </w:rPr>
        <w:t>】</w:t>
      </w:r>
    </w:p>
    <w:p w14:paraId="66F30865" w14:textId="20C61CAC" w:rsidR="00041FBC" w:rsidRDefault="00041FBC" w:rsidP="00041FBC">
      <w:pPr>
        <w:numPr>
          <w:ilvl w:val="2"/>
          <w:numId w:val="4"/>
        </w:numPr>
      </w:pPr>
      <w:r w:rsidRPr="00041FBC">
        <w:rPr>
          <w:rFonts w:hint="eastAsia"/>
          <w:lang w:val="en-US"/>
        </w:rPr>
        <w:t xml:space="preserve"> FATCA </w:t>
      </w:r>
      <w:r w:rsidRPr="00041FBC">
        <w:rPr>
          <w:rFonts w:hint="eastAsia"/>
        </w:rPr>
        <w:t>表格（例如：</w:t>
      </w:r>
      <w:r w:rsidRPr="00041FBC">
        <w:rPr>
          <w:rFonts w:hint="eastAsia"/>
          <w:lang w:val="en-US"/>
        </w:rPr>
        <w:t xml:space="preserve">W-8BEN-E </w:t>
      </w:r>
      <w:r w:rsidRPr="00041FBC">
        <w:rPr>
          <w:rFonts w:hint="eastAsia"/>
        </w:rPr>
        <w:t>、</w:t>
      </w:r>
      <w:r w:rsidRPr="00041FBC">
        <w:rPr>
          <w:rFonts w:hint="eastAsia"/>
          <w:lang w:val="en-US"/>
        </w:rPr>
        <w:t xml:space="preserve"> W-8IMY</w:t>
      </w:r>
      <w:r w:rsidRPr="00041FBC">
        <w:rPr>
          <w:rFonts w:hint="eastAsia"/>
        </w:rPr>
        <w:t>）</w:t>
      </w:r>
    </w:p>
    <w:p w14:paraId="6B46A788" w14:textId="49E7A278" w:rsidR="00041FBC" w:rsidRPr="00041FBC" w:rsidRDefault="00F03A6B" w:rsidP="00F03A6B">
      <w:pPr>
        <w:pStyle w:val="ListParagraph"/>
        <w:numPr>
          <w:ilvl w:val="0"/>
          <w:numId w:val="4"/>
        </w:numPr>
        <w:rPr>
          <w:rFonts w:hint="eastAsia"/>
          <w:lang w:eastAsia="zh-TW"/>
        </w:rPr>
      </w:pPr>
      <w:r>
        <w:rPr>
          <w:rFonts w:ascii="PMingLiU" w:eastAsia="PMingLiU" w:hAnsi="PMingLiU" w:hint="eastAsia"/>
        </w:rPr>
        <w:t>那</w:t>
      </w:r>
      <w:r w:rsidR="00041FBC" w:rsidRPr="00041FBC">
        <w:rPr>
          <w:rFonts w:hint="eastAsia"/>
        </w:rPr>
        <w:t>FATCA</w:t>
      </w:r>
      <w:r w:rsidRPr="00F03A6B">
        <w:rPr>
          <w:rFonts w:ascii="PMingLiU" w:eastAsia="PMingLiU" w:hAnsi="PMingLiU"/>
          <w:lang w:eastAsia="zh-TW"/>
        </w:rPr>
        <w:t xml:space="preserve"> </w:t>
      </w:r>
      <w:r>
        <w:rPr>
          <w:rFonts w:ascii="PMingLiU" w:eastAsia="PMingLiU" w:hAnsi="PMingLiU" w:hint="eastAsia"/>
          <w:lang w:eastAsia="zh-TW"/>
        </w:rPr>
        <w:t>全名就是</w:t>
      </w:r>
      <w:r w:rsidRPr="00F03A6B">
        <w:rPr>
          <w:rFonts w:ascii="PMingLiU" w:eastAsia="PMingLiU" w:hAnsi="PMingLiU"/>
          <w:lang w:eastAsia="zh-TW"/>
        </w:rPr>
        <w:t>Foreign Account Tax Compliance Act</w:t>
      </w:r>
      <w:r>
        <w:rPr>
          <w:rFonts w:ascii="PMingLiU" w:eastAsia="PMingLiU" w:hAnsi="PMingLiU" w:hint="eastAsia"/>
          <w:lang w:eastAsia="zh-TW"/>
        </w:rPr>
        <w:t>，簡單來說就是美國的一項法案用來打擊美國稅務居民的逃稅行為，要求</w:t>
      </w:r>
      <w:r w:rsidRPr="00F03A6B">
        <w:rPr>
          <w:rFonts w:ascii="PMingLiU" w:eastAsia="PMingLiU" w:hAnsi="PMingLiU" w:hint="eastAsia"/>
          <w:lang w:eastAsia="zh-TW"/>
        </w:rPr>
        <w:t>外国金融机构</w:t>
      </w:r>
      <w:r>
        <w:rPr>
          <w:rFonts w:ascii="PMingLiU" w:eastAsia="PMingLiU" w:hAnsi="PMingLiU" w:hint="eastAsia"/>
          <w:lang w:eastAsia="zh-TW"/>
        </w:rPr>
        <w:t>對</w:t>
      </w:r>
      <w:r w:rsidR="00D67B71">
        <w:rPr>
          <w:rFonts w:ascii="PMingLiU" w:eastAsia="PMingLiU" w:hAnsi="PMingLiU" w:hint="eastAsia"/>
          <w:lang w:eastAsia="zh-TW"/>
        </w:rPr>
        <w:t>這些客戶</w:t>
      </w:r>
      <w:r>
        <w:rPr>
          <w:rFonts w:ascii="PMingLiU" w:eastAsia="PMingLiU" w:hAnsi="PMingLiU" w:hint="eastAsia"/>
          <w:lang w:eastAsia="zh-TW"/>
        </w:rPr>
        <w:t>作出申報</w:t>
      </w:r>
      <w:r w:rsidR="00DD674A">
        <w:rPr>
          <w:rFonts w:ascii="PMingLiU" w:eastAsia="PMingLiU" w:hAnsi="PMingLiU" w:hint="eastAsia"/>
          <w:lang w:eastAsia="zh-TW"/>
        </w:rPr>
        <w:t>。而</w:t>
      </w:r>
      <w:r w:rsidR="00041FBC" w:rsidRPr="00041FBC">
        <w:rPr>
          <w:rFonts w:hint="eastAsia"/>
          <w:lang w:eastAsia="zh-TW"/>
        </w:rPr>
        <w:t>FATCA</w:t>
      </w:r>
      <w:r w:rsidR="00DD674A">
        <w:rPr>
          <w:rFonts w:ascii="PMingLiU" w:eastAsia="PMingLiU" w:hAnsi="PMingLiU" w:hint="eastAsia"/>
          <w:lang w:eastAsia="zh-TW"/>
        </w:rPr>
        <w:t>有分很多份不同類型的申報</w:t>
      </w:r>
      <w:r w:rsidR="00DD674A">
        <w:rPr>
          <w:rFonts w:ascii="PMingLiU" w:eastAsia="PMingLiU" w:hAnsi="PMingLiU" w:hint="eastAsia"/>
          <w:lang w:eastAsia="zh-TW"/>
        </w:rPr>
        <w:t>表格</w:t>
      </w:r>
      <w:r w:rsidR="00512E2A">
        <w:rPr>
          <w:rFonts w:ascii="PMingLiU" w:eastAsia="PMingLiU" w:hAnsi="PMingLiU" w:hint="eastAsia"/>
          <w:lang w:eastAsia="zh-TW"/>
        </w:rPr>
        <w:t>，最常見的是</w:t>
      </w:r>
      <w:r w:rsidR="00041FBC" w:rsidRPr="00041FBC">
        <w:rPr>
          <w:rFonts w:hint="eastAsia"/>
          <w:lang w:val="en-US" w:eastAsia="zh-TW"/>
        </w:rPr>
        <w:t xml:space="preserve">W-8BEN-E </w:t>
      </w:r>
      <w:r w:rsidR="00041FBC" w:rsidRPr="00041FBC">
        <w:rPr>
          <w:rFonts w:hint="eastAsia"/>
          <w:lang w:eastAsia="zh-TW"/>
        </w:rPr>
        <w:t>、</w:t>
      </w:r>
      <w:r w:rsidR="00041FBC" w:rsidRPr="00041FBC">
        <w:rPr>
          <w:rFonts w:hint="eastAsia"/>
          <w:lang w:val="en-US" w:eastAsia="zh-TW"/>
        </w:rPr>
        <w:t xml:space="preserve"> W-8IMY</w:t>
      </w:r>
      <w:r w:rsidR="00512E2A">
        <w:rPr>
          <w:rFonts w:ascii="PMingLiU" w:eastAsia="PMingLiU" w:hAnsi="PMingLiU" w:hint="eastAsia"/>
          <w:lang w:val="en-US" w:eastAsia="zh-TW"/>
        </w:rPr>
        <w:t>，都是針對非美國</w:t>
      </w:r>
      <w:r w:rsidR="00512E2A">
        <w:rPr>
          <w:rFonts w:ascii="PMingLiU" w:eastAsia="PMingLiU" w:hAnsi="PMingLiU" w:hint="eastAsia"/>
          <w:lang w:eastAsia="zh-TW"/>
        </w:rPr>
        <w:t>稅務居民</w:t>
      </w:r>
      <w:r w:rsidR="00512E2A">
        <w:rPr>
          <w:rFonts w:ascii="PMingLiU" w:eastAsia="PMingLiU" w:hAnsi="PMingLiU" w:hint="eastAsia"/>
          <w:lang w:eastAsia="zh-TW"/>
        </w:rPr>
        <w:t>而設的表格。</w:t>
      </w:r>
      <w:r w:rsidR="00041FBC" w:rsidRPr="00041FBC">
        <w:rPr>
          <w:rFonts w:hint="eastAsia"/>
          <w:lang w:val="en-US" w:eastAsia="zh-TW"/>
        </w:rPr>
        <w:t>W-8BEN-E</w:t>
      </w:r>
      <w:r w:rsidR="00512E2A">
        <w:rPr>
          <w:rFonts w:ascii="PMingLiU" w:eastAsia="PMingLiU" w:hAnsi="PMingLiU" w:hint="eastAsia"/>
          <w:lang w:val="en-US" w:eastAsia="zh-TW"/>
        </w:rPr>
        <w:t>主要適用於客戶他們自己的資金，例如h</w:t>
      </w:r>
      <w:r w:rsidR="00512E2A">
        <w:rPr>
          <w:rFonts w:ascii="PMingLiU" w:eastAsia="PMingLiU" w:hAnsi="PMingLiU"/>
          <w:lang w:val="en-US" w:eastAsia="zh-TW"/>
        </w:rPr>
        <w:t>ouse  account</w:t>
      </w:r>
      <w:r w:rsidR="00512E2A">
        <w:rPr>
          <w:rFonts w:ascii="PMingLiU" w:eastAsia="PMingLiU" w:hAnsi="PMingLiU" w:hint="eastAsia"/>
          <w:lang w:val="en-US" w:eastAsia="zh-TW"/>
        </w:rPr>
        <w:t>而</w:t>
      </w:r>
      <w:r w:rsidR="00041FBC" w:rsidRPr="00041FBC">
        <w:rPr>
          <w:rFonts w:hint="eastAsia"/>
          <w:lang w:val="en-US" w:eastAsia="zh-TW"/>
        </w:rPr>
        <w:t>W-8IMY</w:t>
      </w:r>
      <w:r w:rsidR="00512E2A">
        <w:rPr>
          <w:rFonts w:ascii="PMingLiU" w:eastAsia="PMingLiU" w:hAnsi="PMingLiU" w:hint="eastAsia"/>
          <w:lang w:val="en-US" w:eastAsia="zh-TW"/>
        </w:rPr>
        <w:t>適用於</w:t>
      </w:r>
      <w:r w:rsidR="00F7322B">
        <w:rPr>
          <w:rFonts w:ascii="PMingLiU" w:eastAsia="PMingLiU" w:hAnsi="PMingLiU" w:hint="eastAsia"/>
          <w:lang w:val="en-US" w:eastAsia="zh-TW"/>
        </w:rPr>
        <w:t>中介的角色，帳戶主要放</w:t>
      </w:r>
      <w:r w:rsidR="00512E2A">
        <w:rPr>
          <w:rFonts w:ascii="PMingLiU" w:eastAsia="PMingLiU" w:hAnsi="PMingLiU" w:hint="eastAsia"/>
          <w:lang w:val="en-US" w:eastAsia="zh-TW"/>
        </w:rPr>
        <w:t>他們的</w:t>
      </w:r>
      <w:r w:rsidR="00970DBA">
        <w:rPr>
          <w:rFonts w:ascii="PMingLiU" w:eastAsia="PMingLiU" w:hAnsi="PMingLiU" w:hint="eastAsia"/>
          <w:lang w:val="en-US" w:eastAsia="zh-TW"/>
        </w:rPr>
        <w:t>客戶</w:t>
      </w:r>
      <w:r w:rsidR="00512E2A">
        <w:rPr>
          <w:rFonts w:ascii="PMingLiU" w:eastAsia="PMingLiU" w:hAnsi="PMingLiU" w:hint="eastAsia"/>
          <w:lang w:val="en-US" w:eastAsia="zh-TW"/>
        </w:rPr>
        <w:t>資金，例如證券公司還有基金公司等等。</w:t>
      </w:r>
    </w:p>
    <w:p w14:paraId="1495F1A5" w14:textId="58A01AEA" w:rsidR="00041FBC" w:rsidRDefault="00041FBC" w:rsidP="00041FBC">
      <w:pPr>
        <w:numPr>
          <w:ilvl w:val="2"/>
          <w:numId w:val="4"/>
        </w:numPr>
      </w:pPr>
      <w:r w:rsidRPr="00041FBC">
        <w:rPr>
          <w:rFonts w:hint="eastAsia"/>
          <w:lang w:eastAsia="zh-TW"/>
        </w:rPr>
        <w:t xml:space="preserve"> </w:t>
      </w:r>
      <w:r w:rsidRPr="00041FBC">
        <w:rPr>
          <w:rFonts w:hint="eastAsia"/>
          <w:lang w:val="en-US"/>
        </w:rPr>
        <w:t>C</w:t>
      </w:r>
      <w:r w:rsidRPr="00041FBC">
        <w:rPr>
          <w:rFonts w:hint="eastAsia"/>
        </w:rPr>
        <w:t>RS</w:t>
      </w:r>
      <w:r w:rsidRPr="00041FBC">
        <w:rPr>
          <w:rFonts w:hint="eastAsia"/>
        </w:rPr>
        <w:t>表格</w:t>
      </w:r>
      <w:r w:rsidRPr="00041FBC">
        <w:rPr>
          <w:rFonts w:hint="eastAsia"/>
        </w:rPr>
        <w:t xml:space="preserve"> </w:t>
      </w:r>
      <w:r w:rsidRPr="00041FBC">
        <w:rPr>
          <w:rFonts w:hint="eastAsia"/>
          <w:lang w:val="en-US"/>
        </w:rPr>
        <w:t xml:space="preserve">- </w:t>
      </w:r>
      <w:r w:rsidRPr="00041FBC">
        <w:rPr>
          <w:rFonts w:hint="eastAsia"/>
        </w:rPr>
        <w:t>专业机构</w:t>
      </w:r>
      <w:r w:rsidRPr="00041FBC">
        <w:rPr>
          <w:rFonts w:hint="eastAsia"/>
        </w:rPr>
        <w:t xml:space="preserve"> </w:t>
      </w:r>
      <w:r w:rsidRPr="00041FBC">
        <w:rPr>
          <w:rFonts w:hint="eastAsia"/>
          <w:lang w:val="en-US"/>
        </w:rPr>
        <w:t>(</w:t>
      </w:r>
      <w:r w:rsidRPr="00041FBC">
        <w:rPr>
          <w:rFonts w:hint="eastAsia"/>
        </w:rPr>
        <w:t>自我证明表格</w:t>
      </w:r>
      <w:r w:rsidRPr="00041FBC">
        <w:rPr>
          <w:rFonts w:hint="eastAsia"/>
          <w:lang w:val="en-US"/>
        </w:rPr>
        <w:t>–</w:t>
      </w:r>
      <w:r w:rsidRPr="00041FBC">
        <w:rPr>
          <w:rFonts w:hint="eastAsia"/>
        </w:rPr>
        <w:t>实体</w:t>
      </w:r>
      <w:r w:rsidRPr="00041FBC">
        <w:rPr>
          <w:rFonts w:hint="eastAsia"/>
        </w:rPr>
        <w:t>)</w:t>
      </w:r>
    </w:p>
    <w:p w14:paraId="11357068" w14:textId="1E6770C3" w:rsidR="00041FBC" w:rsidRPr="00855605" w:rsidRDefault="00041FBC" w:rsidP="00855605">
      <w:pPr>
        <w:pStyle w:val="ListParagraph"/>
        <w:numPr>
          <w:ilvl w:val="0"/>
          <w:numId w:val="4"/>
        </w:numPr>
        <w:rPr>
          <w:rFonts w:hint="eastAsia"/>
        </w:rPr>
      </w:pPr>
      <w:r w:rsidRPr="00041FBC">
        <w:rPr>
          <w:rFonts w:hint="eastAsia"/>
        </w:rPr>
        <w:t>CRS</w:t>
      </w:r>
      <w:r w:rsidR="00855605" w:rsidRPr="00855605">
        <w:t xml:space="preserve"> </w:t>
      </w:r>
      <w:r w:rsidR="00855605">
        <w:rPr>
          <w:rFonts w:ascii="PMingLiU" w:eastAsia="PMingLiU" w:hAnsi="PMingLiU" w:hint="eastAsia"/>
        </w:rPr>
        <w:t>全名就是</w:t>
      </w:r>
      <w:r w:rsidR="00855605" w:rsidRPr="00855605">
        <w:t>Common Reporting Standard</w:t>
      </w:r>
      <w:r w:rsidR="00855605">
        <w:rPr>
          <w:rFonts w:ascii="PMingLiU" w:eastAsia="PMingLiU" w:hAnsi="PMingLiU" w:hint="eastAsia"/>
        </w:rPr>
        <w:t>，原理跟</w:t>
      </w:r>
      <w:r w:rsidR="00855605">
        <w:rPr>
          <w:rFonts w:ascii="PMingLiU" w:eastAsia="PMingLiU" w:hAnsi="PMingLiU" w:hint="eastAsia"/>
          <w:lang w:eastAsia="zh-TW"/>
        </w:rPr>
        <w:t>FATCA差不多，</w:t>
      </w:r>
      <w:r w:rsidR="00600307">
        <w:rPr>
          <w:rFonts w:ascii="PMingLiU" w:eastAsia="PMingLiU" w:hAnsi="PMingLiU" w:hint="eastAsia"/>
          <w:lang w:eastAsia="zh-TW"/>
        </w:rPr>
        <w:t>由二十國集團提出來的一項方案，目的</w:t>
      </w:r>
      <w:r w:rsidR="00C640BE">
        <w:rPr>
          <w:rFonts w:ascii="PMingLiU" w:eastAsia="PMingLiU" w:hAnsi="PMingLiU" w:hint="eastAsia"/>
          <w:lang w:eastAsia="zh-TW"/>
        </w:rPr>
        <w:t>也是</w:t>
      </w:r>
      <w:r w:rsidR="00C640BE">
        <w:rPr>
          <w:rFonts w:ascii="PMingLiU" w:eastAsia="PMingLiU" w:hAnsi="PMingLiU" w:hint="eastAsia"/>
          <w:lang w:eastAsia="zh-TW"/>
        </w:rPr>
        <w:t>打擊</w:t>
      </w:r>
      <w:r w:rsidR="00C640BE">
        <w:rPr>
          <w:rFonts w:ascii="PMingLiU" w:eastAsia="PMingLiU" w:hAnsi="PMingLiU" w:hint="eastAsia"/>
          <w:lang w:eastAsia="zh-TW"/>
        </w:rPr>
        <w:t>一些</w:t>
      </w:r>
      <w:r w:rsidR="00C640BE">
        <w:rPr>
          <w:rFonts w:ascii="PMingLiU" w:eastAsia="PMingLiU" w:hAnsi="PMingLiU" w:hint="eastAsia"/>
          <w:lang w:eastAsia="zh-TW"/>
        </w:rPr>
        <w:t>逃稅</w:t>
      </w:r>
      <w:r w:rsidR="00C640BE">
        <w:rPr>
          <w:rFonts w:ascii="PMingLiU" w:eastAsia="PMingLiU" w:hAnsi="PMingLiU" w:hint="eastAsia"/>
          <w:lang w:eastAsia="zh-TW"/>
        </w:rPr>
        <w:t>的</w:t>
      </w:r>
      <w:r w:rsidR="00C640BE">
        <w:rPr>
          <w:rFonts w:ascii="PMingLiU" w:eastAsia="PMingLiU" w:hAnsi="PMingLiU" w:hint="eastAsia"/>
          <w:lang w:eastAsia="zh-TW"/>
        </w:rPr>
        <w:t>行為，</w:t>
      </w:r>
      <w:r w:rsidR="00C640BE">
        <w:rPr>
          <w:rFonts w:ascii="PMingLiU" w:eastAsia="PMingLiU" w:hAnsi="PMingLiU" w:hint="eastAsia"/>
          <w:lang w:eastAsia="zh-TW"/>
        </w:rPr>
        <w:t>是美國以外的國家互相去交換情報，</w:t>
      </w:r>
      <w:r w:rsidR="00C640BE">
        <w:rPr>
          <w:rFonts w:ascii="PMingLiU" w:eastAsia="PMingLiU" w:hAnsi="PMingLiU" w:hint="eastAsia"/>
          <w:lang w:eastAsia="zh-TW"/>
        </w:rPr>
        <w:t>要求</w:t>
      </w:r>
      <w:r w:rsidR="00C640BE">
        <w:rPr>
          <w:rFonts w:ascii="PMingLiU" w:eastAsia="PMingLiU" w:hAnsi="PMingLiU" w:hint="eastAsia"/>
          <w:lang w:eastAsia="zh-TW"/>
        </w:rPr>
        <w:t>彼此的</w:t>
      </w:r>
      <w:r w:rsidR="00C640BE" w:rsidRPr="00F03A6B">
        <w:rPr>
          <w:rFonts w:ascii="PMingLiU" w:eastAsia="PMingLiU" w:hAnsi="PMingLiU" w:hint="eastAsia"/>
          <w:lang w:eastAsia="zh-TW"/>
        </w:rPr>
        <w:t>金融机构</w:t>
      </w:r>
      <w:r w:rsidR="00C640BE">
        <w:rPr>
          <w:rFonts w:ascii="PMingLiU" w:eastAsia="PMingLiU" w:hAnsi="PMingLiU" w:hint="eastAsia"/>
          <w:lang w:eastAsia="zh-TW"/>
        </w:rPr>
        <w:t>對客戶作出申報。</w:t>
      </w:r>
    </w:p>
    <w:p w14:paraId="3C9E523F" w14:textId="77777777" w:rsidR="00041FBC" w:rsidRPr="00041FBC" w:rsidRDefault="00041FBC" w:rsidP="00F03A6B"/>
    <w:p w14:paraId="57641072" w14:textId="77777777" w:rsidR="00041FBC" w:rsidRPr="00041FBC" w:rsidRDefault="00041FBC" w:rsidP="00041FBC">
      <w:pPr>
        <w:numPr>
          <w:ilvl w:val="0"/>
          <w:numId w:val="4"/>
        </w:numPr>
      </w:pPr>
      <w:r w:rsidRPr="00041FBC">
        <w:rPr>
          <w:rFonts w:hint="eastAsia"/>
        </w:rPr>
        <w:t>持牌人士填写：</w:t>
      </w:r>
    </w:p>
    <w:p w14:paraId="34D7C686" w14:textId="77777777" w:rsidR="00041FBC" w:rsidRPr="00041FBC" w:rsidRDefault="00041FBC" w:rsidP="00041FBC">
      <w:pPr>
        <w:numPr>
          <w:ilvl w:val="2"/>
          <w:numId w:val="4"/>
        </w:numPr>
      </w:pPr>
      <w:r w:rsidRPr="00041FBC">
        <w:rPr>
          <w:rFonts w:hint="eastAsia"/>
        </w:rPr>
        <w:t xml:space="preserve">　机构专业投资者评估表格</w:t>
      </w:r>
      <w:r w:rsidRPr="00041FBC">
        <w:rPr>
          <w:rFonts w:hint="eastAsia"/>
          <w:lang w:val="en-US"/>
        </w:rPr>
        <w:t xml:space="preserve"> Assessment Form for Institutional PI</w:t>
      </w:r>
    </w:p>
    <w:p w14:paraId="54E7C5BD" w14:textId="77777777" w:rsidR="00041FBC" w:rsidRPr="00041FBC" w:rsidRDefault="00041FBC" w:rsidP="00041FBC">
      <w:pPr>
        <w:numPr>
          <w:ilvl w:val="2"/>
          <w:numId w:val="4"/>
        </w:numPr>
      </w:pPr>
      <w:r w:rsidRPr="00041FBC">
        <w:rPr>
          <w:rFonts w:hint="eastAsia"/>
        </w:rPr>
        <w:t xml:space="preserve">　风险评估表格</w:t>
      </w:r>
      <w:r w:rsidRPr="00041FBC">
        <w:rPr>
          <w:rFonts w:hint="eastAsia"/>
          <w:lang w:val="en-US"/>
        </w:rPr>
        <w:t xml:space="preserve"> Risk Assessment Form</w:t>
      </w:r>
    </w:p>
    <w:p w14:paraId="6ABAF68F" w14:textId="531272E9" w:rsidR="00041FBC" w:rsidRDefault="00041FBC" w:rsidP="00DB423F">
      <w:pPr>
        <w:numPr>
          <w:ilvl w:val="2"/>
          <w:numId w:val="4"/>
        </w:numPr>
      </w:pPr>
      <w:r w:rsidRPr="00041FBC">
        <w:rPr>
          <w:rFonts w:hint="eastAsia"/>
        </w:rPr>
        <w:t xml:space="preserve">　视乎风险评级而提供的尽职审查表格（</w:t>
      </w:r>
      <w:r w:rsidRPr="00041FBC">
        <w:rPr>
          <w:rFonts w:hint="eastAsia"/>
          <w:lang w:val="en-US"/>
        </w:rPr>
        <w:t>DD</w:t>
      </w:r>
      <w:r w:rsidRPr="00041FBC">
        <w:rPr>
          <w:rFonts w:hint="eastAsia"/>
        </w:rPr>
        <w:t>表格）</w:t>
      </w:r>
    </w:p>
    <w:p w14:paraId="05CF4783" w14:textId="5F7295BF" w:rsidR="00041FBC" w:rsidRPr="00005113" w:rsidRDefault="00005113" w:rsidP="00005113">
      <w:pPr>
        <w:rPr>
          <w:rFonts w:hint="eastAsia"/>
          <w:lang w:eastAsia="zh-TW"/>
        </w:rPr>
      </w:pPr>
      <w:r>
        <w:rPr>
          <w:rFonts w:ascii="PMingLiU" w:eastAsia="PMingLiU" w:hAnsi="PMingLiU" w:hint="eastAsia"/>
          <w:lang w:eastAsia="zh-TW"/>
        </w:rPr>
        <w:t>這部分就不多說了，</w:t>
      </w:r>
      <w:r>
        <w:rPr>
          <w:rFonts w:ascii="PMingLiU" w:eastAsia="PMingLiU" w:hAnsi="PMingLiU" w:hint="eastAsia"/>
          <w:lang w:eastAsia="zh-TW"/>
        </w:rPr>
        <w:t>前線的同事應該很了解這</w:t>
      </w:r>
      <w:r>
        <w:rPr>
          <w:rFonts w:ascii="PMingLiU" w:eastAsia="PMingLiU" w:hAnsi="PMingLiU" w:hint="eastAsia"/>
          <w:lang w:eastAsia="zh-TW"/>
        </w:rPr>
        <w:t>一些</w:t>
      </w:r>
      <w:r>
        <w:rPr>
          <w:rFonts w:ascii="PMingLiU" w:eastAsia="PMingLiU" w:hAnsi="PMingLiU" w:hint="eastAsia"/>
          <w:lang w:eastAsia="zh-TW"/>
        </w:rPr>
        <w:t>表格</w:t>
      </w:r>
    </w:p>
    <w:p w14:paraId="4F700BDD" w14:textId="77777777" w:rsidR="00041FBC" w:rsidRPr="00041FBC" w:rsidRDefault="00041FBC" w:rsidP="00005113">
      <w:pPr>
        <w:rPr>
          <w:rFonts w:hint="eastAsia"/>
          <w:lang w:eastAsia="zh-TW"/>
        </w:rPr>
      </w:pPr>
    </w:p>
    <w:p w14:paraId="5A4C2389" w14:textId="77777777" w:rsidR="00041FBC" w:rsidRPr="00041FBC" w:rsidRDefault="00041FBC" w:rsidP="00041FBC">
      <w:pPr>
        <w:numPr>
          <w:ilvl w:val="0"/>
          <w:numId w:val="4"/>
        </w:numPr>
      </w:pPr>
      <w:r w:rsidRPr="00041FBC">
        <w:rPr>
          <w:rFonts w:hint="eastAsia"/>
        </w:rPr>
        <w:t>联络人资料明细、佣金设置</w:t>
      </w:r>
    </w:p>
    <w:p w14:paraId="0E7B1CA5" w14:textId="4AF32382" w:rsidR="00DB423F" w:rsidRDefault="00DB423F">
      <w:pPr>
        <w:rPr>
          <w:rFonts w:ascii="PMingLiU" w:hAnsi="PMingLiU"/>
        </w:rPr>
      </w:pPr>
      <w:r>
        <w:rPr>
          <w:rFonts w:ascii="PMingLiU" w:eastAsia="PMingLiU" w:hAnsi="PMingLiU" w:hint="eastAsia"/>
        </w:rPr>
        <w:t>也是基本的資料</w:t>
      </w:r>
    </w:p>
    <w:p w14:paraId="6CA60518" w14:textId="381E65E0" w:rsidR="004E30E2" w:rsidRDefault="004E30E2">
      <w:pPr>
        <w:rPr>
          <w:rFonts w:ascii="PMingLiU" w:hAnsi="PMingLiU"/>
        </w:rPr>
      </w:pPr>
    </w:p>
    <w:p w14:paraId="01371B78" w14:textId="1EA5AA1D" w:rsidR="004E30E2" w:rsidRDefault="004E30E2"/>
    <w:p w14:paraId="547BDB1F" w14:textId="77777777" w:rsidR="004E30E2" w:rsidRDefault="004E30E2">
      <w:r>
        <w:br w:type="page"/>
      </w:r>
    </w:p>
    <w:p w14:paraId="05485BD2" w14:textId="43F738D1" w:rsidR="004E30E2" w:rsidRPr="004E30E2" w:rsidRDefault="004E30E2" w:rsidP="004E30E2">
      <w:pPr>
        <w:rPr>
          <w:b/>
          <w:bCs/>
          <w:lang w:val="en-US"/>
        </w:rPr>
      </w:pPr>
      <w:r w:rsidRPr="004E30E2">
        <w:rPr>
          <w:rFonts w:hint="eastAsia"/>
          <w:b/>
          <w:bCs/>
        </w:rPr>
        <w:lastRenderedPageBreak/>
        <w:t>子账户开户</w:t>
      </w:r>
      <w:r w:rsidRPr="004E30E2">
        <w:rPr>
          <w:rFonts w:hint="eastAsia"/>
          <w:b/>
          <w:bCs/>
          <w:lang w:val="en-US"/>
        </w:rPr>
        <w:t>Sub-account opening</w:t>
      </w:r>
    </w:p>
    <w:p w14:paraId="6FB70603" w14:textId="77777777" w:rsidR="004E30E2" w:rsidRPr="004E30E2" w:rsidRDefault="004E30E2" w:rsidP="004E30E2">
      <w:pPr>
        <w:numPr>
          <w:ilvl w:val="0"/>
          <w:numId w:val="8"/>
        </w:numPr>
      </w:pPr>
      <w:r w:rsidRPr="004E30E2">
        <w:rPr>
          <w:rFonts w:hint="eastAsia"/>
          <w:lang w:val="en-US"/>
        </w:rPr>
        <w:t xml:space="preserve">Assessment Form for Professional Investor </w:t>
      </w:r>
      <w:r w:rsidRPr="004E30E2">
        <w:rPr>
          <w:rFonts w:hint="eastAsia"/>
        </w:rPr>
        <w:t>（由持牌人填写）</w:t>
      </w:r>
    </w:p>
    <w:p w14:paraId="5B6E9168" w14:textId="7E4B863C" w:rsidR="004E30E2" w:rsidRPr="004E30E2" w:rsidRDefault="004E30E2" w:rsidP="004E30E2">
      <w:pPr>
        <w:numPr>
          <w:ilvl w:val="0"/>
          <w:numId w:val="8"/>
        </w:numPr>
      </w:pPr>
      <w:r w:rsidRPr="004E30E2">
        <w:rPr>
          <w:rFonts w:hint="eastAsia"/>
        </w:rPr>
        <w:t>联系证明，如投资管理协议</w:t>
      </w:r>
      <w:r w:rsidRPr="004E30E2">
        <w:rPr>
          <w:rFonts w:hint="eastAsia"/>
          <w:lang w:val="en-US"/>
        </w:rPr>
        <w:t>Investment Management Agreement</w:t>
      </w:r>
      <w:r w:rsidRPr="004E30E2">
        <w:rPr>
          <w:rFonts w:hint="eastAsia"/>
        </w:rPr>
        <w:t>或招股说明书</w:t>
      </w:r>
      <w:r w:rsidRPr="004E30E2">
        <w:rPr>
          <w:rFonts w:hint="eastAsia"/>
          <w:lang w:val="en-US"/>
        </w:rPr>
        <w:t>Prospectus</w:t>
      </w:r>
    </w:p>
    <w:p w14:paraId="3269A39C" w14:textId="123E8F59" w:rsidR="004E30E2" w:rsidRPr="004E30E2" w:rsidRDefault="004E30E2" w:rsidP="004E30E2">
      <w:pPr>
        <w:pStyle w:val="ListParagraph"/>
        <w:numPr>
          <w:ilvl w:val="0"/>
          <w:numId w:val="4"/>
        </w:numPr>
        <w:rPr>
          <w:lang w:val="en-US"/>
        </w:rPr>
      </w:pPr>
      <w:r>
        <w:rPr>
          <w:rFonts w:ascii="PMingLiU" w:eastAsia="PMingLiU" w:hAnsi="PMingLiU" w:hint="eastAsia"/>
          <w:lang w:val="en-US"/>
        </w:rPr>
        <w:t>需要證明</w:t>
      </w:r>
      <w:r>
        <w:rPr>
          <w:rFonts w:ascii="PMingLiU" w:eastAsia="PMingLiU" w:hAnsi="PMingLiU" w:hint="eastAsia"/>
          <w:lang w:val="en-US" w:eastAsia="zh-TW"/>
        </w:rPr>
        <w:t>基金與管理公司之間的關係</w:t>
      </w:r>
    </w:p>
    <w:p w14:paraId="69BBD192" w14:textId="60590567" w:rsidR="004E30E2" w:rsidRPr="002A2A09" w:rsidRDefault="004E30E2" w:rsidP="004E30E2">
      <w:pPr>
        <w:pStyle w:val="ListParagraph"/>
        <w:numPr>
          <w:ilvl w:val="0"/>
          <w:numId w:val="4"/>
        </w:numPr>
        <w:rPr>
          <w:rFonts w:ascii="PMingLiU" w:eastAsia="PMingLiU" w:hAnsi="PMingLiU" w:hint="eastAsia"/>
          <w:lang w:val="en-US" w:eastAsia="zh-TW"/>
        </w:rPr>
      </w:pPr>
      <w:r>
        <w:rPr>
          <w:rFonts w:ascii="PMingLiU" w:eastAsia="PMingLiU" w:hAnsi="PMingLiU" w:hint="eastAsia"/>
          <w:lang w:val="en-US" w:eastAsia="zh-TW"/>
        </w:rPr>
        <w:t>另外如果是以基金為主體開戶，即便是開主帳戶也要提供這份</w:t>
      </w:r>
      <w:r w:rsidRPr="004E30E2">
        <w:rPr>
          <w:rFonts w:ascii="PMingLiU" w:eastAsia="PMingLiU" w:hAnsi="PMingLiU" w:hint="eastAsia"/>
          <w:lang w:val="en-US" w:eastAsia="zh-TW"/>
        </w:rPr>
        <w:t>管理协议</w:t>
      </w:r>
    </w:p>
    <w:p w14:paraId="3BCD2769" w14:textId="77777777" w:rsidR="004E30E2" w:rsidRPr="004E30E2" w:rsidRDefault="004E30E2" w:rsidP="004E30E2">
      <w:pPr>
        <w:numPr>
          <w:ilvl w:val="0"/>
          <w:numId w:val="8"/>
        </w:numPr>
      </w:pPr>
      <w:r w:rsidRPr="004E30E2">
        <w:rPr>
          <w:rFonts w:hint="eastAsia"/>
        </w:rPr>
        <w:t>董事会决议</w:t>
      </w:r>
      <w:r w:rsidRPr="004E30E2">
        <w:rPr>
          <w:rFonts w:hint="eastAsia"/>
          <w:lang w:val="en-US"/>
        </w:rPr>
        <w:t>Board Resolution</w:t>
      </w:r>
      <w:r w:rsidRPr="004E30E2">
        <w:rPr>
          <w:rFonts w:hint="eastAsia"/>
        </w:rPr>
        <w:t>或获授权开立子账户书面指令</w:t>
      </w:r>
      <w:r w:rsidRPr="004E30E2">
        <w:rPr>
          <w:rFonts w:hint="eastAsia"/>
          <w:lang w:val="en-US"/>
        </w:rPr>
        <w:t xml:space="preserve"> Written Instruction</w:t>
      </w:r>
    </w:p>
    <w:p w14:paraId="486DBECF" w14:textId="77777777" w:rsidR="004E30E2" w:rsidRPr="004E30E2" w:rsidRDefault="004E30E2" w:rsidP="004E30E2">
      <w:pPr>
        <w:numPr>
          <w:ilvl w:val="0"/>
          <w:numId w:val="8"/>
        </w:numPr>
      </w:pPr>
      <w:r w:rsidRPr="004E30E2">
        <w:rPr>
          <w:rFonts w:hint="eastAsia"/>
        </w:rPr>
        <w:t>被授权人名单及身份证验证本（如</w:t>
      </w:r>
      <w:r w:rsidRPr="004E30E2">
        <w:rPr>
          <w:rFonts w:hint="eastAsia"/>
          <w:u w:val="single"/>
        </w:rPr>
        <w:t>与主账户不同</w:t>
      </w:r>
      <w:r w:rsidRPr="004E30E2">
        <w:rPr>
          <w:rFonts w:hint="eastAsia"/>
        </w:rPr>
        <w:t>）</w:t>
      </w:r>
    </w:p>
    <w:p w14:paraId="353DF8F8" w14:textId="77777777" w:rsidR="004E30E2" w:rsidRPr="004E30E2" w:rsidRDefault="004E30E2" w:rsidP="004E30E2">
      <w:pPr>
        <w:numPr>
          <w:ilvl w:val="0"/>
          <w:numId w:val="8"/>
        </w:numPr>
      </w:pPr>
      <w:r w:rsidRPr="004E30E2">
        <w:rPr>
          <w:rFonts w:hint="eastAsia"/>
        </w:rPr>
        <w:t>常设交收指示（</w:t>
      </w:r>
      <w:r w:rsidRPr="004E30E2">
        <w:rPr>
          <w:rFonts w:hint="eastAsia"/>
          <w:lang w:val="en-US"/>
        </w:rPr>
        <w:t>SSI</w:t>
      </w:r>
      <w:r w:rsidRPr="004E30E2">
        <w:rPr>
          <w:rFonts w:hint="eastAsia"/>
        </w:rPr>
        <w:t>）</w:t>
      </w:r>
      <w:r w:rsidRPr="004E30E2">
        <w:rPr>
          <w:rFonts w:hint="eastAsia"/>
          <w:lang w:val="en-US"/>
        </w:rPr>
        <w:t>(</w:t>
      </w:r>
      <w:r w:rsidRPr="004E30E2">
        <w:rPr>
          <w:rFonts w:hint="eastAsia"/>
        </w:rPr>
        <w:t>注：接受</w:t>
      </w:r>
      <w:r w:rsidRPr="004E30E2">
        <w:rPr>
          <w:rFonts w:hint="eastAsia"/>
          <w:u w:val="single"/>
        </w:rPr>
        <w:t>首始交易</w:t>
      </w:r>
      <w:r w:rsidRPr="004E30E2">
        <w:rPr>
          <w:rFonts w:hint="eastAsia"/>
        </w:rPr>
        <w:t>时提供）</w:t>
      </w:r>
    </w:p>
    <w:p w14:paraId="75B22907" w14:textId="3BE4EAEF" w:rsidR="004E30E2" w:rsidRDefault="004E30E2" w:rsidP="002A2A09">
      <w:pPr>
        <w:numPr>
          <w:ilvl w:val="0"/>
          <w:numId w:val="8"/>
        </w:numPr>
      </w:pPr>
      <w:r w:rsidRPr="004E30E2">
        <w:rPr>
          <w:rFonts w:hint="eastAsia"/>
        </w:rPr>
        <w:t>税务申报表格（</w:t>
      </w:r>
      <w:r w:rsidRPr="004E30E2">
        <w:rPr>
          <w:rFonts w:hint="eastAsia"/>
        </w:rPr>
        <w:t>CRS</w:t>
      </w:r>
      <w:r w:rsidRPr="004E30E2">
        <w:rPr>
          <w:rFonts w:hint="eastAsia"/>
        </w:rPr>
        <w:t>、</w:t>
      </w:r>
      <w:r w:rsidRPr="004E30E2">
        <w:rPr>
          <w:rFonts w:hint="eastAsia"/>
        </w:rPr>
        <w:t>FATCA</w:t>
      </w:r>
      <w:r w:rsidRPr="004E30E2">
        <w:rPr>
          <w:rFonts w:hint="eastAsia"/>
        </w:rPr>
        <w:t>）（如与主账户</w:t>
      </w:r>
      <w:r w:rsidRPr="004E30E2">
        <w:rPr>
          <w:rFonts w:hint="eastAsia"/>
        </w:rPr>
        <w:t>(Master)</w:t>
      </w:r>
      <w:r w:rsidRPr="004E30E2">
        <w:rPr>
          <w:rFonts w:hint="eastAsia"/>
        </w:rPr>
        <w:t>属同一主体，可免除重复提交）</w:t>
      </w:r>
    </w:p>
    <w:p w14:paraId="0AF9D7BE" w14:textId="096EFE54" w:rsidR="004E30E2" w:rsidRPr="004E30E2" w:rsidRDefault="002A2A09" w:rsidP="002A2A09">
      <w:pPr>
        <w:rPr>
          <w:rFonts w:hint="eastAsia"/>
          <w:lang w:eastAsia="zh-TW"/>
        </w:rPr>
      </w:pPr>
      <w:r>
        <w:rPr>
          <w:rFonts w:ascii="PMingLiU" w:eastAsia="PMingLiU" w:hAnsi="PMingLiU" w:hint="eastAsia"/>
          <w:lang w:eastAsia="zh-TW"/>
        </w:rPr>
        <w:t>那第3點至第6點也是跟主帳戶一樣就不重複講解了</w:t>
      </w:r>
    </w:p>
    <w:p w14:paraId="5BCBA9A8" w14:textId="77777777" w:rsidR="00404707" w:rsidRPr="00404707" w:rsidRDefault="00404707">
      <w:pPr>
        <w:rPr>
          <w:rFonts w:eastAsia="PMingLiU" w:hint="eastAsia"/>
          <w:lang w:eastAsia="zh-TW"/>
        </w:rPr>
      </w:pPr>
    </w:p>
    <w:p w14:paraId="3DD0174D" w14:textId="123291E2" w:rsidR="00FD6DCB" w:rsidRDefault="00404707">
      <w:r>
        <w:rPr>
          <w:rFonts w:eastAsia="PMingLiU"/>
        </w:rPr>
        <w:t xml:space="preserve">Page 8: </w:t>
      </w:r>
      <w:r w:rsidRPr="00404707">
        <w:rPr>
          <w:rFonts w:eastAsia="PMingLiU" w:hint="eastAsia"/>
        </w:rPr>
        <w:t>机构专业投资者开户流程、文件需求说明</w:t>
      </w:r>
      <w:r>
        <w:rPr>
          <w:rFonts w:eastAsia="PMingLiU" w:hint="eastAsia"/>
        </w:rPr>
        <w:t xml:space="preserve"> 主要是針對剛才所說的作出一些補充</w:t>
      </w:r>
    </w:p>
    <w:p w14:paraId="61F7BBAD" w14:textId="76937669" w:rsidR="00FD6DCB" w:rsidRPr="00FD6DCB" w:rsidRDefault="00FD6DCB">
      <w:pPr>
        <w:rPr>
          <w:lang w:eastAsia="zh-TW"/>
        </w:rPr>
      </w:pPr>
      <w:r>
        <w:rPr>
          <w:rFonts w:ascii="PMingLiU" w:eastAsia="PMingLiU" w:hAnsi="PMingLiU" w:hint="eastAsia"/>
          <w:lang w:eastAsia="zh-TW"/>
        </w:rPr>
        <w:t>如果主帳戶是高風險屬性的話，開子帳戶的</w:t>
      </w:r>
      <w:r w:rsidR="0039732C">
        <w:rPr>
          <w:rFonts w:ascii="PMingLiU" w:eastAsia="PMingLiU" w:hAnsi="PMingLiU" w:hint="eastAsia"/>
          <w:lang w:eastAsia="zh-TW"/>
        </w:rPr>
        <w:t>時候</w:t>
      </w:r>
      <w:r>
        <w:rPr>
          <w:rFonts w:ascii="PMingLiU" w:eastAsia="PMingLiU" w:hAnsi="PMingLiU" w:hint="eastAsia"/>
          <w:lang w:eastAsia="zh-TW"/>
        </w:rPr>
        <w:t>一定要提交EDD</w:t>
      </w:r>
    </w:p>
    <w:p w14:paraId="234153AB" w14:textId="792A5BB5" w:rsidR="00404707" w:rsidRDefault="00404707">
      <w:pPr>
        <w:rPr>
          <w:rFonts w:ascii="PMingLiU" w:eastAsia="PMingLiU" w:hAnsi="PMingLiU"/>
          <w:lang w:eastAsia="zh-TW"/>
        </w:rPr>
      </w:pPr>
      <w:r w:rsidRPr="00404707">
        <w:rPr>
          <w:rFonts w:hint="eastAsia"/>
        </w:rPr>
        <w:t>触发事件</w:t>
      </w:r>
      <w:r>
        <w:rPr>
          <w:rFonts w:ascii="PMingLiU" w:eastAsia="PMingLiU" w:hAnsi="PMingLiU" w:hint="eastAsia"/>
          <w:lang w:eastAsia="zh-TW"/>
        </w:rPr>
        <w:t>:</w:t>
      </w:r>
      <w:r>
        <w:t xml:space="preserve"> </w:t>
      </w:r>
      <w:r>
        <w:rPr>
          <w:rFonts w:ascii="PMingLiU" w:eastAsia="PMingLiU" w:hAnsi="PMingLiU" w:hint="eastAsia"/>
        </w:rPr>
        <w:t>說的</w:t>
      </w:r>
      <w:r>
        <w:rPr>
          <w:rFonts w:ascii="PMingLiU" w:eastAsia="PMingLiU" w:hAnsi="PMingLiU" w:hint="eastAsia"/>
          <w:lang w:eastAsia="zh-TW"/>
        </w:rPr>
        <w:t>主要是做</w:t>
      </w:r>
      <w:r>
        <w:rPr>
          <w:rFonts w:ascii="PMingLiU" w:eastAsia="PMingLiU" w:hAnsi="PMingLiU"/>
          <w:lang w:eastAsia="zh-TW"/>
        </w:rPr>
        <w:t>name screening</w:t>
      </w:r>
      <w:r>
        <w:rPr>
          <w:rFonts w:ascii="PMingLiU" w:eastAsia="PMingLiU" w:hAnsi="PMingLiU" w:hint="eastAsia"/>
          <w:lang w:eastAsia="zh-TW"/>
        </w:rPr>
        <w:t>的時候可能有t</w:t>
      </w:r>
      <w:r>
        <w:rPr>
          <w:rFonts w:ascii="PMingLiU" w:eastAsia="PMingLiU" w:hAnsi="PMingLiU"/>
          <w:lang w:eastAsia="zh-TW"/>
        </w:rPr>
        <w:t>rue hit</w:t>
      </w:r>
      <w:r>
        <w:rPr>
          <w:rFonts w:ascii="PMingLiU" w:eastAsia="PMingLiU" w:hAnsi="PMingLiU" w:hint="eastAsia"/>
          <w:lang w:eastAsia="zh-TW"/>
        </w:rPr>
        <w:t>，可能機構被罰款或者是有PEP之類的，需要提交給合規部門作進一步審核。</w:t>
      </w:r>
    </w:p>
    <w:p w14:paraId="5F4C6C85" w14:textId="34FCA481" w:rsidR="00A21D95" w:rsidRPr="00A21D95" w:rsidRDefault="00A21D95">
      <w:pPr>
        <w:rPr>
          <w:rFonts w:ascii="PMingLiU" w:eastAsia="PMingLiU" w:hAnsi="PMingLiU" w:hint="eastAsia"/>
          <w:lang w:eastAsia="zh-TW"/>
        </w:rPr>
      </w:pPr>
      <w:r>
        <w:rPr>
          <w:rFonts w:ascii="PMingLiU" w:eastAsia="PMingLiU" w:hAnsi="PMingLiU" w:hint="eastAsia"/>
          <w:lang w:eastAsia="zh-TW"/>
        </w:rPr>
        <w:t>那</w:t>
      </w:r>
      <w:r w:rsidR="00757B5D">
        <w:rPr>
          <w:rFonts w:ascii="PMingLiU" w:eastAsia="PMingLiU" w:hAnsi="PMingLiU" w:hint="eastAsia"/>
          <w:lang w:eastAsia="zh-TW"/>
        </w:rPr>
        <w:t>還有一點就是</w:t>
      </w:r>
      <w:r>
        <w:rPr>
          <w:rFonts w:ascii="PMingLiU" w:eastAsia="PMingLiU" w:hAnsi="PMingLiU" w:hint="eastAsia"/>
          <w:lang w:eastAsia="zh-TW"/>
        </w:rPr>
        <w:t>如果急於開戶</w:t>
      </w:r>
      <w:r>
        <w:rPr>
          <w:rFonts w:ascii="PMingLiU" w:eastAsia="PMingLiU" w:hAnsi="PMingLiU"/>
          <w:lang w:eastAsia="zh-TW"/>
        </w:rPr>
        <w:t xml:space="preserve"> </w:t>
      </w:r>
      <w:r>
        <w:rPr>
          <w:rFonts w:ascii="PMingLiU" w:eastAsia="PMingLiU" w:hAnsi="PMingLiU" w:hint="eastAsia"/>
          <w:lang w:eastAsia="zh-TW"/>
        </w:rPr>
        <w:t>趕不及提交原件的話，需要向RO申請30天的e</w:t>
      </w:r>
      <w:r>
        <w:rPr>
          <w:rFonts w:ascii="PMingLiU" w:eastAsia="PMingLiU" w:hAnsi="PMingLiU"/>
          <w:lang w:eastAsia="zh-TW"/>
        </w:rPr>
        <w:t>xemption</w:t>
      </w:r>
      <w:r>
        <w:rPr>
          <w:rFonts w:ascii="PMingLiU" w:eastAsia="PMingLiU" w:hAnsi="PMingLiU" w:hint="eastAsia"/>
          <w:lang w:eastAsia="zh-TW"/>
        </w:rPr>
        <w:t>同意，於30天內補回原件，否認會凍結帳戶</w:t>
      </w:r>
    </w:p>
    <w:p w14:paraId="572D98D4" w14:textId="0B4CE7CB" w:rsidR="00F840F7" w:rsidRDefault="00F840F7">
      <w:pPr>
        <w:rPr>
          <w:rFonts w:ascii="PMingLiU" w:eastAsia="PMingLiU" w:hAnsi="PMingLiU"/>
          <w:lang w:eastAsia="zh-TW"/>
        </w:rPr>
      </w:pPr>
    </w:p>
    <w:p w14:paraId="20650401" w14:textId="0ABD7A17" w:rsidR="00F840F7" w:rsidRPr="00F840F7" w:rsidRDefault="00F840F7">
      <w:pPr>
        <w:rPr>
          <w:rFonts w:hint="eastAsia"/>
        </w:rPr>
      </w:pPr>
      <w:r>
        <w:rPr>
          <w:rFonts w:ascii="PMingLiU" w:eastAsia="PMingLiU" w:hAnsi="PMingLiU" w:hint="eastAsia"/>
          <w:lang w:eastAsia="zh-TW"/>
        </w:rPr>
        <w:t>Pa</w:t>
      </w:r>
      <w:r>
        <w:rPr>
          <w:rFonts w:ascii="PMingLiU" w:eastAsia="PMingLiU" w:hAnsi="PMingLiU"/>
          <w:lang w:eastAsia="zh-TW"/>
        </w:rPr>
        <w:t xml:space="preserve">ge 9: </w:t>
      </w:r>
      <w:r>
        <w:rPr>
          <w:rFonts w:ascii="PMingLiU" w:eastAsia="PMingLiU" w:hAnsi="PMingLiU" w:hint="eastAsia"/>
          <w:lang w:eastAsia="zh-TW"/>
        </w:rPr>
        <w:t>那交易對手就更簡單一點，主要是FICC部門適用。</w:t>
      </w:r>
    </w:p>
    <w:sectPr w:rsidR="00F840F7" w:rsidRPr="00F840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285"/>
    <w:multiLevelType w:val="hybridMultilevel"/>
    <w:tmpl w:val="FAB6DF18"/>
    <w:lvl w:ilvl="0" w:tplc="30A8001E">
      <w:start w:val="1"/>
      <w:numFmt w:val="bullet"/>
      <w:lvlText w:val="-"/>
      <w:lvlJc w:val="left"/>
      <w:pPr>
        <w:ind w:left="720" w:hanging="360"/>
      </w:pPr>
      <w:rPr>
        <w:rFonts w:ascii="PMingLiU" w:eastAsia="PMingLiU" w:hAnsi="PMingLiU" w:cstheme="minorBidi" w:hint="eastAsia"/>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80E48D8"/>
    <w:multiLevelType w:val="hybridMultilevel"/>
    <w:tmpl w:val="990AC33E"/>
    <w:lvl w:ilvl="0" w:tplc="A2FC2122">
      <w:start w:val="1"/>
      <w:numFmt w:val="decimal"/>
      <w:lvlText w:val="%1."/>
      <w:lvlJc w:val="left"/>
      <w:pPr>
        <w:ind w:left="720" w:hanging="360"/>
      </w:pPr>
      <w:rPr>
        <w:rFonts w:ascii="PMingLiU" w:hAnsi="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EE07B87"/>
    <w:multiLevelType w:val="hybridMultilevel"/>
    <w:tmpl w:val="5FACB4D0"/>
    <w:lvl w:ilvl="0" w:tplc="34E0F0E6">
      <w:start w:val="8"/>
      <w:numFmt w:val="decimalEnclosedCircle"/>
      <w:lvlText w:val="%1"/>
      <w:lvlJc w:val="left"/>
      <w:pPr>
        <w:tabs>
          <w:tab w:val="num" w:pos="720"/>
        </w:tabs>
        <w:ind w:left="720" w:hanging="360"/>
      </w:pPr>
    </w:lvl>
    <w:lvl w:ilvl="1" w:tplc="3490BEC8" w:tentative="1">
      <w:start w:val="1"/>
      <w:numFmt w:val="decimalEnclosedCircle"/>
      <w:lvlText w:val="%2"/>
      <w:lvlJc w:val="left"/>
      <w:pPr>
        <w:tabs>
          <w:tab w:val="num" w:pos="1440"/>
        </w:tabs>
        <w:ind w:left="1440" w:hanging="360"/>
      </w:pPr>
    </w:lvl>
    <w:lvl w:ilvl="2" w:tplc="B328A010">
      <w:numFmt w:val="bullet"/>
      <w:lvlText w:val="̶"/>
      <w:lvlJc w:val="left"/>
      <w:pPr>
        <w:tabs>
          <w:tab w:val="num" w:pos="2160"/>
        </w:tabs>
        <w:ind w:left="2160" w:hanging="360"/>
      </w:pPr>
      <w:rPr>
        <w:rFonts w:ascii="Arial" w:hAnsi="Arial" w:hint="default"/>
      </w:rPr>
    </w:lvl>
    <w:lvl w:ilvl="3" w:tplc="36B0551E" w:tentative="1">
      <w:start w:val="1"/>
      <w:numFmt w:val="decimalEnclosedCircle"/>
      <w:lvlText w:val="%4"/>
      <w:lvlJc w:val="left"/>
      <w:pPr>
        <w:tabs>
          <w:tab w:val="num" w:pos="2880"/>
        </w:tabs>
        <w:ind w:left="2880" w:hanging="360"/>
      </w:pPr>
    </w:lvl>
    <w:lvl w:ilvl="4" w:tplc="CDCA6710" w:tentative="1">
      <w:start w:val="1"/>
      <w:numFmt w:val="decimalEnclosedCircle"/>
      <w:lvlText w:val="%5"/>
      <w:lvlJc w:val="left"/>
      <w:pPr>
        <w:tabs>
          <w:tab w:val="num" w:pos="3600"/>
        </w:tabs>
        <w:ind w:left="3600" w:hanging="360"/>
      </w:pPr>
    </w:lvl>
    <w:lvl w:ilvl="5" w:tplc="6CC64DEA" w:tentative="1">
      <w:start w:val="1"/>
      <w:numFmt w:val="decimalEnclosedCircle"/>
      <w:lvlText w:val="%6"/>
      <w:lvlJc w:val="left"/>
      <w:pPr>
        <w:tabs>
          <w:tab w:val="num" w:pos="4320"/>
        </w:tabs>
        <w:ind w:left="4320" w:hanging="360"/>
      </w:pPr>
    </w:lvl>
    <w:lvl w:ilvl="6" w:tplc="5D8C3946" w:tentative="1">
      <w:start w:val="1"/>
      <w:numFmt w:val="decimalEnclosedCircle"/>
      <w:lvlText w:val="%7"/>
      <w:lvlJc w:val="left"/>
      <w:pPr>
        <w:tabs>
          <w:tab w:val="num" w:pos="5040"/>
        </w:tabs>
        <w:ind w:left="5040" w:hanging="360"/>
      </w:pPr>
    </w:lvl>
    <w:lvl w:ilvl="7" w:tplc="A314BF32" w:tentative="1">
      <w:start w:val="1"/>
      <w:numFmt w:val="decimalEnclosedCircle"/>
      <w:lvlText w:val="%8"/>
      <w:lvlJc w:val="left"/>
      <w:pPr>
        <w:tabs>
          <w:tab w:val="num" w:pos="5760"/>
        </w:tabs>
        <w:ind w:left="5760" w:hanging="360"/>
      </w:pPr>
    </w:lvl>
    <w:lvl w:ilvl="8" w:tplc="652E0D9E" w:tentative="1">
      <w:start w:val="1"/>
      <w:numFmt w:val="decimalEnclosedCircle"/>
      <w:lvlText w:val="%9"/>
      <w:lvlJc w:val="left"/>
      <w:pPr>
        <w:tabs>
          <w:tab w:val="num" w:pos="6480"/>
        </w:tabs>
        <w:ind w:left="6480" w:hanging="360"/>
      </w:pPr>
    </w:lvl>
  </w:abstractNum>
  <w:abstractNum w:abstractNumId="3" w15:restartNumberingAfterBreak="0">
    <w:nsid w:val="51795CBB"/>
    <w:multiLevelType w:val="hybridMultilevel"/>
    <w:tmpl w:val="78C214D8"/>
    <w:lvl w:ilvl="0" w:tplc="16C84422">
      <w:start w:val="1"/>
      <w:numFmt w:val="decimalEnclosedCircle"/>
      <w:lvlText w:val="%1"/>
      <w:lvlJc w:val="left"/>
      <w:pPr>
        <w:tabs>
          <w:tab w:val="num" w:pos="720"/>
        </w:tabs>
        <w:ind w:left="720" w:hanging="360"/>
      </w:pPr>
    </w:lvl>
    <w:lvl w:ilvl="1" w:tplc="315889C2" w:tentative="1">
      <w:start w:val="1"/>
      <w:numFmt w:val="decimalEnclosedCircle"/>
      <w:lvlText w:val="%2"/>
      <w:lvlJc w:val="left"/>
      <w:pPr>
        <w:tabs>
          <w:tab w:val="num" w:pos="1440"/>
        </w:tabs>
        <w:ind w:left="1440" w:hanging="360"/>
      </w:pPr>
    </w:lvl>
    <w:lvl w:ilvl="2" w:tplc="3CACE7FC" w:tentative="1">
      <w:start w:val="1"/>
      <w:numFmt w:val="decimalEnclosedCircle"/>
      <w:lvlText w:val="%3"/>
      <w:lvlJc w:val="left"/>
      <w:pPr>
        <w:tabs>
          <w:tab w:val="num" w:pos="2160"/>
        </w:tabs>
        <w:ind w:left="2160" w:hanging="360"/>
      </w:pPr>
    </w:lvl>
    <w:lvl w:ilvl="3" w:tplc="697E9134" w:tentative="1">
      <w:start w:val="1"/>
      <w:numFmt w:val="decimalEnclosedCircle"/>
      <w:lvlText w:val="%4"/>
      <w:lvlJc w:val="left"/>
      <w:pPr>
        <w:tabs>
          <w:tab w:val="num" w:pos="2880"/>
        </w:tabs>
        <w:ind w:left="2880" w:hanging="360"/>
      </w:pPr>
    </w:lvl>
    <w:lvl w:ilvl="4" w:tplc="E8C80846" w:tentative="1">
      <w:start w:val="1"/>
      <w:numFmt w:val="decimalEnclosedCircle"/>
      <w:lvlText w:val="%5"/>
      <w:lvlJc w:val="left"/>
      <w:pPr>
        <w:tabs>
          <w:tab w:val="num" w:pos="3600"/>
        </w:tabs>
        <w:ind w:left="3600" w:hanging="360"/>
      </w:pPr>
    </w:lvl>
    <w:lvl w:ilvl="5" w:tplc="DCB48F32" w:tentative="1">
      <w:start w:val="1"/>
      <w:numFmt w:val="decimalEnclosedCircle"/>
      <w:lvlText w:val="%6"/>
      <w:lvlJc w:val="left"/>
      <w:pPr>
        <w:tabs>
          <w:tab w:val="num" w:pos="4320"/>
        </w:tabs>
        <w:ind w:left="4320" w:hanging="360"/>
      </w:pPr>
    </w:lvl>
    <w:lvl w:ilvl="6" w:tplc="F4842906" w:tentative="1">
      <w:start w:val="1"/>
      <w:numFmt w:val="decimalEnclosedCircle"/>
      <w:lvlText w:val="%7"/>
      <w:lvlJc w:val="left"/>
      <w:pPr>
        <w:tabs>
          <w:tab w:val="num" w:pos="5040"/>
        </w:tabs>
        <w:ind w:left="5040" w:hanging="360"/>
      </w:pPr>
    </w:lvl>
    <w:lvl w:ilvl="7" w:tplc="49022122" w:tentative="1">
      <w:start w:val="1"/>
      <w:numFmt w:val="decimalEnclosedCircle"/>
      <w:lvlText w:val="%8"/>
      <w:lvlJc w:val="left"/>
      <w:pPr>
        <w:tabs>
          <w:tab w:val="num" w:pos="5760"/>
        </w:tabs>
        <w:ind w:left="5760" w:hanging="360"/>
      </w:pPr>
    </w:lvl>
    <w:lvl w:ilvl="8" w:tplc="594E8294" w:tentative="1">
      <w:start w:val="1"/>
      <w:numFmt w:val="decimalEnclosedCircle"/>
      <w:lvlText w:val="%9"/>
      <w:lvlJc w:val="left"/>
      <w:pPr>
        <w:tabs>
          <w:tab w:val="num" w:pos="6480"/>
        </w:tabs>
        <w:ind w:left="6480" w:hanging="360"/>
      </w:pPr>
    </w:lvl>
  </w:abstractNum>
  <w:abstractNum w:abstractNumId="4" w15:restartNumberingAfterBreak="0">
    <w:nsid w:val="554B5ACF"/>
    <w:multiLevelType w:val="hybridMultilevel"/>
    <w:tmpl w:val="164A8D48"/>
    <w:lvl w:ilvl="0" w:tplc="991EBFC4">
      <w:start w:val="1"/>
      <w:numFmt w:val="decimalEnclosedCircle"/>
      <w:lvlText w:val="%1"/>
      <w:lvlJc w:val="left"/>
      <w:pPr>
        <w:tabs>
          <w:tab w:val="num" w:pos="720"/>
        </w:tabs>
        <w:ind w:left="720" w:hanging="360"/>
      </w:pPr>
    </w:lvl>
    <w:lvl w:ilvl="1" w:tplc="451A6E46" w:tentative="1">
      <w:start w:val="1"/>
      <w:numFmt w:val="decimalEnclosedCircle"/>
      <w:lvlText w:val="%2"/>
      <w:lvlJc w:val="left"/>
      <w:pPr>
        <w:tabs>
          <w:tab w:val="num" w:pos="1440"/>
        </w:tabs>
        <w:ind w:left="1440" w:hanging="360"/>
      </w:pPr>
    </w:lvl>
    <w:lvl w:ilvl="2" w:tplc="111E23E6" w:tentative="1">
      <w:start w:val="1"/>
      <w:numFmt w:val="decimalEnclosedCircle"/>
      <w:lvlText w:val="%3"/>
      <w:lvlJc w:val="left"/>
      <w:pPr>
        <w:tabs>
          <w:tab w:val="num" w:pos="2160"/>
        </w:tabs>
        <w:ind w:left="2160" w:hanging="360"/>
      </w:pPr>
    </w:lvl>
    <w:lvl w:ilvl="3" w:tplc="972CE8D4" w:tentative="1">
      <w:start w:val="1"/>
      <w:numFmt w:val="decimalEnclosedCircle"/>
      <w:lvlText w:val="%4"/>
      <w:lvlJc w:val="left"/>
      <w:pPr>
        <w:tabs>
          <w:tab w:val="num" w:pos="2880"/>
        </w:tabs>
        <w:ind w:left="2880" w:hanging="360"/>
      </w:pPr>
    </w:lvl>
    <w:lvl w:ilvl="4" w:tplc="9AD0A986" w:tentative="1">
      <w:start w:val="1"/>
      <w:numFmt w:val="decimalEnclosedCircle"/>
      <w:lvlText w:val="%5"/>
      <w:lvlJc w:val="left"/>
      <w:pPr>
        <w:tabs>
          <w:tab w:val="num" w:pos="3600"/>
        </w:tabs>
        <w:ind w:left="3600" w:hanging="360"/>
      </w:pPr>
    </w:lvl>
    <w:lvl w:ilvl="5" w:tplc="19F8C4A2" w:tentative="1">
      <w:start w:val="1"/>
      <w:numFmt w:val="decimalEnclosedCircle"/>
      <w:lvlText w:val="%6"/>
      <w:lvlJc w:val="left"/>
      <w:pPr>
        <w:tabs>
          <w:tab w:val="num" w:pos="4320"/>
        </w:tabs>
        <w:ind w:left="4320" w:hanging="360"/>
      </w:pPr>
    </w:lvl>
    <w:lvl w:ilvl="6" w:tplc="0EBCB848" w:tentative="1">
      <w:start w:val="1"/>
      <w:numFmt w:val="decimalEnclosedCircle"/>
      <w:lvlText w:val="%7"/>
      <w:lvlJc w:val="left"/>
      <w:pPr>
        <w:tabs>
          <w:tab w:val="num" w:pos="5040"/>
        </w:tabs>
        <w:ind w:left="5040" w:hanging="360"/>
      </w:pPr>
    </w:lvl>
    <w:lvl w:ilvl="7" w:tplc="348A1A90" w:tentative="1">
      <w:start w:val="1"/>
      <w:numFmt w:val="decimalEnclosedCircle"/>
      <w:lvlText w:val="%8"/>
      <w:lvlJc w:val="left"/>
      <w:pPr>
        <w:tabs>
          <w:tab w:val="num" w:pos="5760"/>
        </w:tabs>
        <w:ind w:left="5760" w:hanging="360"/>
      </w:pPr>
    </w:lvl>
    <w:lvl w:ilvl="8" w:tplc="83B08AB2" w:tentative="1">
      <w:start w:val="1"/>
      <w:numFmt w:val="decimalEnclosedCircle"/>
      <w:lvlText w:val="%9"/>
      <w:lvlJc w:val="left"/>
      <w:pPr>
        <w:tabs>
          <w:tab w:val="num" w:pos="6480"/>
        </w:tabs>
        <w:ind w:left="6480" w:hanging="360"/>
      </w:pPr>
    </w:lvl>
  </w:abstractNum>
  <w:abstractNum w:abstractNumId="5" w15:restartNumberingAfterBreak="0">
    <w:nsid w:val="66D42288"/>
    <w:multiLevelType w:val="hybridMultilevel"/>
    <w:tmpl w:val="C200137A"/>
    <w:lvl w:ilvl="0" w:tplc="8EEC64D0">
      <w:start w:val="1"/>
      <w:numFmt w:val="decimalEnclosedCircle"/>
      <w:lvlText w:val="%1"/>
      <w:lvlJc w:val="left"/>
      <w:pPr>
        <w:tabs>
          <w:tab w:val="num" w:pos="643"/>
        </w:tabs>
        <w:ind w:left="643" w:hanging="360"/>
      </w:pPr>
    </w:lvl>
    <w:lvl w:ilvl="1" w:tplc="0FBAB2B8" w:tentative="1">
      <w:start w:val="1"/>
      <w:numFmt w:val="decimalEnclosedCircle"/>
      <w:lvlText w:val="%2"/>
      <w:lvlJc w:val="left"/>
      <w:pPr>
        <w:tabs>
          <w:tab w:val="num" w:pos="1440"/>
        </w:tabs>
        <w:ind w:left="1440" w:hanging="360"/>
      </w:pPr>
    </w:lvl>
    <w:lvl w:ilvl="2" w:tplc="E7646546" w:tentative="1">
      <w:start w:val="1"/>
      <w:numFmt w:val="decimalEnclosedCircle"/>
      <w:lvlText w:val="%3"/>
      <w:lvlJc w:val="left"/>
      <w:pPr>
        <w:tabs>
          <w:tab w:val="num" w:pos="2160"/>
        </w:tabs>
        <w:ind w:left="2160" w:hanging="360"/>
      </w:pPr>
    </w:lvl>
    <w:lvl w:ilvl="3" w:tplc="AA7496A2" w:tentative="1">
      <w:start w:val="1"/>
      <w:numFmt w:val="decimalEnclosedCircle"/>
      <w:lvlText w:val="%4"/>
      <w:lvlJc w:val="left"/>
      <w:pPr>
        <w:tabs>
          <w:tab w:val="num" w:pos="2880"/>
        </w:tabs>
        <w:ind w:left="2880" w:hanging="360"/>
      </w:pPr>
    </w:lvl>
    <w:lvl w:ilvl="4" w:tplc="4F0CFAAC" w:tentative="1">
      <w:start w:val="1"/>
      <w:numFmt w:val="decimalEnclosedCircle"/>
      <w:lvlText w:val="%5"/>
      <w:lvlJc w:val="left"/>
      <w:pPr>
        <w:tabs>
          <w:tab w:val="num" w:pos="3600"/>
        </w:tabs>
        <w:ind w:left="3600" w:hanging="360"/>
      </w:pPr>
    </w:lvl>
    <w:lvl w:ilvl="5" w:tplc="506826AC" w:tentative="1">
      <w:start w:val="1"/>
      <w:numFmt w:val="decimalEnclosedCircle"/>
      <w:lvlText w:val="%6"/>
      <w:lvlJc w:val="left"/>
      <w:pPr>
        <w:tabs>
          <w:tab w:val="num" w:pos="4320"/>
        </w:tabs>
        <w:ind w:left="4320" w:hanging="360"/>
      </w:pPr>
    </w:lvl>
    <w:lvl w:ilvl="6" w:tplc="1C68105C" w:tentative="1">
      <w:start w:val="1"/>
      <w:numFmt w:val="decimalEnclosedCircle"/>
      <w:lvlText w:val="%7"/>
      <w:lvlJc w:val="left"/>
      <w:pPr>
        <w:tabs>
          <w:tab w:val="num" w:pos="5040"/>
        </w:tabs>
        <w:ind w:left="5040" w:hanging="360"/>
      </w:pPr>
    </w:lvl>
    <w:lvl w:ilvl="7" w:tplc="0FD4B114" w:tentative="1">
      <w:start w:val="1"/>
      <w:numFmt w:val="decimalEnclosedCircle"/>
      <w:lvlText w:val="%8"/>
      <w:lvlJc w:val="left"/>
      <w:pPr>
        <w:tabs>
          <w:tab w:val="num" w:pos="5760"/>
        </w:tabs>
        <w:ind w:left="5760" w:hanging="360"/>
      </w:pPr>
    </w:lvl>
    <w:lvl w:ilvl="8" w:tplc="E72AF978" w:tentative="1">
      <w:start w:val="1"/>
      <w:numFmt w:val="decimalEnclosedCircle"/>
      <w:lvlText w:val="%9"/>
      <w:lvlJc w:val="left"/>
      <w:pPr>
        <w:tabs>
          <w:tab w:val="num" w:pos="6480"/>
        </w:tabs>
        <w:ind w:left="6480" w:hanging="360"/>
      </w:pPr>
    </w:lvl>
  </w:abstractNum>
  <w:abstractNum w:abstractNumId="6" w15:restartNumberingAfterBreak="0">
    <w:nsid w:val="6F1012BE"/>
    <w:multiLevelType w:val="hybridMultilevel"/>
    <w:tmpl w:val="69464224"/>
    <w:lvl w:ilvl="0" w:tplc="D94E3DE6">
      <w:start w:val="12"/>
      <w:numFmt w:val="decimalEnclosedCircle"/>
      <w:lvlText w:val="%1"/>
      <w:lvlJc w:val="left"/>
      <w:pPr>
        <w:tabs>
          <w:tab w:val="num" w:pos="720"/>
        </w:tabs>
        <w:ind w:left="720" w:hanging="360"/>
      </w:pPr>
    </w:lvl>
    <w:lvl w:ilvl="1" w:tplc="101C4F42" w:tentative="1">
      <w:start w:val="1"/>
      <w:numFmt w:val="decimalEnclosedCircle"/>
      <w:lvlText w:val="%2"/>
      <w:lvlJc w:val="left"/>
      <w:pPr>
        <w:tabs>
          <w:tab w:val="num" w:pos="1440"/>
        </w:tabs>
        <w:ind w:left="1440" w:hanging="360"/>
      </w:pPr>
    </w:lvl>
    <w:lvl w:ilvl="2" w:tplc="FD1CD9C0" w:tentative="1">
      <w:start w:val="1"/>
      <w:numFmt w:val="decimalEnclosedCircle"/>
      <w:lvlText w:val="%3"/>
      <w:lvlJc w:val="left"/>
      <w:pPr>
        <w:tabs>
          <w:tab w:val="num" w:pos="2160"/>
        </w:tabs>
        <w:ind w:left="2160" w:hanging="360"/>
      </w:pPr>
    </w:lvl>
    <w:lvl w:ilvl="3" w:tplc="3A38E28E" w:tentative="1">
      <w:start w:val="1"/>
      <w:numFmt w:val="decimalEnclosedCircle"/>
      <w:lvlText w:val="%4"/>
      <w:lvlJc w:val="left"/>
      <w:pPr>
        <w:tabs>
          <w:tab w:val="num" w:pos="2880"/>
        </w:tabs>
        <w:ind w:left="2880" w:hanging="360"/>
      </w:pPr>
    </w:lvl>
    <w:lvl w:ilvl="4" w:tplc="DC80B5F6" w:tentative="1">
      <w:start w:val="1"/>
      <w:numFmt w:val="decimalEnclosedCircle"/>
      <w:lvlText w:val="%5"/>
      <w:lvlJc w:val="left"/>
      <w:pPr>
        <w:tabs>
          <w:tab w:val="num" w:pos="3600"/>
        </w:tabs>
        <w:ind w:left="3600" w:hanging="360"/>
      </w:pPr>
    </w:lvl>
    <w:lvl w:ilvl="5" w:tplc="18DC339C" w:tentative="1">
      <w:start w:val="1"/>
      <w:numFmt w:val="decimalEnclosedCircle"/>
      <w:lvlText w:val="%6"/>
      <w:lvlJc w:val="left"/>
      <w:pPr>
        <w:tabs>
          <w:tab w:val="num" w:pos="4320"/>
        </w:tabs>
        <w:ind w:left="4320" w:hanging="360"/>
      </w:pPr>
    </w:lvl>
    <w:lvl w:ilvl="6" w:tplc="6AD4D4F2" w:tentative="1">
      <w:start w:val="1"/>
      <w:numFmt w:val="decimalEnclosedCircle"/>
      <w:lvlText w:val="%7"/>
      <w:lvlJc w:val="left"/>
      <w:pPr>
        <w:tabs>
          <w:tab w:val="num" w:pos="5040"/>
        </w:tabs>
        <w:ind w:left="5040" w:hanging="360"/>
      </w:pPr>
    </w:lvl>
    <w:lvl w:ilvl="7" w:tplc="E90C15FC" w:tentative="1">
      <w:start w:val="1"/>
      <w:numFmt w:val="decimalEnclosedCircle"/>
      <w:lvlText w:val="%8"/>
      <w:lvlJc w:val="left"/>
      <w:pPr>
        <w:tabs>
          <w:tab w:val="num" w:pos="5760"/>
        </w:tabs>
        <w:ind w:left="5760" w:hanging="360"/>
      </w:pPr>
    </w:lvl>
    <w:lvl w:ilvl="8" w:tplc="E6A4E760" w:tentative="1">
      <w:start w:val="1"/>
      <w:numFmt w:val="decimalEnclosedCircle"/>
      <w:lvlText w:val="%9"/>
      <w:lvlJc w:val="left"/>
      <w:pPr>
        <w:tabs>
          <w:tab w:val="num" w:pos="6480"/>
        </w:tabs>
        <w:ind w:left="6480" w:hanging="360"/>
      </w:pPr>
    </w:lvl>
  </w:abstractNum>
  <w:abstractNum w:abstractNumId="7" w15:restartNumberingAfterBreak="0">
    <w:nsid w:val="7812272D"/>
    <w:multiLevelType w:val="hybridMultilevel"/>
    <w:tmpl w:val="6A083914"/>
    <w:lvl w:ilvl="0" w:tplc="697AD5EC">
      <w:start w:val="1"/>
      <w:numFmt w:val="bullet"/>
      <w:lvlText w:val="-"/>
      <w:lvlJc w:val="left"/>
      <w:pPr>
        <w:ind w:left="720" w:hanging="360"/>
      </w:pPr>
      <w:rPr>
        <w:rFonts w:ascii="PMingLiU" w:eastAsia="PMingLiU" w:hAnsi="PMingLiU" w:cstheme="minorBidi" w:hint="eastAsia"/>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4C"/>
    <w:rsid w:val="00005113"/>
    <w:rsid w:val="00041FBC"/>
    <w:rsid w:val="00086864"/>
    <w:rsid w:val="000C761B"/>
    <w:rsid w:val="001C1D5E"/>
    <w:rsid w:val="00207E4C"/>
    <w:rsid w:val="00227F75"/>
    <w:rsid w:val="002A2A09"/>
    <w:rsid w:val="0039732C"/>
    <w:rsid w:val="00404707"/>
    <w:rsid w:val="004B125B"/>
    <w:rsid w:val="004E30E2"/>
    <w:rsid w:val="00512E2A"/>
    <w:rsid w:val="00594BDA"/>
    <w:rsid w:val="005D76D8"/>
    <w:rsid w:val="00600307"/>
    <w:rsid w:val="006A285C"/>
    <w:rsid w:val="006B6A1B"/>
    <w:rsid w:val="007544ED"/>
    <w:rsid w:val="00757B5D"/>
    <w:rsid w:val="00855605"/>
    <w:rsid w:val="008C6F7E"/>
    <w:rsid w:val="00970DBA"/>
    <w:rsid w:val="00A21D95"/>
    <w:rsid w:val="00B0604B"/>
    <w:rsid w:val="00B2539C"/>
    <w:rsid w:val="00B92B04"/>
    <w:rsid w:val="00BA2A73"/>
    <w:rsid w:val="00C00691"/>
    <w:rsid w:val="00C640BE"/>
    <w:rsid w:val="00C852D2"/>
    <w:rsid w:val="00D67B71"/>
    <w:rsid w:val="00DB423F"/>
    <w:rsid w:val="00DD3736"/>
    <w:rsid w:val="00DD674A"/>
    <w:rsid w:val="00E132DD"/>
    <w:rsid w:val="00E3569C"/>
    <w:rsid w:val="00E7601A"/>
    <w:rsid w:val="00ED561A"/>
    <w:rsid w:val="00F03A6B"/>
    <w:rsid w:val="00F040D4"/>
    <w:rsid w:val="00F7322B"/>
    <w:rsid w:val="00F840F7"/>
    <w:rsid w:val="00FD6DCB"/>
    <w:rsid w:val="00FF378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0005"/>
  <w15:chartTrackingRefBased/>
  <w15:docId w15:val="{0FDE92B3-9FC9-49F6-86FF-89D18ABB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E4C"/>
    <w:rPr>
      <w:color w:val="0563C1" w:themeColor="hyperlink"/>
      <w:u w:val="single"/>
    </w:rPr>
  </w:style>
  <w:style w:type="character" w:styleId="UnresolvedMention">
    <w:name w:val="Unresolved Mention"/>
    <w:basedOn w:val="DefaultParagraphFont"/>
    <w:uiPriority w:val="99"/>
    <w:semiHidden/>
    <w:unhideWhenUsed/>
    <w:rsid w:val="00207E4C"/>
    <w:rPr>
      <w:color w:val="605E5C"/>
      <w:shd w:val="clear" w:color="auto" w:fill="E1DFDD"/>
    </w:rPr>
  </w:style>
  <w:style w:type="paragraph" w:styleId="ListParagraph">
    <w:name w:val="List Paragraph"/>
    <w:basedOn w:val="Normal"/>
    <w:uiPriority w:val="34"/>
    <w:qFormat/>
    <w:rsid w:val="0020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1237">
      <w:bodyDiv w:val="1"/>
      <w:marLeft w:val="0"/>
      <w:marRight w:val="0"/>
      <w:marTop w:val="0"/>
      <w:marBottom w:val="0"/>
      <w:divBdr>
        <w:top w:val="none" w:sz="0" w:space="0" w:color="auto"/>
        <w:left w:val="none" w:sz="0" w:space="0" w:color="auto"/>
        <w:bottom w:val="none" w:sz="0" w:space="0" w:color="auto"/>
        <w:right w:val="none" w:sz="0" w:space="0" w:color="auto"/>
      </w:divBdr>
      <w:divsChild>
        <w:div w:id="761222765">
          <w:marLeft w:val="547"/>
          <w:marRight w:val="0"/>
          <w:marTop w:val="120"/>
          <w:marBottom w:val="0"/>
          <w:divBdr>
            <w:top w:val="none" w:sz="0" w:space="0" w:color="auto"/>
            <w:left w:val="none" w:sz="0" w:space="0" w:color="auto"/>
            <w:bottom w:val="none" w:sz="0" w:space="0" w:color="auto"/>
            <w:right w:val="none" w:sz="0" w:space="0" w:color="auto"/>
          </w:divBdr>
        </w:div>
        <w:div w:id="1175804488">
          <w:marLeft w:val="547"/>
          <w:marRight w:val="0"/>
          <w:marTop w:val="120"/>
          <w:marBottom w:val="0"/>
          <w:divBdr>
            <w:top w:val="none" w:sz="0" w:space="0" w:color="auto"/>
            <w:left w:val="none" w:sz="0" w:space="0" w:color="auto"/>
            <w:bottom w:val="none" w:sz="0" w:space="0" w:color="auto"/>
            <w:right w:val="none" w:sz="0" w:space="0" w:color="auto"/>
          </w:divBdr>
        </w:div>
        <w:div w:id="792820465">
          <w:marLeft w:val="547"/>
          <w:marRight w:val="0"/>
          <w:marTop w:val="120"/>
          <w:marBottom w:val="0"/>
          <w:divBdr>
            <w:top w:val="none" w:sz="0" w:space="0" w:color="auto"/>
            <w:left w:val="none" w:sz="0" w:space="0" w:color="auto"/>
            <w:bottom w:val="none" w:sz="0" w:space="0" w:color="auto"/>
            <w:right w:val="none" w:sz="0" w:space="0" w:color="auto"/>
          </w:divBdr>
        </w:div>
        <w:div w:id="478227447">
          <w:marLeft w:val="547"/>
          <w:marRight w:val="0"/>
          <w:marTop w:val="120"/>
          <w:marBottom w:val="0"/>
          <w:divBdr>
            <w:top w:val="none" w:sz="0" w:space="0" w:color="auto"/>
            <w:left w:val="none" w:sz="0" w:space="0" w:color="auto"/>
            <w:bottom w:val="none" w:sz="0" w:space="0" w:color="auto"/>
            <w:right w:val="none" w:sz="0" w:space="0" w:color="auto"/>
          </w:divBdr>
        </w:div>
        <w:div w:id="1821456636">
          <w:marLeft w:val="547"/>
          <w:marRight w:val="0"/>
          <w:marTop w:val="120"/>
          <w:marBottom w:val="0"/>
          <w:divBdr>
            <w:top w:val="none" w:sz="0" w:space="0" w:color="auto"/>
            <w:left w:val="none" w:sz="0" w:space="0" w:color="auto"/>
            <w:bottom w:val="none" w:sz="0" w:space="0" w:color="auto"/>
            <w:right w:val="none" w:sz="0" w:space="0" w:color="auto"/>
          </w:divBdr>
        </w:div>
        <w:div w:id="1908222810">
          <w:marLeft w:val="547"/>
          <w:marRight w:val="0"/>
          <w:marTop w:val="120"/>
          <w:marBottom w:val="0"/>
          <w:divBdr>
            <w:top w:val="none" w:sz="0" w:space="0" w:color="auto"/>
            <w:left w:val="none" w:sz="0" w:space="0" w:color="auto"/>
            <w:bottom w:val="none" w:sz="0" w:space="0" w:color="auto"/>
            <w:right w:val="none" w:sz="0" w:space="0" w:color="auto"/>
          </w:divBdr>
        </w:div>
        <w:div w:id="1316180925">
          <w:marLeft w:val="547"/>
          <w:marRight w:val="0"/>
          <w:marTop w:val="120"/>
          <w:marBottom w:val="0"/>
          <w:divBdr>
            <w:top w:val="none" w:sz="0" w:space="0" w:color="auto"/>
            <w:left w:val="none" w:sz="0" w:space="0" w:color="auto"/>
            <w:bottom w:val="none" w:sz="0" w:space="0" w:color="auto"/>
            <w:right w:val="none" w:sz="0" w:space="0" w:color="auto"/>
          </w:divBdr>
        </w:div>
      </w:divsChild>
    </w:div>
    <w:div w:id="639924047">
      <w:bodyDiv w:val="1"/>
      <w:marLeft w:val="0"/>
      <w:marRight w:val="0"/>
      <w:marTop w:val="0"/>
      <w:marBottom w:val="0"/>
      <w:divBdr>
        <w:top w:val="none" w:sz="0" w:space="0" w:color="auto"/>
        <w:left w:val="none" w:sz="0" w:space="0" w:color="auto"/>
        <w:bottom w:val="none" w:sz="0" w:space="0" w:color="auto"/>
        <w:right w:val="none" w:sz="0" w:space="0" w:color="auto"/>
      </w:divBdr>
      <w:divsChild>
        <w:div w:id="1234896965">
          <w:marLeft w:val="547"/>
          <w:marRight w:val="0"/>
          <w:marTop w:val="120"/>
          <w:marBottom w:val="0"/>
          <w:divBdr>
            <w:top w:val="none" w:sz="0" w:space="0" w:color="auto"/>
            <w:left w:val="none" w:sz="0" w:space="0" w:color="auto"/>
            <w:bottom w:val="none" w:sz="0" w:space="0" w:color="auto"/>
            <w:right w:val="none" w:sz="0" w:space="0" w:color="auto"/>
          </w:divBdr>
        </w:div>
        <w:div w:id="1287658460">
          <w:marLeft w:val="634"/>
          <w:marRight w:val="0"/>
          <w:marTop w:val="120"/>
          <w:marBottom w:val="0"/>
          <w:divBdr>
            <w:top w:val="none" w:sz="0" w:space="0" w:color="auto"/>
            <w:left w:val="none" w:sz="0" w:space="0" w:color="auto"/>
            <w:bottom w:val="none" w:sz="0" w:space="0" w:color="auto"/>
            <w:right w:val="none" w:sz="0" w:space="0" w:color="auto"/>
          </w:divBdr>
        </w:div>
        <w:div w:id="179665530">
          <w:marLeft w:val="634"/>
          <w:marRight w:val="0"/>
          <w:marTop w:val="120"/>
          <w:marBottom w:val="0"/>
          <w:divBdr>
            <w:top w:val="none" w:sz="0" w:space="0" w:color="auto"/>
            <w:left w:val="none" w:sz="0" w:space="0" w:color="auto"/>
            <w:bottom w:val="none" w:sz="0" w:space="0" w:color="auto"/>
            <w:right w:val="none" w:sz="0" w:space="0" w:color="auto"/>
          </w:divBdr>
        </w:div>
        <w:div w:id="1341733073">
          <w:marLeft w:val="1109"/>
          <w:marRight w:val="0"/>
          <w:marTop w:val="120"/>
          <w:marBottom w:val="0"/>
          <w:divBdr>
            <w:top w:val="none" w:sz="0" w:space="0" w:color="auto"/>
            <w:left w:val="none" w:sz="0" w:space="0" w:color="auto"/>
            <w:bottom w:val="none" w:sz="0" w:space="0" w:color="auto"/>
            <w:right w:val="none" w:sz="0" w:space="0" w:color="auto"/>
          </w:divBdr>
        </w:div>
        <w:div w:id="335041136">
          <w:marLeft w:val="1109"/>
          <w:marRight w:val="0"/>
          <w:marTop w:val="120"/>
          <w:marBottom w:val="0"/>
          <w:divBdr>
            <w:top w:val="none" w:sz="0" w:space="0" w:color="auto"/>
            <w:left w:val="none" w:sz="0" w:space="0" w:color="auto"/>
            <w:bottom w:val="none" w:sz="0" w:space="0" w:color="auto"/>
            <w:right w:val="none" w:sz="0" w:space="0" w:color="auto"/>
          </w:divBdr>
        </w:div>
        <w:div w:id="1330979558">
          <w:marLeft w:val="619"/>
          <w:marRight w:val="0"/>
          <w:marTop w:val="120"/>
          <w:marBottom w:val="0"/>
          <w:divBdr>
            <w:top w:val="none" w:sz="0" w:space="0" w:color="auto"/>
            <w:left w:val="none" w:sz="0" w:space="0" w:color="auto"/>
            <w:bottom w:val="none" w:sz="0" w:space="0" w:color="auto"/>
            <w:right w:val="none" w:sz="0" w:space="0" w:color="auto"/>
          </w:divBdr>
        </w:div>
        <w:div w:id="1564869733">
          <w:marLeft w:val="1109"/>
          <w:marRight w:val="0"/>
          <w:marTop w:val="120"/>
          <w:marBottom w:val="0"/>
          <w:divBdr>
            <w:top w:val="none" w:sz="0" w:space="0" w:color="auto"/>
            <w:left w:val="none" w:sz="0" w:space="0" w:color="auto"/>
            <w:bottom w:val="none" w:sz="0" w:space="0" w:color="auto"/>
            <w:right w:val="none" w:sz="0" w:space="0" w:color="auto"/>
          </w:divBdr>
        </w:div>
        <w:div w:id="2008634736">
          <w:marLeft w:val="1109"/>
          <w:marRight w:val="0"/>
          <w:marTop w:val="120"/>
          <w:marBottom w:val="0"/>
          <w:divBdr>
            <w:top w:val="none" w:sz="0" w:space="0" w:color="auto"/>
            <w:left w:val="none" w:sz="0" w:space="0" w:color="auto"/>
            <w:bottom w:val="none" w:sz="0" w:space="0" w:color="auto"/>
            <w:right w:val="none" w:sz="0" w:space="0" w:color="auto"/>
          </w:divBdr>
        </w:div>
        <w:div w:id="1376076734">
          <w:marLeft w:val="1109"/>
          <w:marRight w:val="0"/>
          <w:marTop w:val="120"/>
          <w:marBottom w:val="0"/>
          <w:divBdr>
            <w:top w:val="none" w:sz="0" w:space="0" w:color="auto"/>
            <w:left w:val="none" w:sz="0" w:space="0" w:color="auto"/>
            <w:bottom w:val="none" w:sz="0" w:space="0" w:color="auto"/>
            <w:right w:val="none" w:sz="0" w:space="0" w:color="auto"/>
          </w:divBdr>
        </w:div>
        <w:div w:id="60952037">
          <w:marLeft w:val="619"/>
          <w:marRight w:val="0"/>
          <w:marTop w:val="120"/>
          <w:marBottom w:val="0"/>
          <w:divBdr>
            <w:top w:val="none" w:sz="0" w:space="0" w:color="auto"/>
            <w:left w:val="none" w:sz="0" w:space="0" w:color="auto"/>
            <w:bottom w:val="none" w:sz="0" w:space="0" w:color="auto"/>
            <w:right w:val="none" w:sz="0" w:space="0" w:color="auto"/>
          </w:divBdr>
        </w:div>
      </w:divsChild>
    </w:div>
    <w:div w:id="926883437">
      <w:bodyDiv w:val="1"/>
      <w:marLeft w:val="0"/>
      <w:marRight w:val="0"/>
      <w:marTop w:val="0"/>
      <w:marBottom w:val="0"/>
      <w:divBdr>
        <w:top w:val="none" w:sz="0" w:space="0" w:color="auto"/>
        <w:left w:val="none" w:sz="0" w:space="0" w:color="auto"/>
        <w:bottom w:val="none" w:sz="0" w:space="0" w:color="auto"/>
        <w:right w:val="none" w:sz="0" w:space="0" w:color="auto"/>
      </w:divBdr>
      <w:divsChild>
        <w:div w:id="565918291">
          <w:marLeft w:val="547"/>
          <w:marRight w:val="0"/>
          <w:marTop w:val="120"/>
          <w:marBottom w:val="0"/>
          <w:divBdr>
            <w:top w:val="none" w:sz="0" w:space="0" w:color="auto"/>
            <w:left w:val="none" w:sz="0" w:space="0" w:color="auto"/>
            <w:bottom w:val="none" w:sz="0" w:space="0" w:color="auto"/>
            <w:right w:val="none" w:sz="0" w:space="0" w:color="auto"/>
          </w:divBdr>
        </w:div>
        <w:div w:id="1041713329">
          <w:marLeft w:val="547"/>
          <w:marRight w:val="0"/>
          <w:marTop w:val="120"/>
          <w:marBottom w:val="0"/>
          <w:divBdr>
            <w:top w:val="none" w:sz="0" w:space="0" w:color="auto"/>
            <w:left w:val="none" w:sz="0" w:space="0" w:color="auto"/>
            <w:bottom w:val="none" w:sz="0" w:space="0" w:color="auto"/>
            <w:right w:val="none" w:sz="0" w:space="0" w:color="auto"/>
          </w:divBdr>
        </w:div>
        <w:div w:id="648560530">
          <w:marLeft w:val="547"/>
          <w:marRight w:val="0"/>
          <w:marTop w:val="120"/>
          <w:marBottom w:val="0"/>
          <w:divBdr>
            <w:top w:val="none" w:sz="0" w:space="0" w:color="auto"/>
            <w:left w:val="none" w:sz="0" w:space="0" w:color="auto"/>
            <w:bottom w:val="none" w:sz="0" w:space="0" w:color="auto"/>
            <w:right w:val="none" w:sz="0" w:space="0" w:color="auto"/>
          </w:divBdr>
        </w:div>
        <w:div w:id="1376152096">
          <w:marLeft w:val="547"/>
          <w:marRight w:val="0"/>
          <w:marTop w:val="120"/>
          <w:marBottom w:val="0"/>
          <w:divBdr>
            <w:top w:val="none" w:sz="0" w:space="0" w:color="auto"/>
            <w:left w:val="none" w:sz="0" w:space="0" w:color="auto"/>
            <w:bottom w:val="none" w:sz="0" w:space="0" w:color="auto"/>
            <w:right w:val="none" w:sz="0" w:space="0" w:color="auto"/>
          </w:divBdr>
        </w:div>
        <w:div w:id="828440707">
          <w:marLeft w:val="547"/>
          <w:marRight w:val="0"/>
          <w:marTop w:val="120"/>
          <w:marBottom w:val="0"/>
          <w:divBdr>
            <w:top w:val="none" w:sz="0" w:space="0" w:color="auto"/>
            <w:left w:val="none" w:sz="0" w:space="0" w:color="auto"/>
            <w:bottom w:val="none" w:sz="0" w:space="0" w:color="auto"/>
            <w:right w:val="none" w:sz="0" w:space="0" w:color="auto"/>
          </w:divBdr>
        </w:div>
        <w:div w:id="1926064464">
          <w:marLeft w:val="547"/>
          <w:marRight w:val="0"/>
          <w:marTop w:val="120"/>
          <w:marBottom w:val="0"/>
          <w:divBdr>
            <w:top w:val="none" w:sz="0" w:space="0" w:color="auto"/>
            <w:left w:val="none" w:sz="0" w:space="0" w:color="auto"/>
            <w:bottom w:val="none" w:sz="0" w:space="0" w:color="auto"/>
            <w:right w:val="none" w:sz="0" w:space="0" w:color="auto"/>
          </w:divBdr>
        </w:div>
        <w:div w:id="1170027879">
          <w:marLeft w:val="547"/>
          <w:marRight w:val="0"/>
          <w:marTop w:val="120"/>
          <w:marBottom w:val="0"/>
          <w:divBdr>
            <w:top w:val="none" w:sz="0" w:space="0" w:color="auto"/>
            <w:left w:val="none" w:sz="0" w:space="0" w:color="auto"/>
            <w:bottom w:val="none" w:sz="0" w:space="0" w:color="auto"/>
            <w:right w:val="none" w:sz="0" w:space="0" w:color="auto"/>
          </w:divBdr>
        </w:div>
      </w:divsChild>
    </w:div>
    <w:div w:id="1275986667">
      <w:bodyDiv w:val="1"/>
      <w:marLeft w:val="0"/>
      <w:marRight w:val="0"/>
      <w:marTop w:val="0"/>
      <w:marBottom w:val="0"/>
      <w:divBdr>
        <w:top w:val="none" w:sz="0" w:space="0" w:color="auto"/>
        <w:left w:val="none" w:sz="0" w:space="0" w:color="auto"/>
        <w:bottom w:val="none" w:sz="0" w:space="0" w:color="auto"/>
        <w:right w:val="none" w:sz="0" w:space="0" w:color="auto"/>
      </w:divBdr>
      <w:divsChild>
        <w:div w:id="1456370458">
          <w:marLeft w:val="547"/>
          <w:marRight w:val="0"/>
          <w:marTop w:val="240"/>
          <w:marBottom w:val="0"/>
          <w:divBdr>
            <w:top w:val="none" w:sz="0" w:space="0" w:color="auto"/>
            <w:left w:val="none" w:sz="0" w:space="0" w:color="auto"/>
            <w:bottom w:val="none" w:sz="0" w:space="0" w:color="auto"/>
            <w:right w:val="none" w:sz="0" w:space="0" w:color="auto"/>
          </w:divBdr>
        </w:div>
        <w:div w:id="901908046">
          <w:marLeft w:val="547"/>
          <w:marRight w:val="0"/>
          <w:marTop w:val="240"/>
          <w:marBottom w:val="0"/>
          <w:divBdr>
            <w:top w:val="none" w:sz="0" w:space="0" w:color="auto"/>
            <w:left w:val="none" w:sz="0" w:space="0" w:color="auto"/>
            <w:bottom w:val="none" w:sz="0" w:space="0" w:color="auto"/>
            <w:right w:val="none" w:sz="0" w:space="0" w:color="auto"/>
          </w:divBdr>
        </w:div>
        <w:div w:id="748774457">
          <w:marLeft w:val="547"/>
          <w:marRight w:val="0"/>
          <w:marTop w:val="240"/>
          <w:marBottom w:val="0"/>
          <w:divBdr>
            <w:top w:val="none" w:sz="0" w:space="0" w:color="auto"/>
            <w:left w:val="none" w:sz="0" w:space="0" w:color="auto"/>
            <w:bottom w:val="none" w:sz="0" w:space="0" w:color="auto"/>
            <w:right w:val="none" w:sz="0" w:space="0" w:color="auto"/>
          </w:divBdr>
        </w:div>
        <w:div w:id="892499079">
          <w:marLeft w:val="547"/>
          <w:marRight w:val="0"/>
          <w:marTop w:val="240"/>
          <w:marBottom w:val="0"/>
          <w:divBdr>
            <w:top w:val="none" w:sz="0" w:space="0" w:color="auto"/>
            <w:left w:val="none" w:sz="0" w:space="0" w:color="auto"/>
            <w:bottom w:val="none" w:sz="0" w:space="0" w:color="auto"/>
            <w:right w:val="none" w:sz="0" w:space="0" w:color="auto"/>
          </w:divBdr>
        </w:div>
        <w:div w:id="83846797">
          <w:marLeft w:val="547"/>
          <w:marRight w:val="0"/>
          <w:marTop w:val="240"/>
          <w:marBottom w:val="0"/>
          <w:divBdr>
            <w:top w:val="none" w:sz="0" w:space="0" w:color="auto"/>
            <w:left w:val="none" w:sz="0" w:space="0" w:color="auto"/>
            <w:bottom w:val="none" w:sz="0" w:space="0" w:color="auto"/>
            <w:right w:val="none" w:sz="0" w:space="0" w:color="auto"/>
          </w:divBdr>
        </w:div>
        <w:div w:id="670762183">
          <w:marLeft w:val="547"/>
          <w:marRight w:val="0"/>
          <w:marTop w:val="240"/>
          <w:marBottom w:val="0"/>
          <w:divBdr>
            <w:top w:val="none" w:sz="0" w:space="0" w:color="auto"/>
            <w:left w:val="none" w:sz="0" w:space="0" w:color="auto"/>
            <w:bottom w:val="none" w:sz="0" w:space="0" w:color="auto"/>
            <w:right w:val="none" w:sz="0" w:space="0" w:color="auto"/>
          </w:divBdr>
        </w:div>
      </w:divsChild>
    </w:div>
    <w:div w:id="1651597752">
      <w:bodyDiv w:val="1"/>
      <w:marLeft w:val="0"/>
      <w:marRight w:val="0"/>
      <w:marTop w:val="0"/>
      <w:marBottom w:val="0"/>
      <w:divBdr>
        <w:top w:val="none" w:sz="0" w:space="0" w:color="auto"/>
        <w:left w:val="none" w:sz="0" w:space="0" w:color="auto"/>
        <w:bottom w:val="none" w:sz="0" w:space="0" w:color="auto"/>
        <w:right w:val="none" w:sz="0" w:space="0" w:color="auto"/>
      </w:divBdr>
      <w:divsChild>
        <w:div w:id="1132097031">
          <w:marLeft w:val="547"/>
          <w:marRight w:val="0"/>
          <w:marTop w:val="120"/>
          <w:marBottom w:val="0"/>
          <w:divBdr>
            <w:top w:val="none" w:sz="0" w:space="0" w:color="auto"/>
            <w:left w:val="none" w:sz="0" w:space="0" w:color="auto"/>
            <w:bottom w:val="none" w:sz="0" w:space="0" w:color="auto"/>
            <w:right w:val="none" w:sz="0" w:space="0" w:color="auto"/>
          </w:divBdr>
        </w:div>
        <w:div w:id="17510735">
          <w:marLeft w:val="634"/>
          <w:marRight w:val="0"/>
          <w:marTop w:val="120"/>
          <w:marBottom w:val="0"/>
          <w:divBdr>
            <w:top w:val="none" w:sz="0" w:space="0" w:color="auto"/>
            <w:left w:val="none" w:sz="0" w:space="0" w:color="auto"/>
            <w:bottom w:val="none" w:sz="0" w:space="0" w:color="auto"/>
            <w:right w:val="none" w:sz="0" w:space="0" w:color="auto"/>
          </w:divBdr>
        </w:div>
        <w:div w:id="1794598486">
          <w:marLeft w:val="634"/>
          <w:marRight w:val="0"/>
          <w:marTop w:val="120"/>
          <w:marBottom w:val="0"/>
          <w:divBdr>
            <w:top w:val="none" w:sz="0" w:space="0" w:color="auto"/>
            <w:left w:val="none" w:sz="0" w:space="0" w:color="auto"/>
            <w:bottom w:val="none" w:sz="0" w:space="0" w:color="auto"/>
            <w:right w:val="none" w:sz="0" w:space="0" w:color="auto"/>
          </w:divBdr>
        </w:div>
        <w:div w:id="1467821398">
          <w:marLeft w:val="1109"/>
          <w:marRight w:val="0"/>
          <w:marTop w:val="120"/>
          <w:marBottom w:val="0"/>
          <w:divBdr>
            <w:top w:val="none" w:sz="0" w:space="0" w:color="auto"/>
            <w:left w:val="none" w:sz="0" w:space="0" w:color="auto"/>
            <w:bottom w:val="none" w:sz="0" w:space="0" w:color="auto"/>
            <w:right w:val="none" w:sz="0" w:space="0" w:color="auto"/>
          </w:divBdr>
        </w:div>
        <w:div w:id="1645891099">
          <w:marLeft w:val="1109"/>
          <w:marRight w:val="0"/>
          <w:marTop w:val="120"/>
          <w:marBottom w:val="0"/>
          <w:divBdr>
            <w:top w:val="none" w:sz="0" w:space="0" w:color="auto"/>
            <w:left w:val="none" w:sz="0" w:space="0" w:color="auto"/>
            <w:bottom w:val="none" w:sz="0" w:space="0" w:color="auto"/>
            <w:right w:val="none" w:sz="0" w:space="0" w:color="auto"/>
          </w:divBdr>
        </w:div>
        <w:div w:id="501555138">
          <w:marLeft w:val="619"/>
          <w:marRight w:val="0"/>
          <w:marTop w:val="120"/>
          <w:marBottom w:val="0"/>
          <w:divBdr>
            <w:top w:val="none" w:sz="0" w:space="0" w:color="auto"/>
            <w:left w:val="none" w:sz="0" w:space="0" w:color="auto"/>
            <w:bottom w:val="none" w:sz="0" w:space="0" w:color="auto"/>
            <w:right w:val="none" w:sz="0" w:space="0" w:color="auto"/>
          </w:divBdr>
        </w:div>
        <w:div w:id="1777208737">
          <w:marLeft w:val="1109"/>
          <w:marRight w:val="0"/>
          <w:marTop w:val="120"/>
          <w:marBottom w:val="0"/>
          <w:divBdr>
            <w:top w:val="none" w:sz="0" w:space="0" w:color="auto"/>
            <w:left w:val="none" w:sz="0" w:space="0" w:color="auto"/>
            <w:bottom w:val="none" w:sz="0" w:space="0" w:color="auto"/>
            <w:right w:val="none" w:sz="0" w:space="0" w:color="auto"/>
          </w:divBdr>
        </w:div>
        <w:div w:id="1130782022">
          <w:marLeft w:val="1109"/>
          <w:marRight w:val="0"/>
          <w:marTop w:val="120"/>
          <w:marBottom w:val="0"/>
          <w:divBdr>
            <w:top w:val="none" w:sz="0" w:space="0" w:color="auto"/>
            <w:left w:val="none" w:sz="0" w:space="0" w:color="auto"/>
            <w:bottom w:val="none" w:sz="0" w:space="0" w:color="auto"/>
            <w:right w:val="none" w:sz="0" w:space="0" w:color="auto"/>
          </w:divBdr>
        </w:div>
        <w:div w:id="514930398">
          <w:marLeft w:val="1109"/>
          <w:marRight w:val="0"/>
          <w:marTop w:val="120"/>
          <w:marBottom w:val="0"/>
          <w:divBdr>
            <w:top w:val="none" w:sz="0" w:space="0" w:color="auto"/>
            <w:left w:val="none" w:sz="0" w:space="0" w:color="auto"/>
            <w:bottom w:val="none" w:sz="0" w:space="0" w:color="auto"/>
            <w:right w:val="none" w:sz="0" w:space="0" w:color="auto"/>
          </w:divBdr>
        </w:div>
        <w:div w:id="2089423919">
          <w:marLeft w:val="619"/>
          <w:marRight w:val="0"/>
          <w:marTop w:val="120"/>
          <w:marBottom w:val="0"/>
          <w:divBdr>
            <w:top w:val="none" w:sz="0" w:space="0" w:color="auto"/>
            <w:left w:val="none" w:sz="0" w:space="0" w:color="auto"/>
            <w:bottom w:val="none" w:sz="0" w:space="0" w:color="auto"/>
            <w:right w:val="none" w:sz="0" w:space="0" w:color="auto"/>
          </w:divBdr>
        </w:div>
      </w:divsChild>
    </w:div>
    <w:div w:id="17310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hk/" TargetMode="External"/><Relationship Id="rId3" Type="http://schemas.openxmlformats.org/officeDocument/2006/relationships/settings" Target="settings.xml"/><Relationship Id="rId7" Type="http://schemas.openxmlformats.org/officeDocument/2006/relationships/hyperlink" Target="http://www.icris.cr.gov.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il.com.hk/" TargetMode="External"/><Relationship Id="rId11" Type="http://schemas.openxmlformats.org/officeDocument/2006/relationships/theme" Target="theme/theme1.xml"/><Relationship Id="rId5" Type="http://schemas.openxmlformats.org/officeDocument/2006/relationships/hyperlink" Target="http://www.hkexnews.h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zfile.gov.s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Tse (谢铭昌)</dc:creator>
  <cp:keywords/>
  <dc:description/>
  <cp:lastModifiedBy>Anson Tse (谢铭昌)</cp:lastModifiedBy>
  <cp:revision>41</cp:revision>
  <dcterms:created xsi:type="dcterms:W3CDTF">2021-12-03T02:11:00Z</dcterms:created>
  <dcterms:modified xsi:type="dcterms:W3CDTF">2021-12-03T08:30:00Z</dcterms:modified>
</cp:coreProperties>
</file>