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11" w:rsidRDefault="00881B11" w:rsidP="00881B11">
      <w:pPr>
        <w:pStyle w:val="Ttulo1"/>
      </w:pPr>
      <w:r>
        <w:t>E20: Instrucciones para aplicar la técnica “Pruebas Estructurales”</w:t>
      </w:r>
      <w:r w:rsidR="006E3AEC">
        <w:t xml:space="preserve"> </w:t>
      </w:r>
      <w:r w:rsidR="00B0431B">
        <w:t xml:space="preserve">Para la ESPE </w:t>
      </w:r>
      <w:proofErr w:type="spellStart"/>
      <w:r w:rsidR="00B0431B">
        <w:t>Sangolqui</w:t>
      </w:r>
      <w:proofErr w:type="spellEnd"/>
    </w:p>
    <w:p w:rsidR="00907B52" w:rsidRDefault="00907B52" w:rsidP="00881B11">
      <w:p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Primera línea</w:t>
      </w:r>
      <w:bookmarkStart w:id="0" w:name="_GoBack"/>
      <w:bookmarkEnd w:id="0"/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Consultar la hoja suplementaria para aplicar la técnica “Pruebas Estructurales” al Programa X a medida que se leen las instrucciones</w:t>
      </w:r>
    </w:p>
    <w:p w:rsidR="00881B11" w:rsidRDefault="00881B11" w:rsidP="00881B11">
      <w:pPr>
        <w:pStyle w:val="Ttulo4"/>
      </w:pPr>
      <w:r>
        <w:t>Generación de casos de prueba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 w:rsidRPr="00BE7E57">
        <w:rPr>
          <w:sz w:val="22"/>
          <w:lang w:val="es-ES_tradnl"/>
        </w:rPr>
        <w:t>Escribe el nombre en el formulario de datos de prueba (E22) y en el de recogida de</w:t>
      </w:r>
      <w:r>
        <w:rPr>
          <w:sz w:val="22"/>
          <w:lang w:val="es-ES_tradnl"/>
        </w:rPr>
        <w:t xml:space="preserve"> datos (E21)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Lee de pasada el código para tener una idea general del componente. Si te parece descubrir faltas mientras haces este </w:t>
      </w:r>
      <w:proofErr w:type="gramStart"/>
      <w:r>
        <w:rPr>
          <w:sz w:val="22"/>
          <w:lang w:val="es-ES_tradnl"/>
        </w:rPr>
        <w:t>paso</w:t>
      </w:r>
      <w:proofErr w:type="gramEnd"/>
      <w:r>
        <w:rPr>
          <w:sz w:val="22"/>
          <w:lang w:val="es-ES_tradnl"/>
        </w:rPr>
        <w:t xml:space="preserve"> a alguno de los dos siguientes, márcalas. No obstante, no pierdas demasiado tiempo en hacer un análisis preciso de ellas.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Comienza a generar los casos de prueba para cumplir el criterio de cobertura (que aparece explicado al final de estas instrucciones). En la hoja suplementaria aparecen propiedades especiales del componente.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Anota el propósito del caso de prueba (una breve descripción de la prueba) y el caso de prueba en el formulario E22.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Una vez que hayas alcanzado  la cobertura deseada o de que no puedes conseguir una mejor, has terminado la primera parte de este ejercicio. Por favor, no generes más casos de prueba a partir de éste momento.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</w:p>
    <w:p w:rsidR="00881B11" w:rsidRDefault="00881B11" w:rsidP="00881B11">
      <w:pPr>
        <w:pStyle w:val="Ttulo4"/>
      </w:pPr>
      <w:r>
        <w:t>Ejecución de los casos de prueba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Localiza el fichero ejecutable del programa correspondiente, recoge el formulario para anotar las salidas del programa (E23) y pon el nombre.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Ejecuta los casos de prueba que se te han repartido y anota la salida obtenida en el formulario E23. 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</w:p>
    <w:p w:rsidR="00881B11" w:rsidRDefault="00881B11" w:rsidP="00881B11">
      <w:pPr>
        <w:pStyle w:val="Ttulo4"/>
      </w:pPr>
      <w:r>
        <w:t>Identificación de fallos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Recoge el formulario de fallos para las pruebas estructurales (E24) y la especificación del código (E01). </w:t>
      </w:r>
      <w:r w:rsidRPr="00BE7E57">
        <w:rPr>
          <w:sz w:val="22"/>
          <w:lang w:val="es-ES_tradnl"/>
        </w:rPr>
        <w:t>Escribe</w:t>
      </w:r>
      <w:r>
        <w:rPr>
          <w:sz w:val="22"/>
          <w:lang w:val="es-ES_tradnl"/>
        </w:rPr>
        <w:t xml:space="preserve"> el nombre al formulario de fallos (E24).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Lee la especificación del componente y busca los posibles fallos comparando los resultados esperados (de acuerdo con la especificación) con las salidas que se observaron y que están anotadas en el formulario E23.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lastRenderedPageBreak/>
        <w:t xml:space="preserve">Anota los fallos encontrados en el formulario E24. Por favor, numera </w:t>
      </w:r>
      <w:proofErr w:type="gramStart"/>
      <w:r>
        <w:rPr>
          <w:sz w:val="22"/>
          <w:lang w:val="es-ES_tradnl"/>
        </w:rPr>
        <w:t>las</w:t>
      </w:r>
      <w:proofErr w:type="gramEnd"/>
      <w:r>
        <w:rPr>
          <w:sz w:val="22"/>
          <w:lang w:val="es-ES_tradnl"/>
        </w:rPr>
        <w:t xml:space="preserve"> fallos que has encontrado desde 1 hasta n en la columna denominada “Nº de fallo”. Indica también en la columna “Nº de caso de prueba” el caso de prueba que reveló el fallo.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</w:p>
    <w:p w:rsidR="00881B11" w:rsidRDefault="00881B11" w:rsidP="00881B11">
      <w:pPr>
        <w:pStyle w:val="Ttulo4"/>
      </w:pPr>
      <w:r>
        <w:t>Conclusiones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Recoge el formulario de conclusiones para las pruebas estructurales (E25)</w:t>
      </w:r>
    </w:p>
    <w:p w:rsidR="00881B11" w:rsidRDefault="00881B11" w:rsidP="00881B11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Una vez hayas rellenado el formulario de conclusiones, entrega todo el material a la persona a cargo del ejercicio. Has terminado.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</w:p>
    <w:p w:rsidR="00881B11" w:rsidRDefault="00881B11" w:rsidP="00881B11">
      <w:pPr>
        <w:pStyle w:val="Ttulo4"/>
      </w:pPr>
      <w:r>
        <w:t>Criterio de Cobertura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Obtener cobertura de decisiones (y de sentencias) significa que cada rama en un componente se ha ejecutado al menos una vez. Las ramas en los programas escritos en C las crean las sentencias: </w:t>
      </w:r>
      <w:proofErr w:type="spellStart"/>
      <w:r>
        <w:rPr>
          <w:rFonts w:ascii="Courier New" w:hAnsi="Courier New"/>
          <w:b/>
          <w:sz w:val="22"/>
          <w:lang w:val="es-ES_tradnl"/>
        </w:rPr>
        <w:t>if</w:t>
      </w:r>
      <w:proofErr w:type="spellEnd"/>
      <w:proofErr w:type="gramStart"/>
      <w:r>
        <w:rPr>
          <w:sz w:val="22"/>
          <w:lang w:val="es-ES_tradnl"/>
        </w:rPr>
        <w:t xml:space="preserve">, </w:t>
      </w:r>
      <w:r>
        <w:rPr>
          <w:rFonts w:ascii="Courier New" w:hAnsi="Courier New"/>
          <w:b/>
          <w:sz w:val="22"/>
          <w:lang w:val="es-ES_tradnl"/>
        </w:rPr>
        <w:t>¿</w:t>
      </w:r>
      <w:r>
        <w:rPr>
          <w:sz w:val="22"/>
          <w:lang w:val="es-ES_tradnl"/>
        </w:rPr>
        <w:t>,</w:t>
      </w:r>
      <w:proofErr w:type="gramEnd"/>
      <w:r>
        <w:rPr>
          <w:sz w:val="22"/>
          <w:lang w:val="es-ES_tradnl"/>
        </w:rPr>
        <w:t xml:space="preserve"> </w:t>
      </w:r>
      <w:proofErr w:type="spellStart"/>
      <w:r>
        <w:rPr>
          <w:rFonts w:ascii="Courier New" w:hAnsi="Courier New"/>
          <w:b/>
          <w:sz w:val="22"/>
          <w:lang w:val="es-ES_tradnl"/>
        </w:rPr>
        <w:t>for</w:t>
      </w:r>
      <w:proofErr w:type="spellEnd"/>
      <w:r>
        <w:rPr>
          <w:sz w:val="22"/>
          <w:lang w:val="es-ES_tradnl"/>
        </w:rPr>
        <w:t xml:space="preserve">, </w:t>
      </w:r>
      <w:proofErr w:type="spellStart"/>
      <w:r>
        <w:rPr>
          <w:rFonts w:ascii="Courier New" w:hAnsi="Courier New"/>
          <w:b/>
          <w:sz w:val="22"/>
          <w:lang w:val="es-ES_tradnl"/>
        </w:rPr>
        <w:t>while</w:t>
      </w:r>
      <w:proofErr w:type="spellEnd"/>
      <w:r>
        <w:rPr>
          <w:sz w:val="22"/>
          <w:lang w:val="es-ES_tradnl"/>
        </w:rPr>
        <w:t xml:space="preserve"> y </w:t>
      </w:r>
      <w:r>
        <w:rPr>
          <w:rFonts w:ascii="Courier New" w:hAnsi="Courier New"/>
          <w:b/>
          <w:sz w:val="22"/>
          <w:lang w:val="es-ES_tradnl"/>
        </w:rPr>
        <w:t>do-</w:t>
      </w:r>
      <w:proofErr w:type="spellStart"/>
      <w:r>
        <w:rPr>
          <w:rFonts w:ascii="Courier New" w:hAnsi="Courier New"/>
          <w:b/>
          <w:sz w:val="22"/>
          <w:lang w:val="es-ES_tradnl"/>
        </w:rPr>
        <w:t>while</w:t>
      </w:r>
      <w:proofErr w:type="spellEnd"/>
      <w:r>
        <w:rPr>
          <w:sz w:val="22"/>
          <w:lang w:val="es-ES_tradnl"/>
        </w:rPr>
        <w:t>. Cada una de estas sentencias genera dos decisiones (ramas); la evaluación de la expresión de la decisión debe tomar valores verdadero y falso al menos una vez.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Las ramas también las puede crear la construcción </w:t>
      </w:r>
      <w:proofErr w:type="spellStart"/>
      <w:r>
        <w:rPr>
          <w:rFonts w:ascii="Courier New" w:hAnsi="Courier New"/>
          <w:b/>
          <w:sz w:val="22"/>
          <w:lang w:val="es-ES_tradnl"/>
        </w:rPr>
        <w:t>switch</w:t>
      </w:r>
      <w:proofErr w:type="spellEnd"/>
      <w:r>
        <w:rPr>
          <w:rFonts w:ascii="Courier New" w:hAnsi="Courier New"/>
          <w:b/>
          <w:sz w:val="22"/>
          <w:lang w:val="es-ES_tradnl"/>
        </w:rPr>
        <w:t>-case</w:t>
      </w:r>
      <w:r>
        <w:rPr>
          <w:sz w:val="22"/>
          <w:lang w:val="es-ES_tradnl"/>
        </w:rPr>
        <w:t xml:space="preserve">. Para probar todas las ramas, se deben ejecutar todas las etiquetas </w:t>
      </w:r>
      <w:r>
        <w:rPr>
          <w:rFonts w:ascii="Courier New" w:hAnsi="Courier New"/>
          <w:b/>
          <w:sz w:val="22"/>
          <w:lang w:val="es-ES_tradnl"/>
        </w:rPr>
        <w:t>case</w:t>
      </w:r>
      <w:r>
        <w:rPr>
          <w:sz w:val="22"/>
          <w:lang w:val="es-ES_tradnl"/>
        </w:rPr>
        <w:t xml:space="preserve"> al menos una vez. Esto incluye la etiqueta </w:t>
      </w:r>
      <w:r>
        <w:rPr>
          <w:rFonts w:ascii="Courier New" w:hAnsi="Courier New"/>
          <w:b/>
          <w:sz w:val="22"/>
          <w:lang w:val="es-ES_tradnl"/>
        </w:rPr>
        <w:t>default</w:t>
      </w:r>
      <w:r>
        <w:rPr>
          <w:sz w:val="22"/>
          <w:lang w:val="es-ES_tradnl"/>
        </w:rPr>
        <w:t xml:space="preserve">, incluso si no está escrita explícitamente en el código fuente. Cada etiqueta </w:t>
      </w:r>
      <w:r>
        <w:rPr>
          <w:rFonts w:ascii="Courier New" w:hAnsi="Courier New"/>
          <w:b/>
          <w:sz w:val="22"/>
          <w:lang w:val="es-ES_tradnl"/>
        </w:rPr>
        <w:t>case</w:t>
      </w:r>
      <w:r>
        <w:rPr>
          <w:sz w:val="22"/>
          <w:lang w:val="es-ES_tradnl"/>
        </w:rPr>
        <w:t xml:space="preserve"> genera una decisión única.</w:t>
      </w: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</w:p>
    <w:p w:rsidR="00881B11" w:rsidRDefault="00881B11" w:rsidP="00881B11">
      <w:pPr>
        <w:spacing w:after="120" w:line="312" w:lineRule="auto"/>
        <w:jc w:val="both"/>
        <w:rPr>
          <w:sz w:val="22"/>
          <w:lang w:val="es-ES_tradnl"/>
        </w:rPr>
      </w:pPr>
    </w:p>
    <w:p w:rsidR="00B411E9" w:rsidRDefault="00B411E9"/>
    <w:sectPr w:rsidR="00B4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09CC"/>
    <w:multiLevelType w:val="hybridMultilevel"/>
    <w:tmpl w:val="1D0257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11"/>
    <w:rsid w:val="00085D6B"/>
    <w:rsid w:val="00213C9F"/>
    <w:rsid w:val="004270A4"/>
    <w:rsid w:val="00536936"/>
    <w:rsid w:val="006E3AEC"/>
    <w:rsid w:val="007F58D2"/>
    <w:rsid w:val="00881B11"/>
    <w:rsid w:val="008E5017"/>
    <w:rsid w:val="00907B52"/>
    <w:rsid w:val="00B0431B"/>
    <w:rsid w:val="00B411E9"/>
    <w:rsid w:val="00B73A4C"/>
    <w:rsid w:val="00CD40C2"/>
    <w:rsid w:val="00D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qFormat/>
    <w:rsid w:val="00881B11"/>
    <w:pPr>
      <w:keepNext/>
      <w:spacing w:after="120" w:line="312" w:lineRule="auto"/>
      <w:jc w:val="both"/>
      <w:outlineLvl w:val="0"/>
    </w:pPr>
    <w:rPr>
      <w:b/>
      <w:bCs/>
      <w:sz w:val="32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881B11"/>
    <w:pPr>
      <w:keepNext/>
      <w:spacing w:after="120" w:line="312" w:lineRule="auto"/>
      <w:jc w:val="both"/>
      <w:outlineLvl w:val="3"/>
    </w:pPr>
    <w:rPr>
      <w:b/>
      <w:bCs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1B11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tulo4Car">
    <w:name w:val="Título 4 Car"/>
    <w:basedOn w:val="Fuentedeprrafopredeter"/>
    <w:link w:val="Ttulo4"/>
    <w:rsid w:val="00881B11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qFormat/>
    <w:rsid w:val="00881B11"/>
    <w:pPr>
      <w:keepNext/>
      <w:spacing w:after="120" w:line="312" w:lineRule="auto"/>
      <w:jc w:val="both"/>
      <w:outlineLvl w:val="0"/>
    </w:pPr>
    <w:rPr>
      <w:b/>
      <w:bCs/>
      <w:sz w:val="32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881B11"/>
    <w:pPr>
      <w:keepNext/>
      <w:spacing w:after="120" w:line="312" w:lineRule="auto"/>
      <w:jc w:val="both"/>
      <w:outlineLvl w:val="3"/>
    </w:pPr>
    <w:rPr>
      <w:b/>
      <w:bCs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1B11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tulo4Car">
    <w:name w:val="Título 4 Car"/>
    <w:basedOn w:val="Fuentedeprrafopredeter"/>
    <w:link w:val="Ttulo4"/>
    <w:rsid w:val="00881B11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5</cp:revision>
  <dcterms:created xsi:type="dcterms:W3CDTF">2012-11-04T22:01:00Z</dcterms:created>
  <dcterms:modified xsi:type="dcterms:W3CDTF">2012-12-11T16:10:00Z</dcterms:modified>
</cp:coreProperties>
</file>