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drawing>
          <wp:inline distT="0" distB="0" distL="0" distR="0">
            <wp:extent cx="685800" cy="685800"/>
            <wp:effectExtent t="0" r="0" b="0" l="0"/>
            <wp:docPr id="1" name="logo" descr="Testing Professor logo" title="Testing Profes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b/>
          <w:bCs/>
          <w:color w:val="0B3B5A"/>
        </w:rPr>
        <w:t xml:space="preserve">High Level Design — Stakeholder Briefing</w:t>
      </w:r>
    </w:p>
    <w:p>
      <w:pPr>
        <w:spacing w:after="120"/>
      </w:pPr>
      <w:r>
        <w:rPr>
          <w:color w:val="475569"/>
          <w:sz w:val="18"/>
          <w:szCs w:val="18"/>
        </w:rPr>
        <w:t xml:space="preserve">Testing Professor · Playwright BDD Cucumber Framework · Version 1.4 · 16 Aug 2026</w:t>
      </w:r>
    </w:p>
    <w:p>
      <w:pPr>
        <w:pStyle w:val="Heading1"/>
        <w:spacing w:after="120" w:before="240"/>
      </w:pPr>
      <w:r>
        <w:t xml:space="preserve">1. Executive summary</w:t>
      </w:r>
    </w:p>
    <w:p>
      <w:pPr>
        <w:spacing w:after="120"/>
      </w:pPr>
      <w:r>
        <w:rPr>
          <w:color w:val="0F172A"/>
          <w:sz w:val="22"/>
          <w:szCs w:val="22"/>
        </w:rPr>
        <w:t xml:space="preserve">A reusable UI test automation platform that describes business flows in plain English (Gherkin), drives a real browser with Playwright, and produces branded HTML reports, videos, and optional AI failure insights.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Application under test: https://corebanking.testingprofessor.net/ — staff login, bank-manager customer lifecycle, and customer deposit journeys.</w:t>
      </w:r>
    </w:p>
    <w:p>
      <w:pPr>
        <w:spacing w:after="120"/>
      </w:pPr>
      <w:r>
        <w:rPr>
          <w:color w:val="0F172A"/>
          <w:sz w:val="22"/>
          <w:szCs w:val="22"/>
        </w:rPr>
        <w:t xml:space="preserve">Credentials are never committed. Local runs use .env; CI injects repository secrets (see section 6).</w:t>
      </w:r>
    </w:p>
    <w:p>
      <w:pPr>
        <w:pStyle w:val="Heading1"/>
        <w:spacing w:after="120" w:before="240"/>
      </w:pPr>
      <w:r>
        <w:t xml:space="preserve">2. Why this investment matters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/>
          </w:tcPr>
          <w:p>
            <w:r>
              <w:rPr>
                <w:b/>
                <w:bCs/>
                <w:sz w:val="20"/>
                <w:szCs w:val="20"/>
              </w:rPr>
              <w:t xml:space="preserve">Business outcome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/>
          </w:tcPr>
          <w:p>
            <w:r>
              <w:rPr>
                <w:b/>
                <w:bCs/>
                <w:sz w:val="20"/>
                <w:szCs w:val="20"/>
              </w:rPr>
              <w:t xml:space="preserve">How the framework helps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Readable tests for BA / QA / Dev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Gherkin features; thin steps call business classes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Maintainable automation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Page Object Model + single PlaywrightActions utility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Faster failure analysis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Extent activity log, custom failure HTML, optional LLM triage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Evidence for audits / demos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Screenshots, scenario video, traces, branded reports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CI confidence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GitHub Actions / Jenkins / Docker against the real AUT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Resilience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Optional self-heal; DB and LLM are optional add-ons</w:t>
            </w:r>
          </w:p>
        </w:tc>
      </w:tr>
    </w:tbl>
    <w:p>
      <w:pPr>
        <w:pStyle w:val="Heading1"/>
        <w:spacing w:after="120" w:before="240"/>
      </w:pPr>
      <w:r>
        <w:t xml:space="preserve">3. Architecture at a glance</w:t>
      </w:r>
    </w:p>
    <w:p>
      <w:pPr>
        <w:spacing w:after="120"/>
      </w:pPr>
      <w:r>
        <w:rPr>
          <w:color w:val="0F172A"/>
          <w:sz w:val="22"/>
          <w:szCs w:val="22"/>
        </w:rPr>
        <w:t xml:space="preserve">Call chain: Feature → Step → Business → Page → PlaywrightActions → Playwright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Authoring: Gherkin features and thin Cucumber step definitions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layer: LoginBusiness, CustomerBusiness, ApplicationBusiness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Page objects: Login, Add Customer, Customers, Open Account, Customer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Actions: clicks, drag/drop, frames, shadow DOM, upload/download, scroll, JavaScript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 self-heal: cache → heuristics → optional LLM when SELF_HEAL_ENABLED=true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Reporting: Allure, Extent activity HTML, custom failures, historical dashboard</w:t>
      </w:r>
    </w:p>
    <w:p>
      <w:pPr>
        <w:pStyle w:val="Heading1"/>
        <w:spacing w:after="120" w:before="240"/>
      </w:pPr>
      <w:r>
        <w:t xml:space="preserve">3.1 HLD diagrams</w:t>
      </w:r>
    </w:p>
    <w:p>
      <w:pPr>
        <w:spacing w:after="120"/>
      </w:pPr>
      <w:r>
        <w:rPr>
          <w:color w:val="0F172A"/>
          <w:sz w:val="22"/>
          <w:szCs w:val="22"/>
        </w:rPr>
        <w:t xml:space="preserve">Captured from docs/hld.html (Mermaid) so stakeholders see the same architecture views as the HTML design.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System context</w:t>
      </w:r>
    </w:p>
    <w:p>
      <w:pPr>
        <w:spacing w:after="200"/>
      </w:pPr>
      <w:r>
        <w:drawing>
          <wp:inline distT="0" distB="0" distL="0" distR="0">
            <wp:extent cx="5905500" cy="2826201"/>
            <wp:effectExtent t="0" r="0" b="0" l="0"/>
            <wp:docPr id="1" name="System context" descr="System context" title="System con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2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Automation testing tools</w:t>
      </w:r>
    </w:p>
    <w:p>
      <w:pPr>
        <w:spacing w:after="200"/>
      </w:pPr>
      <w:r>
        <w:drawing>
          <wp:inline distT="0" distB="0" distL="0" distR="0">
            <wp:extent cx="2228088" cy="3619500"/>
            <wp:effectExtent t="0" r="0" b="0" l="0"/>
            <wp:docPr id="1" name="Automation testing tools" descr="Automation testing tools" title="Automation testing 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088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Call chain</w:t>
      </w:r>
    </w:p>
    <w:p>
      <w:pPr>
        <w:spacing w:after="200"/>
      </w:pPr>
      <w:r>
        <w:drawing>
          <wp:inline distT="0" distB="0" distL="0" distR="0">
            <wp:extent cx="5905500" cy="1114816"/>
            <wp:effectExtent t="0" r="0" b="0" l="0"/>
            <wp:docPr id="1" name="Call chain" descr="Call chain" title="Call ch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1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Execution flow</w:t>
      </w:r>
    </w:p>
    <w:p>
      <w:pPr>
        <w:spacing w:after="200"/>
      </w:pPr>
      <w:r>
        <w:drawing>
          <wp:inline distT="0" distB="0" distL="0" distR="0">
            <wp:extent cx="5905500" cy="3308290"/>
            <wp:effectExtent t="0" r="0" b="0" l="0"/>
            <wp:docPr id="1" name="Execution flow" descr="Execution flow" title="Execu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Artifact capture</w:t>
      </w:r>
    </w:p>
    <w:p>
      <w:pPr>
        <w:spacing w:after="200"/>
      </w:pPr>
      <w:r>
        <w:drawing>
          <wp:inline distT="0" distB="0" distL="0" distR="0">
            <wp:extent cx="5905500" cy="2488749"/>
            <wp:effectExtent t="0" r="0" b="0" l="0"/>
            <wp:docPr id="1" name="Artifact capture" descr="Artifact capture" title="Artifact 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8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LLM triage and model routing</w:t>
      </w:r>
    </w:p>
    <w:p>
      <w:pPr>
        <w:spacing w:after="200"/>
      </w:pPr>
      <w:r>
        <w:drawing>
          <wp:inline distT="0" distB="0" distL="0" distR="0">
            <wp:extent cx="3702625" cy="3619500"/>
            <wp:effectExtent t="0" r="0" b="0" l="0"/>
            <wp:docPr id="1" name="LLM triage and model routing" descr="LLM triage and model routing" title="LLM triage and model rou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6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4. Current automation scope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/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/>
          </w:tcPr>
          <w:p>
            <w:r>
              <w:rPr>
                <w:b/>
                <w:bCs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Login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Staff sign-in with encrypted credentials from .env / CI secrets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Customers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Add, search (first name), open accounts, data-driven examples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Customer portal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Continue as customer, deposit flows (e2e tags)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Quality tags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@smoke, @positive, @negative, @datadriven, @e2e</w:t>
            </w:r>
          </w:p>
        </w:tc>
      </w:tr>
    </w:tbl>
    <w:p>
      <w:pPr>
        <w:pStyle w:val="Heading1"/>
        <w:spacing w:after="120" w:before="240"/>
      </w:pPr>
      <w:r>
        <w:t xml:space="preserve">5. Evidence and reporting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Extent activity report — every Gherkin step and Playwright action (Testing Professor branded)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failure report — mapped errors and optional AI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— historical trends, flaky tests, AI insights (port 3000)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Artifacts — screenshots, recordings/test-runs videos, Playwright traces</w:t>
      </w:r>
    </w:p>
    <w:p>
      <w:pPr>
        <w:pStyle w:val="Heading1"/>
        <w:spacing w:after="120" w:before="240"/>
      </w:pPr>
      <w:r>
        <w:t xml:space="preserve">6. Delivery, CI, and secrets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Local: Node 24+, Playwright browsers, optional MySQL/Postgres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CI: GitHub Actions matrix (Chromium / Firefox / WebKit) against the real AUT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Cloud: BrowserStack via EXECUTION_ENV=browserstack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LLM triage (optional): hosted Ollama; disabled by default in CI (LLM_ENABLED=false)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CI repository secrets (Settings → Secrets and variables → Actions):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/>
          </w:tcPr>
          <w:p>
            <w:r>
              <w:rPr>
                <w:b/>
                <w:bCs/>
                <w:sz w:val="20"/>
                <w:szCs w:val="20"/>
              </w:rPr>
              <w:t xml:space="preserve">Secret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/>
          </w:tcPr>
          <w:p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APP_USERNAME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Core banking login user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APP_PASSWORD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Password or enc.v1… ciphertext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APP_ENCRYPTION_KEY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If password encrypted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Decrypts APP_PASSWORD at runtime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BROWSERSTACK_USERNAME / ACCESS_KEY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BrowserStack job only</w:t>
            </w:r>
          </w:p>
        </w:tc>
      </w:tr>
    </w:tbl>
    <w:p>
      <w:pPr>
        <w:spacing w:after="120"/>
      </w:pPr>
      <w:r>
        <w:rPr>
          <w:color w:val="0F172A"/>
          <w:sz w:val="22"/>
          <w:szCs w:val="22"/>
        </w:rPr>
        <w:t xml:space="preserve">The workflow fails before tests if APP_USERNAME or APP_PASSWORD is missing. Optional repo variable BASE_URL overrides the default AUT URL. Never commit secrets to source control.</w:t>
      </w:r>
    </w:p>
    <w:p>
      <w:pPr>
        <w:pStyle w:val="Heading1"/>
        <w:spacing w:after="120" w:before="240"/>
      </w:pPr>
      <w:r>
        <w:t xml:space="preserve">7. Non-functional 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Isolation: new browser context per scenario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Parallel-safe shared data via file-locked global buffer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Secrets never committed — APP_* and LLM_API_KEY via env / CI secrets only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Extensible: new page + business method + feature + thin step</w:t>
      </w:r>
    </w:p>
    <w:p>
      <w:pPr>
        <w:pStyle w:val="Heading1"/>
        <w:spacing w:after="120" w:before="240"/>
      </w:pPr>
      <w:r>
        <w:t xml:space="preserve">8. Related materials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Technical detail: docs/lld.html / docs/lld.pdf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Interactive HTML: docs/hld.html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Diagram PNGs: docs/diagrams/ (embedded in this briefing)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briefing: docs/hld-stakeholder.docx and docs/hld-stakeholder.pptx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882bb793d7cf528cb271a727a40df9110f4960b.png"/><Relationship Id="rId8" Type="http://schemas.openxmlformats.org/officeDocument/2006/relationships/image" Target="media/479a7e7513e1c195f4551a8bd96e8c13a491c7d5.png"/><Relationship Id="rId9" Type="http://schemas.openxmlformats.org/officeDocument/2006/relationships/image" Target="media/36650130c465be45deef4133aac009000f50148c.png"/><Relationship Id="rId10" Type="http://schemas.openxmlformats.org/officeDocument/2006/relationships/image" Target="media/bffdd8ef6ebb2ae6318e86240365cbc8418382d9.png"/><Relationship Id="rId11" Type="http://schemas.openxmlformats.org/officeDocument/2006/relationships/image" Target="media/1dfed86651eb1f793f7a7ae9ea4c4b4ab7460133.png"/><Relationship Id="rId12" Type="http://schemas.openxmlformats.org/officeDocument/2006/relationships/image" Target="media/a0e0d0bc1304db0d3c8862022177b14900482a5d.png"/><Relationship Id="rId13" Type="http://schemas.openxmlformats.org/officeDocument/2006/relationships/image" Target="media/e3bf45f715cab2927d66b705f6c95689ed9c49c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HLD Stakeholder Briefing — Playwright BDD Framework</dc:title>
  <dc:creator>Testing Professor</dc:creator>
  <dc:description>High Level Design summary for stakeholders</dc:description>
  <cp:lastModifiedBy>Un-named</cp:lastModifiedBy>
  <cp:revision>1</cp:revision>
  <dcterms:created xsi:type="dcterms:W3CDTF">2026-08-17T07:52:36.875Z</dcterms:created>
  <dcterms:modified xsi:type="dcterms:W3CDTF">2026-08-17T07:52:36.875Z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