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6.3.3 Percentage of Teaching and Non-Teaching staff participating in Faculty Development Programmes (FDP), professional development/administrative training programs during the last five years.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101600</wp:posOffset>
                </wp:positionV>
                <wp:extent cx="6426200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5600" y="3296131"/>
                          <a:ext cx="6400800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pt;margin-top:8pt;height:78.2pt;width:506pt;z-index:251659264;v-text-anchor:middle;mso-width-relative:page;mso-height-relative:page;" fillcolor="#E9E41C" filled="t" stroked="t" coordsize="21600,21600" o:gfxdata="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gngj/VAAAACgEAAA8AAAAAAAAAAQAg&#10;AAAAIgAAAGRycy9kb3ducmV2LnhtbFBLAQIUABQAAAAIAIdO4kBPXThQSgIAALYEAAAOAAAAAAAA&#10;AAEAIAAAACQBAABkcnMvZTJvRG9jLnhtbFBLBQYAAAAABgAGAFkBAADgBQAAAAA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6.3.3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Percentage of Teaching and Non-Teaching staff participating in Faculty Development Programmes (FDP), professional development/administrative training programs during the last five years.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GoBack"/>
            <w:r>
              <w:fldChar w:fldCharType="begin"/>
            </w:r>
            <w:r>
              <w:instrText xml:space="preserve"> HYPERLINK "http://www.easacollege.com/assets/naac/criterion-6/6.3.3/6.3.3/index.pdf"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FF"/>
                <w:sz w:val="32"/>
                <w:szCs w:val="32"/>
                <w:u w:val="single"/>
                <w:shd w:val="clear" w:fill="auto"/>
                <w:vertAlign w:val="baseline"/>
                <w:rtl w:val="0"/>
              </w:rPr>
              <w:fldChar w:fldCharType="end"/>
            </w:r>
            <w:bookmarkEnd w:id="0"/>
          </w:p>
        </w:tc>
      </w:tr>
    </w:tbl>
    <w:p/>
    <w:p/>
    <w:p/>
    <w:p/>
    <w:p/>
    <w:p/>
    <w:p/>
    <w:p/>
    <w:p/>
    <w:p/>
    <w:p/>
    <w:p/>
    <w:p/>
    <w:p/>
    <w:p/>
    <w:p/>
    <w:p/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59854D7"/>
    <w:rsid w:val="21F258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qFormat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d5onLh01paPutpqlxNxh5FHSqwA==">AMUW2mW6DHuK2NxscUv1C3pW70N6VjKULuUXkztxH77jN+nncvWGvYfc5Y4rHAkKU/iFroU6H1oSPovLZf5YhJ4uOCh1CkTdLWJtknuW3lHAqzO7Op3hgKI=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D003472FDE2E48689AB01541C20F3838</vt:lpwstr>
  </property>
</Properties>
</file>