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40"/>
          <w:szCs w:val="40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40"/>
          <w:szCs w:val="40"/>
          <w:u w:val="none"/>
          <w:shd w:val="clear" w:fill="auto"/>
          <w:vertAlign w:val="baseline"/>
          <w:rtl w:val="0"/>
        </w:rPr>
        <w:t xml:space="preserve">6.5.2 Quality assurance initiatives of the institution include: 1. Regular meeting of Internal Quality Assurance Cell (IQAC); Feedback collected, analyzed and used for improvements 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40"/>
          <w:szCs w:val="40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40"/>
          <w:szCs w:val="40"/>
          <w:u w:val="none"/>
          <w:shd w:val="clear" w:fill="auto"/>
          <w:vertAlign w:val="baseline"/>
          <w:rtl w:val="0"/>
        </w:rPr>
        <w:t xml:space="preserve">2. Collaborative quality initiatives with other institution(s)/ membership of international networks 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40"/>
          <w:szCs w:val="40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40"/>
          <w:szCs w:val="40"/>
          <w:u w:val="none"/>
          <w:shd w:val="clear" w:fill="auto"/>
          <w:vertAlign w:val="baseline"/>
          <w:rtl w:val="0"/>
        </w:rPr>
        <w:t xml:space="preserve">3. Participation in NIRF 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40"/>
          <w:szCs w:val="40"/>
          <w:u w:val="none"/>
          <w:shd w:val="clear" w:fill="auto"/>
          <w:vertAlign w:val="baseline"/>
          <w:rtl w:val="0"/>
        </w:rPr>
        <w:t>4. Any other quality audit/accreditation recognized by state, national or international agencies such as NAAC, NBA, ISO Certification etc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177800</wp:posOffset>
                </wp:positionH>
                <wp:positionV relativeFrom="paragraph">
                  <wp:posOffset>101600</wp:posOffset>
                </wp:positionV>
                <wp:extent cx="6456680" cy="993140"/>
                <wp:effectExtent l="0" t="0" r="0" b="0"/>
                <wp:wrapNone/>
                <wp:docPr id="3" name="Rectangle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30360" y="3296131"/>
                          <a:ext cx="6431280" cy="967739"/>
                        </a:xfrm>
                        <a:prstGeom prst="rect">
                          <a:avLst/>
                        </a:prstGeom>
                        <a:solidFill>
                          <a:srgbClr val="E9E41C"/>
                        </a:solidFill>
                        <a:ln w="25400" cap="flat" cmpd="sng">
                          <a:solidFill>
                            <a:srgbClr val="243F6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ind w:left="105" w:right="108" w:firstLine="105"/>
                              <w:jc w:val="center"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i w:val="0"/>
                                <w:smallCaps w:val="0"/>
                                <w:strike w:val="0"/>
                                <w:color w:val="544488"/>
                                <w:sz w:val="36"/>
                                <w:vertAlign w:val="baseline"/>
                              </w:rPr>
                              <w:t>The supporting documents for this metric exceed the upload limit of 5Mb. Hence the documents are made available in HEI website and links for the metric is given below.</w:t>
                            </w:r>
                          </w:p>
                          <w:p>
                            <w:pPr>
                              <w:spacing w:before="0" w:after="0" w:line="240" w:lineRule="auto"/>
                              <w:ind w:left="0" w:right="0" w:firstLine="0"/>
                              <w:jc w:val="center"/>
                            </w:pPr>
                          </w:p>
                        </w:txbxContent>
                      </wps:txbx>
                      <wps:bodyPr spcFirstLastPara="1" wrap="square" lIns="88900" tIns="38100" rIns="88900" bIns="381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4pt;margin-top:8pt;height:78.2pt;width:508.4pt;z-index:251659264;v-text-anchor:middle;mso-width-relative:page;mso-height-relative:page;" fillcolor="#E9E41C" filled="t" stroked="t" coordsize="21600,21600" o:gfxdata="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q+0sStcAAAAKAQAADwAAAAAAAAAB&#10;ACAAAAAiAAAAZHJzL2Rvd25yZXYueG1sUEsBAhQAFAAAAAgAh07iQJ2GjNNKAgAAtgQAAA4AAAAA&#10;AAAAAQAgAAAAJgEAAGRycy9lMm9Eb2MueG1sUEsFBgAAAAAGAAYAWQEAAOIFAAAAAA==&#10;">
                <v:fill on="t" focussize="0,0"/>
                <v:stroke weight="2pt" color="#243F60" joinstyle="round" startarrowwidth="narrow" startarrowlength="short" endarrowwidth="narrow" endarrowlength="short"/>
                <v:imagedata o:title=""/>
                <o:lock v:ext="edit" aspectratio="f"/>
                <v:textbox inset="7pt,3pt,7pt,3pt">
                  <w:txbxContent>
                    <w:p>
                      <w:pPr>
                        <w:spacing w:before="0" w:after="0" w:line="240" w:lineRule="auto"/>
                        <w:ind w:left="105" w:right="108" w:firstLine="105"/>
                        <w:jc w:val="center"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i w:val="0"/>
                          <w:smallCaps w:val="0"/>
                          <w:strike w:val="0"/>
                          <w:color w:val="544488"/>
                          <w:sz w:val="36"/>
                          <w:vertAlign w:val="baseline"/>
                        </w:rPr>
                        <w:t>The supporting documents for this metric exceed the upload limit of 5Mb. Hence the documents are made available in HEI website and links for the metric is given below.</w:t>
                      </w:r>
                    </w:p>
                    <w:p>
                      <w:pPr>
                        <w:spacing w:before="0" w:after="0" w:line="240" w:lineRule="auto"/>
                        <w:ind w:left="0" w:right="0" w:firstLine="0"/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5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7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13"/>
          <w:szCs w:val="13"/>
          <w:u w:val="none"/>
          <w:shd w:val="clear" w:fill="auto"/>
          <w:vertAlign w:val="baseline"/>
        </w:rPr>
      </w:pPr>
    </w:p>
    <w:tbl>
      <w:tblPr>
        <w:tblStyle w:val="24"/>
        <w:tblW w:w="10036" w:type="dxa"/>
        <w:tblInd w:w="17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43"/>
        <w:gridCol w:w="6987"/>
        <w:gridCol w:w="1906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04" w:hRule="atLeast"/>
        </w:trPr>
        <w:tc>
          <w:tcPr>
            <w:shd w:val="clear" w:color="auto" w:fill="528DD2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2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31"/>
                <w:szCs w:val="31"/>
                <w:u w:val="none"/>
                <w:shd w:val="clear" w:fill="auto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90" w:right="79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  <w:rtl w:val="0"/>
              </w:rPr>
              <w:t>Metric</w:t>
            </w:r>
          </w:p>
        </w:tc>
        <w:tc>
          <w:tcPr>
            <w:shd w:val="clear" w:color="auto" w:fill="528DD2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2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31"/>
                <w:szCs w:val="31"/>
                <w:u w:val="none"/>
                <w:shd w:val="clear" w:fill="auto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2740" w:right="2740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  <w:rtl w:val="0"/>
              </w:rPr>
              <w:t>Parameter</w:t>
            </w:r>
          </w:p>
        </w:tc>
        <w:tc>
          <w:tcPr>
            <w:shd w:val="clear" w:color="auto" w:fill="528DD2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349" w:right="0" w:firstLine="105"/>
              <w:jc w:val="left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  <w:rtl w:val="0"/>
              </w:rPr>
              <w:t>Link to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253" w:right="226" w:firstLine="95"/>
              <w:jc w:val="left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  <w:rtl w:val="0"/>
              </w:rPr>
              <w:t>Relevant Document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42" w:hRule="atLeast"/>
        </w:trPr>
        <w:tc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val="clear" w:fill="auto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val="clear" w:fill="auto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39"/>
                <w:szCs w:val="39"/>
                <w:u w:val="none"/>
                <w:shd w:val="clear" w:fill="auto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84" w:right="79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  <w:rtl w:val="0"/>
              </w:rPr>
              <w:t>6.5.2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05" w:right="82" w:firstLine="0"/>
              <w:jc w:val="both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  <w:rtl w:val="0"/>
              </w:rPr>
              <w:t xml:space="preserve">Quality assurance initiatives of the institution include: 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05" w:right="82" w:firstLine="0"/>
              <w:jc w:val="both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  <w:rtl w:val="0"/>
              </w:rPr>
              <w:t xml:space="preserve">1. Regular meeting of Internal Quality Assurance Cell (IQAC); Feedback collected, analyzed and used for improvements 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05" w:right="82" w:firstLine="0"/>
              <w:jc w:val="both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  <w:rtl w:val="0"/>
              </w:rPr>
              <w:t>2. Collaborative quality initiatives with other institution(s)/ membership of international networks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05" w:right="82" w:firstLine="0"/>
              <w:jc w:val="both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  <w:rtl w:val="0"/>
              </w:rPr>
              <w:t xml:space="preserve">3. Participation in NIRF 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05" w:right="82" w:firstLine="0"/>
              <w:jc w:val="both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  <w:rtl w:val="0"/>
              </w:rPr>
              <w:t>4. Any other quality audit/accreditation recognized by state, national or international agencies such as NAAC, NBA, ISO Certification etc</w:t>
            </w:r>
          </w:p>
        </w:tc>
        <w:tc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single"/>
                <w:shd w:val="clear" w:fill="auto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single"/>
                <w:shd w:val="clear" w:fill="auto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39"/>
                <w:szCs w:val="39"/>
                <w:u w:val="single"/>
                <w:shd w:val="clear" w:fill="auto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</w:rPr>
            </w:pPr>
            <w:bookmarkStart w:id="0" w:name="_GoBack"/>
            <w:r>
              <w:fldChar w:fldCharType="begin"/>
            </w:r>
            <w:r>
              <w:instrText xml:space="preserve"> HYPERLINK "http://www.easacollege.com/assets/naac/criterion-6/6.5.2/6.5.2/index.pdf" \h </w:instrText>
            </w:r>
            <w:r>
              <w:fldChar w:fldCharType="separate"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FF"/>
                <w:sz w:val="32"/>
                <w:szCs w:val="32"/>
                <w:u w:val="single"/>
                <w:shd w:val="clear" w:fill="auto"/>
                <w:vertAlign w:val="baseline"/>
                <w:rtl w:val="0"/>
              </w:rPr>
              <w:t>View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FF"/>
                <w:sz w:val="32"/>
                <w:szCs w:val="32"/>
                <w:u w:val="single"/>
                <w:shd w:val="clear" w:fill="auto"/>
                <w:vertAlign w:val="baseline"/>
                <w:rtl w:val="0"/>
              </w:rPr>
              <w:fldChar w:fldCharType="end"/>
            </w:r>
            <w:bookmarkEnd w:id="0"/>
          </w:p>
        </w:tc>
      </w:tr>
    </w:tbl>
    <w:p/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10" w:h="16840"/>
      <w:pgMar w:top="500" w:right="680" w:bottom="280" w:left="900" w:header="72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pageBreakBefore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513"/>
        <w:tab w:val="right" w:pos="9026"/>
      </w:tabs>
      <w:spacing w:before="0" w:after="0" w:line="240" w:lineRule="auto"/>
      <w:ind w:left="0" w:right="0" w:firstLine="0"/>
      <w:jc w:val="left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pageBreakBefore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513"/>
        <w:tab w:val="right" w:pos="9026"/>
      </w:tabs>
      <w:spacing w:before="0" w:after="0" w:line="240" w:lineRule="auto"/>
      <w:ind w:left="0" w:right="0" w:firstLine="0"/>
      <w:jc w:val="left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pageBreakBefore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513"/>
        <w:tab w:val="right" w:pos="9026"/>
      </w:tabs>
      <w:spacing w:before="0" w:after="0" w:line="240" w:lineRule="auto"/>
      <w:ind w:left="0" w:right="0" w:firstLine="0"/>
      <w:jc w:val="left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pageBreakBefore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513"/>
        <w:tab w:val="right" w:pos="9026"/>
      </w:tabs>
      <w:spacing w:before="0" w:after="0" w:line="240" w:lineRule="auto"/>
      <w:ind w:left="0" w:right="0" w:firstLine="0"/>
      <w:jc w:val="center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  <w:r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  <w:drawing>
        <wp:inline distT="0" distB="0" distL="0" distR="0">
          <wp:extent cx="5730240" cy="922020"/>
          <wp:effectExtent l="0" t="0" r="0" b="0"/>
          <wp:docPr id="4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0240" cy="9220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keepNext w:val="0"/>
      <w:keepLines w:val="0"/>
      <w:pageBreakBefore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513"/>
        <w:tab w:val="right" w:pos="9026"/>
      </w:tabs>
      <w:spacing w:before="0" w:after="0" w:line="240" w:lineRule="auto"/>
      <w:ind w:left="0" w:right="0" w:firstLine="0"/>
      <w:jc w:val="left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pageBreakBefore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513"/>
        <w:tab w:val="right" w:pos="9026"/>
      </w:tabs>
      <w:spacing w:before="0" w:after="0" w:line="240" w:lineRule="auto"/>
      <w:ind w:left="0" w:right="0" w:firstLine="0"/>
      <w:jc w:val="left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pageBreakBefore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513"/>
        <w:tab w:val="right" w:pos="9026"/>
      </w:tabs>
      <w:spacing w:before="0" w:after="0" w:line="240" w:lineRule="auto"/>
      <w:ind w:left="0" w:right="0" w:firstLine="0"/>
      <w:jc w:val="left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ompat>
    <w:compatSetting w:name="compatibilityMode" w:uri="http://schemas.microsoft.com/office/word" w:val="15"/>
  </w:compat>
  <w:rsids>
    <w:rsidRoot w:val="00000000"/>
    <w:rsid w:val="15AA60DE"/>
    <w:rsid w:val="1D267CC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iPriority="99" w:semiHidden="0" w:name="header"/>
    <w:lsdException w:qFormat="1" w:uiPriority="99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iPriority="99" w:name="Balloon Text"/>
    <w:lsdException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Times New Roman" w:hAnsi="Times New Roman" w:eastAsia="Times New Roman" w:cs="Times New Roman"/>
      <w:sz w:val="22"/>
      <w:szCs w:val="22"/>
      <w:lang w:val="en-US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alloon Text"/>
    <w:basedOn w:val="1"/>
    <w:link w:val="21"/>
    <w:semiHidden/>
    <w:unhideWhenUsed/>
    <w:uiPriority w:val="99"/>
    <w:rPr>
      <w:rFonts w:ascii="Tahoma" w:hAnsi="Tahoma" w:cs="Tahoma"/>
      <w:sz w:val="16"/>
      <w:szCs w:val="16"/>
    </w:rPr>
  </w:style>
  <w:style w:type="paragraph" w:styleId="11">
    <w:name w:val="Body Text"/>
    <w:basedOn w:val="1"/>
    <w:qFormat/>
    <w:uiPriority w:val="1"/>
    <w:rPr>
      <w:b/>
      <w:bCs/>
      <w:sz w:val="40"/>
      <w:szCs w:val="40"/>
    </w:rPr>
  </w:style>
  <w:style w:type="paragraph" w:styleId="12">
    <w:name w:val="footer"/>
    <w:basedOn w:val="1"/>
    <w:link w:val="23"/>
    <w:semiHidden/>
    <w:unhideWhenUsed/>
    <w:qFormat/>
    <w:uiPriority w:val="99"/>
    <w:pPr>
      <w:tabs>
        <w:tab w:val="center" w:pos="4513"/>
        <w:tab w:val="right" w:pos="9026"/>
      </w:tabs>
    </w:pPr>
  </w:style>
  <w:style w:type="paragraph" w:styleId="13">
    <w:name w:val="header"/>
    <w:basedOn w:val="1"/>
    <w:link w:val="22"/>
    <w:unhideWhenUsed/>
    <w:uiPriority w:val="99"/>
    <w:pPr>
      <w:tabs>
        <w:tab w:val="center" w:pos="4513"/>
        <w:tab w:val="right" w:pos="9026"/>
      </w:tabs>
    </w:pPr>
  </w:style>
  <w:style w:type="character" w:styleId="14">
    <w:name w:val="Hyperlink"/>
    <w:basedOn w:val="8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5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6">
    <w:name w:val="Table Grid"/>
    <w:basedOn w:val="17"/>
    <w:uiPriority w:val="3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customStyle="1" w:styleId="17">
    <w:name w:val="Table Normal1"/>
    <w:uiPriority w:val="0"/>
  </w:style>
  <w:style w:type="paragraph" w:styleId="18">
    <w:name w:val="Title"/>
    <w:basedOn w:val="1"/>
    <w:next w:val="1"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paragraph" w:styleId="19">
    <w:name w:val="List Paragraph"/>
    <w:basedOn w:val="1"/>
    <w:qFormat/>
    <w:uiPriority w:val="1"/>
  </w:style>
  <w:style w:type="paragraph" w:customStyle="1" w:styleId="20">
    <w:name w:val="Table Paragraph"/>
    <w:basedOn w:val="1"/>
    <w:qFormat/>
    <w:uiPriority w:val="1"/>
  </w:style>
  <w:style w:type="character" w:customStyle="1" w:styleId="21">
    <w:name w:val="Balloon Text Char"/>
    <w:basedOn w:val="8"/>
    <w:link w:val="10"/>
    <w:semiHidden/>
    <w:uiPriority w:val="99"/>
    <w:rPr>
      <w:rFonts w:ascii="Tahoma" w:hAnsi="Tahoma" w:eastAsia="Times New Roman" w:cs="Tahoma"/>
      <w:sz w:val="16"/>
      <w:szCs w:val="16"/>
    </w:rPr>
  </w:style>
  <w:style w:type="character" w:customStyle="1" w:styleId="22">
    <w:name w:val="Header Char"/>
    <w:basedOn w:val="8"/>
    <w:link w:val="13"/>
    <w:uiPriority w:val="99"/>
    <w:rPr>
      <w:rFonts w:ascii="Times New Roman" w:hAnsi="Times New Roman" w:eastAsia="Times New Roman" w:cs="Times New Roman"/>
    </w:rPr>
  </w:style>
  <w:style w:type="character" w:customStyle="1" w:styleId="23">
    <w:name w:val="Footer Char"/>
    <w:basedOn w:val="8"/>
    <w:link w:val="12"/>
    <w:semiHidden/>
    <w:uiPriority w:val="99"/>
    <w:rPr>
      <w:rFonts w:ascii="Times New Roman" w:hAnsi="Times New Roman" w:eastAsia="Times New Roman" w:cs="Times New Roman"/>
    </w:rPr>
  </w:style>
  <w:style w:type="table" w:customStyle="1" w:styleId="24">
    <w:name w:val="_Style 24"/>
    <w:basedOn w:val="17"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boqGC4u4cuI+F0lL5i0lXETWRPw==">AMUW2mXteMECK4jGln159KMkMNq4S6JxKZpSP+g/dEYzQS3Wq2u/j76Jm/T6+pR2mS5HMq01kM4jhacJyydDmBkicZPwbOiJArMRVXHttU8AsySotGDQ20s=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1</TotalTime>
  <ScaleCrop>false</ScaleCrop>
  <LinksUpToDate>false</LinksUpToDate>
  <Application>WPS Office_11.2.0.11498_F1E327BC-269C-435d-A152-05C5408002CA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2023-02-18T06:05:00Z</dcterms:created>
  <dc:creator>GRTOFFICE4</dc:creator>
  <cp:lastModifiedBy>Sathya Prakash</cp:lastModifiedBy>
  <dcterms:modified xsi:type="dcterms:W3CDTF">2023-03-17T11:49:49Z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2023-01-23T00:00:00Z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2023-02-18T00:00:00Z</vt:filetime>
  </property>
  <property fmtid="{D5CDD505-2E9C-101B-9397-08002B2CF9AE}" pid="5" name="KSOProductBuildVer">
    <vt:lpwstr>1033-11.2.0.11498</vt:lpwstr>
  </property>
  <property fmtid="{D5CDD505-2E9C-101B-9397-08002B2CF9AE}" pid="6" name="ICV">
    <vt:lpwstr>8FA6B391956B417FBA620AAC622226A5</vt:lpwstr>
  </property>
</Properties>
</file>