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drawing>
          <wp:inline distT="0" distB="0" distL="0" distR="0">
            <wp:extent cx="5730240" cy="92202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Cambria" w:hAnsi="Cambria" w:eastAsia="Cambria" w:cs="Cambria"/>
          <w:b/>
          <w:i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1" w:after="0" w:line="240" w:lineRule="auto"/>
        <w:ind w:left="0" w:right="0" w:firstLine="0"/>
        <w:jc w:val="left"/>
        <w:rPr>
          <w:rFonts w:ascii="Cambria" w:hAnsi="Cambria" w:eastAsia="Cambria" w:cs="Cambria"/>
          <w:b/>
          <w:i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</w:p>
    <w:p>
      <w:pPr>
        <w:ind w:left="270" w:firstLine="0"/>
        <w:jc w:val="both"/>
        <w:rPr>
          <w:b/>
          <w:sz w:val="32"/>
          <w:szCs w:val="32"/>
        </w:rPr>
      </w:pPr>
      <w:r>
        <w:rPr>
          <w:b/>
          <w:sz w:val="32"/>
          <w:szCs w:val="32"/>
          <w:rtl w:val="0"/>
        </w:rPr>
        <w:t>2.1.2 Percentage of seats filled against seats reserved for various categories (SC, ST, OBC, Divyangjan, etc. as per applicable reservation policy during the last five years (Exclusive of supernumerary seats)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17780</wp:posOffset>
                </wp:positionV>
                <wp:extent cx="6134100" cy="1125220"/>
                <wp:effectExtent l="0" t="0" r="0" b="0"/>
                <wp:wrapNone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93873" y="3284700"/>
                          <a:ext cx="6104255" cy="9906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105" w:right="108" w:firstLine="105"/>
                              <w:jc w:val="both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i w:val="0"/>
                                <w:smallCaps w:val="0"/>
                                <w:strike w:val="0"/>
                                <w:color w:val="544488"/>
                                <w:sz w:val="36"/>
                                <w:vertAlign w:val="baseline"/>
                              </w:rPr>
                              <w:t>The supporting documents for this metric exceed the upload limit of 5Mb. Hence the documents are made available in HEI website and links for the metric is given below.</w:t>
                            </w:r>
                          </w:p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both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.25pt;margin-top:1.4pt;height:88.6pt;width:483pt;z-index:251659264;v-text-anchor:middle;mso-width-relative:page;mso-height-relative:page;" fillcolor="#FFFF00" filled="t" stroked="t" coordsize="21600,21600" o:gfxdata="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14N0jdcAAAAIAQAADwAAAAAAAAAB&#10;ACAAAAAiAAAAZHJzL2Rvd25yZXYueG1sUEsBAhQAFAAAAAgAh07iQCUQ1H1KAgAAtgQAAA4AAAAA&#10;AAAAAQAgAAAAJgEAAGRycy9lMm9Eb2MueG1sUEsFBgAAAAAGAAYAWQEAAOIFAAAAAA==&#10;">
                <v:fill on="t" focussize="0,0"/>
                <v:stroke weight="2pt" color="#395E89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>
                      <w:pPr>
                        <w:spacing w:before="0" w:after="0" w:line="240" w:lineRule="auto"/>
                        <w:ind w:left="105" w:right="108" w:firstLine="105"/>
                        <w:jc w:val="both"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i w:val="0"/>
                          <w:smallCaps w:val="0"/>
                          <w:strike w:val="0"/>
                          <w:color w:val="544488"/>
                          <w:sz w:val="36"/>
                          <w:vertAlign w:val="baseline"/>
                        </w:rPr>
                        <w:t>The supporting documents for this metric exceed the upload limit of 5Mb. Hence the documents are made available in HEI website and links for the metric is given below.</w:t>
                      </w:r>
                    </w:p>
                    <w:p>
                      <w:pPr>
                        <w:spacing w:before="0" w:after="0" w:line="240" w:lineRule="auto"/>
                        <w:ind w:left="0" w:right="0" w:firstLine="0"/>
                        <w:jc w:val="both"/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</w:rPr>
      </w:pPr>
    </w:p>
    <w:tbl>
      <w:tblPr>
        <w:tblStyle w:val="17"/>
        <w:tblW w:w="953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5"/>
        <w:gridCol w:w="6480"/>
        <w:gridCol w:w="198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4" w:hRule="atLeast"/>
          <w:jc w:val="center"/>
        </w:trPr>
        <w:tc>
          <w:tcPr>
            <w:shd w:val="clear" w:color="auto" w:fill="528DD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79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Metric</w:t>
            </w:r>
          </w:p>
        </w:tc>
        <w:tc>
          <w:tcPr>
            <w:shd w:val="clear" w:color="auto" w:fill="528DD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46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Parameter</w:t>
            </w:r>
          </w:p>
        </w:tc>
        <w:tc>
          <w:tcPr>
            <w:shd w:val="clear" w:color="auto" w:fill="528DD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57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Link to Relevant  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2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84" w:right="176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2.1.2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5" w:right="82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Percentage of seats filled against seats reserved for various categories (SC, ST, OBC, Divyangjan, etc. as per applicable reservation policy during the last five years (Exclusive of supernumerary seats)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Style w:val="11"/>
              </w:rPr>
              <w:fldChar w:fldCharType="begin"/>
            </w:r>
            <w:r>
              <w:rPr>
                <w:rStyle w:val="11"/>
              </w:rPr>
              <w:instrText xml:space="preserve"> HYPERLINK "http://www.easacollege.com/assets/naac/criterion-2/2.1.2/2.1.2/index.pdf" </w:instrText>
            </w:r>
            <w:r>
              <w:rPr>
                <w:rStyle w:val="11"/>
              </w:rPr>
              <w:fldChar w:fldCharType="separate"/>
            </w:r>
            <w:r>
              <w:rPr>
                <w:rStyle w:val="11"/>
                <w:rtl w:val="0"/>
              </w:rPr>
              <w:t>VIEW FILE</w:t>
            </w:r>
            <w:r>
              <w:rPr>
                <w:rStyle w:val="11"/>
              </w:rPr>
              <w:fldChar w:fldCharType="end"/>
            </w:r>
          </w:p>
        </w:tc>
      </w:tr>
    </w:tbl>
    <w:p>
      <w:bookmarkStart w:id="0" w:name="_heading=h.gjdgxs" w:colFirst="0" w:colLast="0"/>
      <w:bookmarkEnd w:id="0"/>
    </w:p>
    <w:sectPr>
      <w:pgSz w:w="11910" w:h="16840"/>
      <w:pgMar w:top="500" w:right="1200" w:bottom="280" w:left="9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01DB42A1"/>
    <w:rsid w:val="27D12236"/>
    <w:rsid w:val="35BF0B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Times New Roman" w:cs="Times New Roman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1"/>
    <w:rPr>
      <w:b/>
      <w:bCs/>
      <w:sz w:val="40"/>
      <w:szCs w:val="40"/>
    </w:rPr>
  </w:style>
  <w:style w:type="character" w:styleId="11">
    <w:name w:val="Hyperlink"/>
    <w:basedOn w:val="8"/>
    <w:uiPriority w:val="0"/>
    <w:rPr>
      <w:color w:val="0000FF"/>
      <w:u w:val="single"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3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4">
    <w:name w:val="Table Normal1"/>
    <w:qFormat/>
    <w:uiPriority w:val="0"/>
  </w:style>
  <w:style w:type="paragraph" w:styleId="15">
    <w:name w:val="List Paragraph"/>
    <w:basedOn w:val="1"/>
    <w:qFormat/>
    <w:uiPriority w:val="1"/>
  </w:style>
  <w:style w:type="paragraph" w:customStyle="1" w:styleId="16">
    <w:name w:val="Table Paragraph"/>
    <w:basedOn w:val="1"/>
    <w:qFormat/>
    <w:uiPriority w:val="1"/>
  </w:style>
  <w:style w:type="table" w:customStyle="1" w:styleId="17">
    <w:name w:val="_Style 16"/>
    <w:basedOn w:val="14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XXCpP/eMWb7zfQf1dyMOJo1QBQg==">AMUW2mXTX1z/3X8ioqlMO9B25rwsLfADpp98tGB8PQc0fhBKtxopGHABvghZA3zj5mp6BxGs5z1bDVbgMDdeUqonnLIzsOog75hLBJ/BnvO2a6xFxBYH5YuTQNhqYAjW5nH5D+0TLfpS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ScaleCrop>false</ScaleCrop>
  <LinksUpToDate>false</LinksUpToDate>
  <Application>WPS Office_11.2.0.11498_F1E327BC-269C-435d-A152-05C5408002CA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2023-03-05T16:20:00Z</dcterms:created>
  <dc:creator>GRTOFFICE4</dc:creator>
  <cp:lastModifiedBy>Sathya Prakash</cp:lastModifiedBy>
  <dcterms:modified xsi:type="dcterms:W3CDTF">2023-03-17T07:29:25Z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1033-11.2.0.11498</vt:lpwstr>
  </property>
  <property fmtid="{D5CDD505-2E9C-101B-9397-08002B2CF9AE}" pid="6" name="ICV">
    <vt:lpwstr>3A6F47B680BC465CA3DF94B013B4C536</vt:lpwstr>
  </property>
</Properties>
</file>