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40" w:lineRule="auto"/>
        <w:ind w:left="251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899785" cy="1236980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eg"/>
                    <pic:cNvPicPr>
                      <a:picLocks noChangeAspect="1"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0003" cy="1237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line="240" w:lineRule="auto"/>
        <w:rPr>
          <w:sz w:val="20"/>
        </w:rPr>
      </w:pPr>
    </w:p>
    <w:p>
      <w:pPr>
        <w:spacing w:before="0" w:line="240" w:lineRule="auto"/>
        <w:rPr>
          <w:sz w:val="20"/>
        </w:rPr>
      </w:pPr>
    </w:p>
    <w:p>
      <w:pPr>
        <w:spacing w:before="0" w:line="240" w:lineRule="auto"/>
        <w:rPr>
          <w:sz w:val="20"/>
        </w:rPr>
      </w:pPr>
    </w:p>
    <w:p>
      <w:pPr>
        <w:pStyle w:val="4"/>
        <w:tabs>
          <w:tab w:val="left" w:pos="1191"/>
          <w:tab w:val="left" w:pos="2005"/>
          <w:tab w:val="left" w:pos="3359"/>
          <w:tab w:val="left" w:pos="3793"/>
          <w:tab w:val="left" w:pos="5487"/>
          <w:tab w:val="left" w:pos="6399"/>
          <w:tab w:val="left" w:pos="7453"/>
          <w:tab w:val="left" w:pos="8125"/>
          <w:tab w:val="left" w:pos="8819"/>
        </w:tabs>
        <w:spacing w:before="263" w:line="276" w:lineRule="auto"/>
        <w:ind w:left="220" w:right="138"/>
        <w:rPr>
          <w:rFonts w:ascii="Times New Roman" w:hAnsi="Times New Roman"/>
        </w:rPr>
      </w:pPr>
      <w:r>
        <w:rPr>
          <w:rFonts w:ascii="Times New Roman" w:hAnsi="Times New Roman"/>
        </w:rPr>
        <w:t>4.3.2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The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Student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–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Computer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ratio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(Data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for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the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spacing w:val="-1"/>
        </w:rPr>
        <w:t>latest</w:t>
      </w:r>
      <w:r>
        <w:rPr>
          <w:rFonts w:ascii="Times New Roman" w:hAnsi="Times New Roman"/>
          <w:spacing w:val="-87"/>
        </w:rPr>
        <w:t xml:space="preserve"> </w:t>
      </w:r>
      <w:r>
        <w:rPr>
          <w:rFonts w:ascii="Times New Roman" w:hAnsi="Times New Roman"/>
        </w:rPr>
        <w:t>completed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academic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year)</w:t>
      </w:r>
    </w:p>
    <w:p>
      <w:pPr>
        <w:spacing w:before="0" w:line="240" w:lineRule="auto"/>
        <w:rPr>
          <w:sz w:val="20"/>
        </w:rPr>
      </w:pPr>
    </w:p>
    <w:p>
      <w:pPr>
        <w:spacing w:before="0" w:line="240" w:lineRule="auto"/>
        <w:rPr>
          <w:sz w:val="20"/>
        </w:rPr>
      </w:pPr>
    </w:p>
    <w:p>
      <w:pPr>
        <w:spacing w:before="7" w:line="240" w:lineRule="auto"/>
        <w:rPr>
          <w:sz w:val="16"/>
        </w:rPr>
      </w:pPr>
      <w:r>
        <w:pict>
          <v:shape id="_x0000_s1026" o:spid="_x0000_s1026" o:spt="202" type="#_x0000_t202" style="position:absolute;left:0pt;margin-left:71.75pt;margin-top:11.75pt;height:95.7pt;width:468.45pt;mso-position-horizontal-relative:page;mso-wrap-distance-bottom:0pt;mso-wrap-distance-top:0pt;z-index:-251657216;mso-width-relative:page;mso-height-relative:page;" fillcolor="#FFC000" filled="t" stroked="t" coordsize="21600,21600">
            <v:path/>
            <v:fill on="t" focussize="0,0"/>
            <v:stroke weight="0.48pt" color="#000000"/>
            <v:imagedata o:title=""/>
            <o:lock v:ext="edit"/>
            <v:textbox inset="0mm,0mm,0mm,0mm">
              <w:txbxContent>
                <w:p>
                  <w:pPr>
                    <w:pStyle w:val="4"/>
                    <w:spacing w:line="276" w:lineRule="auto"/>
                    <w:jc w:val="both"/>
                  </w:pPr>
                  <w:r>
                    <w:t>The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supporting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documents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for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this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metric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exceed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the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upload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limit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of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5Mb.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Hence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the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documents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are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made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available in HEI website and links for the metric is given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below.</w:t>
                  </w:r>
                </w:p>
              </w:txbxContent>
            </v:textbox>
            <w10:wrap type="topAndBottom"/>
          </v:shape>
        </w:pict>
      </w:r>
    </w:p>
    <w:p>
      <w:pPr>
        <w:spacing w:before="0" w:line="240" w:lineRule="auto"/>
        <w:rPr>
          <w:sz w:val="20"/>
        </w:rPr>
      </w:pPr>
    </w:p>
    <w:p>
      <w:pPr>
        <w:spacing w:before="0" w:line="240" w:lineRule="auto"/>
        <w:rPr>
          <w:sz w:val="20"/>
        </w:rPr>
      </w:pPr>
    </w:p>
    <w:p>
      <w:pPr>
        <w:spacing w:before="6" w:after="1" w:line="240" w:lineRule="auto"/>
        <w:rPr>
          <w:sz w:val="17"/>
        </w:rPr>
      </w:pPr>
    </w:p>
    <w:tbl>
      <w:tblPr>
        <w:tblStyle w:val="3"/>
        <w:tblW w:w="0" w:type="auto"/>
        <w:tblInd w:w="11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76"/>
        <w:gridCol w:w="6088"/>
        <w:gridCol w:w="2121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1546" w:hRule="atLeast"/>
        </w:trPr>
        <w:tc>
          <w:tcPr>
            <w:tcW w:w="1176" w:type="dxa"/>
          </w:tcPr>
          <w:p>
            <w:pPr>
              <w:pStyle w:val="7"/>
              <w:spacing w:before="10"/>
              <w:rPr>
                <w:sz w:val="35"/>
              </w:rPr>
            </w:pPr>
          </w:p>
          <w:p>
            <w:pPr>
              <w:pStyle w:val="7"/>
              <w:ind w:left="107"/>
              <w:rPr>
                <w:sz w:val="36"/>
              </w:rPr>
            </w:pPr>
            <w:r>
              <w:rPr>
                <w:sz w:val="36"/>
              </w:rPr>
              <w:t>Metric</w:t>
            </w:r>
          </w:p>
        </w:tc>
        <w:tc>
          <w:tcPr>
            <w:tcW w:w="6088" w:type="dxa"/>
          </w:tcPr>
          <w:p>
            <w:pPr>
              <w:pStyle w:val="7"/>
              <w:spacing w:before="10"/>
              <w:rPr>
                <w:sz w:val="35"/>
              </w:rPr>
            </w:pPr>
          </w:p>
          <w:p>
            <w:pPr>
              <w:pStyle w:val="7"/>
              <w:ind w:left="1996"/>
              <w:rPr>
                <w:sz w:val="36"/>
              </w:rPr>
            </w:pPr>
            <w:r>
              <w:rPr>
                <w:sz w:val="36"/>
              </w:rPr>
              <w:t>Parameter</w:t>
            </w:r>
          </w:p>
        </w:tc>
        <w:tc>
          <w:tcPr>
            <w:tcW w:w="2121" w:type="dxa"/>
          </w:tcPr>
          <w:p>
            <w:pPr>
              <w:pStyle w:val="7"/>
              <w:ind w:left="108" w:right="483"/>
              <w:rPr>
                <w:sz w:val="36"/>
              </w:rPr>
            </w:pPr>
            <w:r>
              <w:rPr>
                <w:sz w:val="36"/>
              </w:rPr>
              <w:t>Link to</w:t>
            </w:r>
            <w:r>
              <w:rPr>
                <w:spacing w:val="1"/>
                <w:sz w:val="36"/>
              </w:rPr>
              <w:t xml:space="preserve"> </w:t>
            </w:r>
            <w:r>
              <w:rPr>
                <w:sz w:val="36"/>
              </w:rPr>
              <w:t>Relevant</w:t>
            </w:r>
            <w:r>
              <w:rPr>
                <w:spacing w:val="1"/>
                <w:sz w:val="36"/>
              </w:rPr>
              <w:t xml:space="preserve"> </w:t>
            </w:r>
            <w:r>
              <w:rPr>
                <w:sz w:val="36"/>
              </w:rPr>
              <w:t>Document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51" w:hRule="atLeast"/>
        </w:trPr>
        <w:tc>
          <w:tcPr>
            <w:tcW w:w="1176" w:type="dxa"/>
          </w:tcPr>
          <w:p>
            <w:pPr>
              <w:pStyle w:val="7"/>
              <w:spacing w:line="413" w:lineRule="exact"/>
              <w:ind w:left="107"/>
              <w:rPr>
                <w:sz w:val="36"/>
              </w:rPr>
            </w:pPr>
            <w:r>
              <w:rPr>
                <w:sz w:val="36"/>
              </w:rPr>
              <w:t>4.3.2</w:t>
            </w:r>
          </w:p>
        </w:tc>
        <w:tc>
          <w:tcPr>
            <w:tcW w:w="6088" w:type="dxa"/>
          </w:tcPr>
          <w:p>
            <w:pPr>
              <w:pStyle w:val="7"/>
              <w:spacing w:line="276" w:lineRule="auto"/>
              <w:ind w:left="107" w:right="87"/>
              <w:rPr>
                <w:sz w:val="36"/>
              </w:rPr>
            </w:pPr>
            <w:r>
              <w:rPr>
                <w:sz w:val="36"/>
              </w:rPr>
              <w:t>The</w:t>
            </w:r>
            <w:r>
              <w:rPr>
                <w:spacing w:val="37"/>
                <w:sz w:val="36"/>
              </w:rPr>
              <w:t xml:space="preserve"> </w:t>
            </w:r>
            <w:r>
              <w:rPr>
                <w:sz w:val="36"/>
              </w:rPr>
              <w:t>Student</w:t>
            </w:r>
            <w:r>
              <w:rPr>
                <w:spacing w:val="37"/>
                <w:sz w:val="36"/>
              </w:rPr>
              <w:t xml:space="preserve"> </w:t>
            </w:r>
            <w:r>
              <w:rPr>
                <w:sz w:val="36"/>
              </w:rPr>
              <w:t>-</w:t>
            </w:r>
            <w:r>
              <w:rPr>
                <w:spacing w:val="37"/>
                <w:sz w:val="36"/>
              </w:rPr>
              <w:t xml:space="preserve"> </w:t>
            </w:r>
            <w:r>
              <w:rPr>
                <w:sz w:val="36"/>
              </w:rPr>
              <w:t>Computer</w:t>
            </w:r>
            <w:r>
              <w:rPr>
                <w:spacing w:val="38"/>
                <w:sz w:val="36"/>
              </w:rPr>
              <w:t xml:space="preserve"> </w:t>
            </w:r>
            <w:r>
              <w:rPr>
                <w:sz w:val="36"/>
              </w:rPr>
              <w:t>ratio</w:t>
            </w:r>
            <w:r>
              <w:rPr>
                <w:spacing w:val="38"/>
                <w:sz w:val="36"/>
              </w:rPr>
              <w:t xml:space="preserve"> </w:t>
            </w:r>
            <w:r>
              <w:rPr>
                <w:sz w:val="36"/>
              </w:rPr>
              <w:t>(Data</w:t>
            </w:r>
            <w:r>
              <w:rPr>
                <w:spacing w:val="38"/>
                <w:sz w:val="36"/>
              </w:rPr>
              <w:t xml:space="preserve"> </w:t>
            </w:r>
            <w:r>
              <w:rPr>
                <w:sz w:val="36"/>
              </w:rPr>
              <w:t>for</w:t>
            </w:r>
            <w:r>
              <w:rPr>
                <w:spacing w:val="-87"/>
                <w:sz w:val="36"/>
              </w:rPr>
              <w:t xml:space="preserve"> </w:t>
            </w:r>
            <w:r>
              <w:rPr>
                <w:sz w:val="36"/>
              </w:rPr>
              <w:t>the</w:t>
            </w:r>
            <w:r>
              <w:rPr>
                <w:spacing w:val="-4"/>
                <w:sz w:val="36"/>
              </w:rPr>
              <w:t xml:space="preserve"> </w:t>
            </w:r>
            <w:r>
              <w:rPr>
                <w:sz w:val="36"/>
              </w:rPr>
              <w:t>latest</w:t>
            </w:r>
            <w:r>
              <w:rPr>
                <w:spacing w:val="2"/>
                <w:sz w:val="36"/>
              </w:rPr>
              <w:t xml:space="preserve"> </w:t>
            </w:r>
            <w:r>
              <w:rPr>
                <w:sz w:val="36"/>
              </w:rPr>
              <w:t>completed</w:t>
            </w:r>
            <w:r>
              <w:rPr>
                <w:spacing w:val="-3"/>
                <w:sz w:val="36"/>
              </w:rPr>
              <w:t xml:space="preserve"> </w:t>
            </w:r>
            <w:r>
              <w:rPr>
                <w:sz w:val="36"/>
              </w:rPr>
              <w:t>academic</w:t>
            </w:r>
            <w:r>
              <w:rPr>
                <w:spacing w:val="-1"/>
                <w:sz w:val="36"/>
              </w:rPr>
              <w:t xml:space="preserve"> </w:t>
            </w:r>
            <w:r>
              <w:rPr>
                <w:sz w:val="36"/>
              </w:rPr>
              <w:t>year)</w:t>
            </w:r>
          </w:p>
        </w:tc>
        <w:tc>
          <w:tcPr>
            <w:tcW w:w="2121" w:type="dxa"/>
          </w:tcPr>
          <w:p>
            <w:pPr>
              <w:pStyle w:val="7"/>
              <w:spacing w:before="9"/>
              <w:rPr>
                <w:sz w:val="35"/>
              </w:rPr>
            </w:pPr>
          </w:p>
          <w:p>
            <w:pPr>
              <w:pStyle w:val="7"/>
              <w:ind w:left="559"/>
              <w:rPr>
                <w:b/>
                <w:sz w:val="36"/>
              </w:rPr>
            </w:pPr>
            <w:bookmarkStart w:id="0" w:name="_GoBack"/>
            <w:r>
              <w:fldChar w:fldCharType="begin"/>
            </w:r>
            <w:r>
              <w:instrText xml:space="preserve"> HYPERLINK "https://www.easacollege.com/assets/naac/criterion-4/4.3.2/4.3.2/4.3.2-index.pdf" \h </w:instrText>
            </w:r>
            <w:r>
              <w:fldChar w:fldCharType="separate"/>
            </w:r>
            <w:r>
              <w:rPr>
                <w:b/>
                <w:color w:val="0000FF"/>
                <w:sz w:val="36"/>
                <w:u w:val="thick" w:color="0000FF"/>
              </w:rPr>
              <w:t>VIEW</w:t>
            </w:r>
            <w:r>
              <w:rPr>
                <w:b/>
                <w:color w:val="0000FF"/>
                <w:sz w:val="36"/>
                <w:u w:val="thick" w:color="0000FF"/>
              </w:rPr>
              <w:fldChar w:fldCharType="end"/>
            </w:r>
            <w:bookmarkEnd w:id="0"/>
          </w:p>
        </w:tc>
      </w:tr>
    </w:tbl>
    <w:p/>
    <w:sectPr>
      <w:type w:val="continuous"/>
      <w:pgSz w:w="12240" w:h="15840"/>
      <w:pgMar w:top="1440" w:right="1300" w:bottom="280" w:left="122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12B54FF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Arial MT" w:hAnsi="Arial MT" w:eastAsia="Arial MT" w:cs="Arial MT"/>
      <w:sz w:val="36"/>
      <w:szCs w:val="36"/>
      <w:lang w:val="en-US" w:eastAsia="en-US" w:bidi="ar-SA"/>
    </w:rPr>
  </w:style>
  <w:style w:type="table" w:customStyle="1" w:styleId="5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6">
    <w:name w:val="List Paragraph"/>
    <w:basedOn w:val="1"/>
    <w:qFormat/>
    <w:uiPriority w:val="1"/>
    <w:rPr>
      <w:lang w:val="en-US" w:eastAsia="en-US" w:bidi="ar-SA"/>
    </w:rPr>
  </w:style>
  <w:style w:type="paragraph" w:customStyle="1" w:styleId="7">
    <w:name w:val="Table Paragraph"/>
    <w:basedOn w:val="1"/>
    <w:qFormat/>
    <w:uiPriority w:val="1"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ScaleCrop>false</ScaleCrop>
  <LinksUpToDate>false</LinksUpToDate>
  <Application>WPS Office_11.2.0.11486_F1E327BC-269C-435d-A152-05C5408002CA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2023-03-17T07:26:00Z</dcterms:created>
  <dc:creator>admin</dc:creator>
  <cp:lastModifiedBy>Jeeva A</cp:lastModifiedBy>
  <dcterms:modified xsi:type="dcterms:W3CDTF">2023-03-17T07:27:45Z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2023-03-07T00:00:00Z</vt:filetime>
  </property>
  <property fmtid="{D5CDD505-2E9C-101B-9397-08002B2CF9AE}" pid="3" name="Creator">
    <vt:lpwstr>WPS Writer</vt:lpwstr>
  </property>
  <property fmtid="{D5CDD505-2E9C-101B-9397-08002B2CF9AE}" pid="4" name="LastSaved">
    <vt:filetime>2023-03-17T00:00:00Z</vt:filetime>
  </property>
  <property fmtid="{D5CDD505-2E9C-101B-9397-08002B2CF9AE}" pid="5" name="KSOProductBuildVer">
    <vt:lpwstr>1033-11.2.0.11486</vt:lpwstr>
  </property>
  <property fmtid="{D5CDD505-2E9C-101B-9397-08002B2CF9AE}" pid="6" name="ICV">
    <vt:lpwstr>19F1999239A34F36AA35E8F3FF69DB3A</vt:lpwstr>
  </property>
</Properties>
</file>