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drawing>
          <wp:inline distT="0" distB="0" distL="0" distR="0">
            <wp:extent cx="5943600" cy="1247140"/>
            <wp:effectExtent l="19050" t="0" r="0" b="0"/>
            <wp:docPr id="6" name="Picture 2" descr="C:\Users\RAJAPRIAN\Desktop\Prian\Webnar-2022\College Name with Logo final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 descr="C:\Users\RAJAPRIAN\Desktop\Prian\Webnar-2022\College Name with Logo final_page-000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</w:t>
      </w:r>
    </w:p>
    <w:p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4.4.1 Percentage of expenditure incurred on maintenance of infrastructure (physical and academic support facilities) excluding salary component during the last five years (INR in Lakhs)</w:t>
      </w:r>
    </w:p>
    <w:p>
      <w:pPr>
        <w:jc w:val="both"/>
        <w:rPr>
          <w:rFonts w:ascii="Times New Roman" w:hAnsi="Times New Roman" w:cs="Times New Roman"/>
          <w:sz w:val="32"/>
          <w:szCs w:val="32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00"/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The supporting documents for this metric exceed the upload limit of 5Mb. Hence the documents are made available in HEI website and links for the metric is given below.</w:t>
      </w:r>
    </w:p>
    <w:p>
      <w:pPr>
        <w:tabs>
          <w:tab w:val="left" w:pos="577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tbl>
      <w:tblPr>
        <w:tblStyle w:val="6"/>
        <w:tblW w:w="9565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6218"/>
        <w:gridCol w:w="216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8" w:hRule="atLeast"/>
        </w:trPr>
        <w:tc>
          <w:tcPr>
            <w:tcW w:w="1184" w:type="dxa"/>
          </w:tcPr>
          <w:p>
            <w:pPr>
              <w:spacing w:after="0" w:line="240" w:lineRule="auto"/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  <w:t xml:space="preserve">Metric </w:t>
            </w:r>
          </w:p>
        </w:tc>
        <w:tc>
          <w:tcPr>
            <w:tcW w:w="6218" w:type="dxa"/>
          </w:tcPr>
          <w:p>
            <w:pPr>
              <w:spacing w:after="0" w:line="240" w:lineRule="auto"/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  <w:t xml:space="preserve">      </w:t>
            </w:r>
          </w:p>
          <w:p>
            <w:pPr>
              <w:spacing w:after="0" w:line="240" w:lineRule="auto"/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  <w:t xml:space="preserve">                     Parameter</w:t>
            </w:r>
          </w:p>
        </w:tc>
        <w:tc>
          <w:tcPr>
            <w:tcW w:w="2163" w:type="dxa"/>
          </w:tcPr>
          <w:p>
            <w:pPr>
              <w:spacing w:after="0" w:line="240" w:lineRule="auto"/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  <w:t>Link to Relevant Document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1" w:hRule="atLeast"/>
        </w:trPr>
        <w:tc>
          <w:tcPr>
            <w:tcW w:w="1184" w:type="dxa"/>
          </w:tcPr>
          <w:p>
            <w:pPr>
              <w:spacing w:after="0" w:line="240" w:lineRule="auto"/>
              <w:rPr>
                <w:rFonts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ascii="Times New Roman" w:hAnsi="Times New Roman" w:cs="Times New Roman" w:eastAsiaTheme="minorEastAsia"/>
                <w:sz w:val="32"/>
                <w:szCs w:val="32"/>
              </w:rPr>
              <w:t>4.4.1</w:t>
            </w:r>
          </w:p>
        </w:tc>
        <w:tc>
          <w:tcPr>
            <w:tcW w:w="6218" w:type="dxa"/>
          </w:tcPr>
          <w:p>
            <w:pPr>
              <w:spacing w:after="200" w:line="276" w:lineRule="auto"/>
              <w:jc w:val="both"/>
              <w:rPr>
                <w:rFonts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ascii="Times New Roman" w:hAnsi="Times New Roman" w:cs="Times New Roman" w:eastAsiaTheme="minorEastAsia"/>
                <w:sz w:val="32"/>
                <w:szCs w:val="32"/>
              </w:rPr>
              <w:t>Percentage of expenditure incurred on maintenance of infrastructure (physical and academic support facilities) excluding salary component during the last five years (INR in Lakhs)</w:t>
            </w:r>
          </w:p>
        </w:tc>
        <w:tc>
          <w:tcPr>
            <w:tcW w:w="216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sz w:val="32"/>
                <w:szCs w:val="32"/>
                <w:u w:val="single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b/>
                <w:color w:val="0070C0"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 w:eastAsiaTheme="minorEastAsia"/>
                <w:b/>
                <w:color w:val="0070C0"/>
                <w:sz w:val="32"/>
                <w:szCs w:val="32"/>
                <w:u w:val="single"/>
              </w:rPr>
              <w:fldChar w:fldCharType="begin"/>
            </w:r>
            <w:r>
              <w:rPr>
                <w:rFonts w:ascii="Times New Roman" w:hAnsi="Times New Roman" w:cs="Times New Roman" w:eastAsiaTheme="minorEastAsia"/>
                <w:b/>
                <w:color w:val="0070C0"/>
                <w:sz w:val="32"/>
                <w:szCs w:val="32"/>
                <w:u w:val="single"/>
              </w:rPr>
              <w:instrText xml:space="preserve"> HYPERLINK "https://www.easacollege.com/assets/naac/criterion-4/4.4.1/index.pdf" </w:instrText>
            </w:r>
            <w:r>
              <w:rPr>
                <w:rFonts w:ascii="Times New Roman" w:hAnsi="Times New Roman" w:cs="Times New Roman" w:eastAsiaTheme="minorEastAsia"/>
                <w:b/>
                <w:color w:val="0070C0"/>
                <w:sz w:val="32"/>
                <w:szCs w:val="32"/>
                <w:u w:val="single"/>
              </w:rPr>
              <w:fldChar w:fldCharType="separate"/>
            </w:r>
            <w:r>
              <w:rPr>
                <w:rStyle w:val="5"/>
                <w:rFonts w:ascii="Times New Roman" w:hAnsi="Times New Roman" w:cs="Times New Roman" w:eastAsiaTheme="minorEastAsia"/>
                <w:b/>
                <w:sz w:val="32"/>
                <w:szCs w:val="32"/>
              </w:rPr>
              <w:t>VIEW</w:t>
            </w:r>
            <w:r>
              <w:rPr>
                <w:rFonts w:ascii="Times New Roman" w:hAnsi="Times New Roman" w:cs="Times New Roman" w:eastAsiaTheme="minorEastAsia"/>
                <w:b/>
                <w:color w:val="0070C0"/>
                <w:sz w:val="32"/>
                <w:szCs w:val="32"/>
                <w:u w:val="singl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tabs>
          <w:tab w:val="left" w:pos="5775"/>
        </w:tabs>
        <w:rPr>
          <w:rFonts w:ascii="Times New Roman" w:hAnsi="Times New Roman" w:cs="Times New Roman"/>
          <w:sz w:val="32"/>
          <w:szCs w:val="32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8348C1"/>
    <w:rsid w:val="00047D53"/>
    <w:rsid w:val="000B5B0F"/>
    <w:rsid w:val="000E627D"/>
    <w:rsid w:val="00134785"/>
    <w:rsid w:val="00206EBE"/>
    <w:rsid w:val="002270EA"/>
    <w:rsid w:val="00243E81"/>
    <w:rsid w:val="002825AD"/>
    <w:rsid w:val="00676D7C"/>
    <w:rsid w:val="006C4F2E"/>
    <w:rsid w:val="00704136"/>
    <w:rsid w:val="0072784D"/>
    <w:rsid w:val="00790996"/>
    <w:rsid w:val="008348C1"/>
    <w:rsid w:val="00902A6F"/>
    <w:rsid w:val="00942291"/>
    <w:rsid w:val="00AE1360"/>
    <w:rsid w:val="00B748A9"/>
    <w:rsid w:val="00BF4812"/>
    <w:rsid w:val="00C32643"/>
    <w:rsid w:val="00D008E9"/>
    <w:rsid w:val="00D53FA0"/>
    <w:rsid w:val="00D707D1"/>
    <w:rsid w:val="00DD510A"/>
    <w:rsid w:val="073C3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semiHidden/>
    <w:unhideWhenUsed/>
    <w:uiPriority w:val="99"/>
    <w:rPr>
      <w:color w:val="0000FF"/>
      <w:u w:val="single"/>
    </w:rPr>
  </w:style>
  <w:style w:type="table" w:styleId="6">
    <w:name w:val="Table Grid"/>
    <w:basedOn w:val="3"/>
    <w:uiPriority w:val="59"/>
    <w:pPr>
      <w:spacing w:after="0"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86</Words>
  <Characters>502</Characters>
  <Lines>4</Lines>
  <Paragraphs>1</Paragraphs>
  <TotalTime>16</TotalTime>
  <ScaleCrop>false</ScaleCrop>
  <LinksUpToDate>false</LinksUpToDate>
  <CharactersWithSpaces>623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2023-02-21T12:21:00Z</dcterms:created>
  <dc:creator>admin</dc:creator>
  <cp:lastModifiedBy>kannan rajendran</cp:lastModifiedBy>
  <dcterms:modified xsi:type="dcterms:W3CDTF">2023-03-17T12:40:34Z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9CB4D02B378448169562E790AA4C76ED</vt:lpwstr>
  </property>
</Properties>
</file>