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11" w:after="0" w:line="240" w:lineRule="auto"/>
        <w:ind w:left="0" w:right="0" w:firstLine="0"/>
        <w:jc w:val="left"/>
        <w:rPr>
          <w:rFonts w:ascii="Cambria" w:hAnsi="Cambria" w:eastAsia="Cambria" w:cs="Cambria"/>
          <w:b/>
          <w:i w:val="0"/>
          <w:smallCaps w:val="0"/>
          <w:strike w:val="0"/>
          <w:color w:val="000000"/>
          <w:sz w:val="19"/>
          <w:szCs w:val="19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both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40"/>
          <w:szCs w:val="40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40"/>
          <w:szCs w:val="40"/>
          <w:u w:val="none"/>
          <w:shd w:val="clear" w:fill="auto"/>
          <w:vertAlign w:val="baseline"/>
          <w:rtl w:val="0"/>
        </w:rPr>
        <w:t>6.2.1 The functioning of the institutional bodies is effective and efficient as visible from policies, administrative setup, appointment and service rules, procedures, deployment of institutional Strategic/ perspective/development plan etc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152400</wp:posOffset>
                </wp:positionH>
                <wp:positionV relativeFrom="paragraph">
                  <wp:posOffset>38100</wp:posOffset>
                </wp:positionV>
                <wp:extent cx="6473825" cy="993140"/>
                <wp:effectExtent l="0" t="0" r="0" b="0"/>
                <wp:wrapNone/>
                <wp:docPr id="3" name="Rectangle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21788" y="3296131"/>
                          <a:ext cx="6448425" cy="967739"/>
                        </a:xfrm>
                        <a:prstGeom prst="rect">
                          <a:avLst/>
                        </a:prstGeom>
                        <a:solidFill>
                          <a:srgbClr val="E9E41C"/>
                        </a:solidFill>
                        <a:ln w="25400" cap="flat" cmpd="sng">
                          <a:solidFill>
                            <a:srgbClr val="243F6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>
                            <w:pPr>
                              <w:spacing w:before="0" w:after="0" w:line="240" w:lineRule="auto"/>
                              <w:ind w:left="105" w:right="108" w:firstLine="105"/>
                              <w:jc w:val="center"/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/>
                                <w:i w:val="0"/>
                                <w:smallCaps w:val="0"/>
                                <w:strike w:val="0"/>
                                <w:color w:val="544488"/>
                                <w:sz w:val="36"/>
                                <w:vertAlign w:val="baseline"/>
                              </w:rPr>
                              <w:t>The supporting documents for this metric exceed the upload limit of 5Mb. Hence the documents are made available in HEI website and links for the metric is given below.</w:t>
                            </w:r>
                          </w:p>
                          <w:p>
                            <w:pPr>
                              <w:spacing w:before="0" w:after="0" w:line="240" w:lineRule="auto"/>
                              <w:ind w:left="0" w:right="0" w:firstLine="0"/>
                              <w:jc w:val="center"/>
                            </w:pPr>
                          </w:p>
                        </w:txbxContent>
                      </wps:txbx>
                      <wps:bodyPr spcFirstLastPara="1" wrap="square" lIns="88900" tIns="38100" rIns="88900" bIns="381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2pt;margin-top:3pt;height:78.2pt;width:509.75pt;z-index:251659264;v-text-anchor:middle;mso-width-relative:page;mso-height-relative:page;" fillcolor="#E9E41C" filled="t" stroked="t" coordsize="21600,21600" o:gfxdata="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IOmX9dgAAAAJAQAADwAAAAAA&#10;AAABACAAAAAiAAAAZHJzL2Rvd25yZXYueG1sUEsBAhQAFAAAAAgAh07iQMsr42FMAgAAtgQAAA4A&#10;AAAAAAAAAQAgAAAAJwEAAGRycy9lMm9Eb2MueG1sUEsFBgAAAAAGAAYAWQEAAOUFAAAAAA==&#10;">
                <v:fill on="t" focussize="0,0"/>
                <v:stroke weight="2pt" color="#243F60" joinstyle="round" startarrowwidth="narrow" startarrowlength="short" endarrowwidth="narrow" endarrowlength="short"/>
                <v:imagedata o:title=""/>
                <o:lock v:ext="edit" aspectratio="f"/>
                <v:textbox inset="7pt,3pt,7pt,3pt">
                  <w:txbxContent>
                    <w:p>
                      <w:pPr>
                        <w:spacing w:before="0" w:after="0" w:line="240" w:lineRule="auto"/>
                        <w:ind w:left="105" w:right="108" w:firstLine="105"/>
                        <w:jc w:val="center"/>
                      </w:pPr>
                      <w:r>
                        <w:rPr>
                          <w:rFonts w:ascii="Times New Roman" w:hAnsi="Times New Roman" w:eastAsia="Times New Roman" w:cs="Times New Roman"/>
                          <w:b/>
                          <w:i w:val="0"/>
                          <w:smallCaps w:val="0"/>
                          <w:strike w:val="0"/>
                          <w:color w:val="544488"/>
                          <w:sz w:val="36"/>
                          <w:vertAlign w:val="baseline"/>
                        </w:rPr>
                        <w:t>The supporting documents for this metric exceed the upload limit of 5Mb. Hence the documents are made available in HEI website and links for the metric is given below.</w:t>
                      </w:r>
                    </w:p>
                    <w:p>
                      <w:pPr>
                        <w:spacing w:before="0" w:after="0" w:line="240" w:lineRule="auto"/>
                        <w:ind w:left="0" w:right="0" w:firstLine="0"/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5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0"/>
          <w:szCs w:val="20"/>
          <w:u w:val="none"/>
          <w:shd w:val="clear" w:fill="auto"/>
          <w:vertAlign w:val="baseline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7" w:after="0" w:line="240" w:lineRule="auto"/>
        <w:ind w:left="0" w:right="0" w:firstLine="0"/>
        <w:jc w:val="left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13"/>
          <w:szCs w:val="13"/>
          <w:u w:val="none"/>
          <w:shd w:val="clear" w:fill="auto"/>
          <w:vertAlign w:val="baseline"/>
        </w:rPr>
      </w:pPr>
    </w:p>
    <w:tbl>
      <w:tblPr>
        <w:tblStyle w:val="24"/>
        <w:tblW w:w="10036" w:type="dxa"/>
        <w:tblInd w:w="17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43"/>
        <w:gridCol w:w="6987"/>
        <w:gridCol w:w="1906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04" w:hRule="atLeast"/>
        </w:trPr>
        <w:tc>
          <w:tcPr>
            <w:shd w:val="clear" w:color="auto" w:fill="528DD2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2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1"/>
                <w:szCs w:val="31"/>
                <w:u w:val="none"/>
                <w:shd w:val="clear" w:fill="auto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90" w:right="79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  <w:rtl w:val="0"/>
              </w:rPr>
              <w:t>Metric</w:t>
            </w:r>
          </w:p>
        </w:tc>
        <w:tc>
          <w:tcPr>
            <w:shd w:val="clear" w:color="auto" w:fill="528DD2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2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1"/>
                <w:szCs w:val="31"/>
                <w:u w:val="none"/>
                <w:shd w:val="clear" w:fill="auto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2740" w:right="2740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  <w:rtl w:val="0"/>
              </w:rPr>
              <w:t>Parameter</w:t>
            </w:r>
          </w:p>
        </w:tc>
        <w:tc>
          <w:tcPr>
            <w:shd w:val="clear" w:color="auto" w:fill="528DD2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349" w:right="0" w:firstLine="105"/>
              <w:jc w:val="left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  <w:rtl w:val="0"/>
              </w:rPr>
              <w:t>Link to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253" w:right="226" w:firstLine="95"/>
              <w:jc w:val="left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  <w:rtl w:val="0"/>
              </w:rPr>
              <w:t>Relevant Document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42" w:hRule="atLeast"/>
        </w:trPr>
        <w:tc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val="clear" w:fill="auto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6"/>
                <w:szCs w:val="36"/>
                <w:u w:val="none"/>
                <w:shd w:val="clear" w:fill="auto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" w:after="0" w:line="240" w:lineRule="auto"/>
              <w:ind w:left="0" w:right="0" w:firstLine="0"/>
              <w:jc w:val="left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9"/>
                <w:szCs w:val="39"/>
                <w:u w:val="none"/>
                <w:shd w:val="clear" w:fill="auto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84" w:right="79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  <w:rtl w:val="0"/>
              </w:rPr>
              <w:t>6.2.1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105" w:right="82" w:firstLine="0"/>
              <w:jc w:val="both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  <w:rtl w:val="0"/>
              </w:rPr>
              <w:t>The functioning of the institutional bodies is effective and efficient as visible from policies, administrative setup, appointment and service rules, procedures, deployment of institutional Strategic/ perspective/development plan etc</w:t>
            </w:r>
          </w:p>
        </w:tc>
        <w:tc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single"/>
                <w:shd w:val="clear" w:fill="auto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36"/>
                <w:szCs w:val="36"/>
                <w:u w:val="single"/>
                <w:shd w:val="clear" w:fill="auto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4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 w:val="0"/>
                <w:i w:val="0"/>
                <w:smallCaps w:val="0"/>
                <w:strike w:val="0"/>
                <w:color w:val="000000"/>
                <w:sz w:val="39"/>
                <w:szCs w:val="39"/>
                <w:u w:val="single"/>
                <w:shd w:val="clear" w:fill="auto"/>
                <w:vertAlign w:val="baseline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</w:rPr>
              <w:instrText xml:space="preserve"> HYPERLINK "http://www.easacollege.com/assets/naac/Criterion 6/6.2.1/6.2.1/index.pdf" </w:instrText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</w:rPr>
              <w:fldChar w:fldCharType="separate"/>
            </w:r>
            <w:r>
              <w:rPr>
                <w:rStyle w:val="14"/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2"/>
                <w:szCs w:val="32"/>
                <w:shd w:val="clear" w:fill="auto"/>
                <w:vertAlign w:val="baseline"/>
                <w:rtl w:val="0"/>
              </w:rPr>
              <w:t>View</w:t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32"/>
                <w:szCs w:val="32"/>
                <w:u w:val="none"/>
                <w:shd w:val="clear" w:fill="auto"/>
                <w:vertAlign w:val="baseline"/>
              </w:rPr>
              <w:fldChar w:fldCharType="end"/>
            </w:r>
            <w:bookmarkStart w:id="0" w:name="_GoBack"/>
            <w:bookmarkEnd w:id="0"/>
          </w:p>
        </w:tc>
      </w:tr>
    </w:tbl>
    <w:p/>
    <w:p/>
    <w:p/>
    <w:p/>
    <w:p/>
    <w:p/>
    <w:p/>
    <w:p/>
    <w:p/>
    <w:p/>
    <w:p/>
    <w:p/>
    <w:p/>
    <w:p/>
    <w:p/>
    <w:p/>
    <w:p/>
    <w:p/>
    <w:p/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10" w:h="16840"/>
      <w:pgMar w:top="500" w:right="680" w:bottom="280" w:left="900" w:header="72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center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  <w:r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  <w:drawing>
        <wp:inline distT="0" distB="0" distL="0" distR="0">
          <wp:extent cx="5730240" cy="922020"/>
          <wp:effectExtent l="0" t="0" r="0" b="0"/>
          <wp:docPr id="4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0240" cy="9220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left"/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ompat>
    <w:compatSetting w:name="compatibilityMode" w:uri="http://schemas.microsoft.com/office/word" w:val="15"/>
  </w:compat>
  <w:rsids>
    <w:rsidRoot w:val="00000000"/>
    <w:rsid w:val="1E0E395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iPriority="99" w:semiHidden="0" w:name="header"/>
    <w:lsdException w:uiPriority="99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iPriority="99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Times New Roman" w:hAnsi="Times New Roman" w:eastAsia="Times New Roman" w:cs="Times New Roman"/>
      <w:sz w:val="22"/>
      <w:szCs w:val="22"/>
      <w:lang w:val="en-US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alloon Text"/>
    <w:basedOn w:val="1"/>
    <w:link w:val="21"/>
    <w:semiHidden/>
    <w:unhideWhenUsed/>
    <w:uiPriority w:val="99"/>
    <w:rPr>
      <w:rFonts w:ascii="Tahoma" w:hAnsi="Tahoma" w:cs="Tahoma"/>
      <w:sz w:val="16"/>
      <w:szCs w:val="16"/>
    </w:rPr>
  </w:style>
  <w:style w:type="paragraph" w:styleId="11">
    <w:name w:val="Body Text"/>
    <w:basedOn w:val="1"/>
    <w:qFormat/>
    <w:uiPriority w:val="1"/>
    <w:rPr>
      <w:b/>
      <w:bCs/>
      <w:sz w:val="40"/>
      <w:szCs w:val="40"/>
    </w:rPr>
  </w:style>
  <w:style w:type="paragraph" w:styleId="12">
    <w:name w:val="footer"/>
    <w:basedOn w:val="1"/>
    <w:link w:val="23"/>
    <w:semiHidden/>
    <w:unhideWhenUsed/>
    <w:uiPriority w:val="99"/>
    <w:pPr>
      <w:tabs>
        <w:tab w:val="center" w:pos="4513"/>
        <w:tab w:val="right" w:pos="9026"/>
      </w:tabs>
    </w:pPr>
  </w:style>
  <w:style w:type="paragraph" w:styleId="13">
    <w:name w:val="header"/>
    <w:basedOn w:val="1"/>
    <w:link w:val="22"/>
    <w:unhideWhenUsed/>
    <w:uiPriority w:val="99"/>
    <w:pPr>
      <w:tabs>
        <w:tab w:val="center" w:pos="4513"/>
        <w:tab w:val="right" w:pos="9026"/>
      </w:tabs>
    </w:pPr>
  </w:style>
  <w:style w:type="character" w:styleId="14">
    <w:name w:val="Hyperlink"/>
    <w:basedOn w:val="8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5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6">
    <w:name w:val="Table Grid"/>
    <w:basedOn w:val="17"/>
    <w:qFormat/>
    <w:uiPriority w:val="3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customStyle="1" w:styleId="17">
    <w:name w:val="Table Normal1"/>
    <w:uiPriority w:val="0"/>
  </w:style>
  <w:style w:type="paragraph" w:styleId="18">
    <w:name w:val="Title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paragraph" w:styleId="19">
    <w:name w:val="List Paragraph"/>
    <w:basedOn w:val="1"/>
    <w:qFormat/>
    <w:uiPriority w:val="1"/>
  </w:style>
  <w:style w:type="paragraph" w:customStyle="1" w:styleId="20">
    <w:name w:val="Table Paragraph"/>
    <w:basedOn w:val="1"/>
    <w:qFormat/>
    <w:uiPriority w:val="1"/>
  </w:style>
  <w:style w:type="character" w:customStyle="1" w:styleId="21">
    <w:name w:val="Balloon Text Char"/>
    <w:basedOn w:val="8"/>
    <w:link w:val="10"/>
    <w:semiHidden/>
    <w:uiPriority w:val="99"/>
    <w:rPr>
      <w:rFonts w:ascii="Tahoma" w:hAnsi="Tahoma" w:eastAsia="Times New Roman" w:cs="Tahoma"/>
      <w:sz w:val="16"/>
      <w:szCs w:val="16"/>
    </w:rPr>
  </w:style>
  <w:style w:type="character" w:customStyle="1" w:styleId="22">
    <w:name w:val="Header Char"/>
    <w:basedOn w:val="8"/>
    <w:link w:val="13"/>
    <w:uiPriority w:val="99"/>
    <w:rPr>
      <w:rFonts w:ascii="Times New Roman" w:hAnsi="Times New Roman" w:eastAsia="Times New Roman" w:cs="Times New Roman"/>
    </w:rPr>
  </w:style>
  <w:style w:type="character" w:customStyle="1" w:styleId="23">
    <w:name w:val="Footer Char"/>
    <w:basedOn w:val="8"/>
    <w:link w:val="12"/>
    <w:semiHidden/>
    <w:uiPriority w:val="99"/>
    <w:rPr>
      <w:rFonts w:ascii="Times New Roman" w:hAnsi="Times New Roman" w:eastAsia="Times New Roman" w:cs="Times New Roman"/>
    </w:rPr>
  </w:style>
  <w:style w:type="table" w:customStyle="1" w:styleId="24">
    <w:name w:val="_Style 24"/>
    <w:basedOn w:val="17"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405lmbAniqHw0NH6KbAvEf5ZvOw==">AMUW2mXhdB0EJOdIpiHW1/YCV/MYCDb5BpP8IqmVoJVCKoe3PKFBs6uBLVPKpeVbxAGiaYrAhGPIQ4NyCIUtHDdgchDvyJAryTLpAddQCsE6U2509WotyuU=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ScaleCrop>false</ScaleCrop>
  <LinksUpToDate>false</LinksUpToDate>
  <Application>WPS Office_11.2.0.11498_F1E327BC-269C-435d-A152-05C5408002CA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2023-02-18T06:05:00Z</dcterms:created>
  <dc:creator>GRTOFFICE4</dc:creator>
  <cp:lastModifiedBy>Kambaa</cp:lastModifiedBy>
  <dcterms:modified xsi:type="dcterms:W3CDTF">2023-03-17T07:57:22Z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2023-01-23T00:00:00Z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2023-02-18T00:00:00Z</vt:filetime>
  </property>
  <property fmtid="{D5CDD505-2E9C-101B-9397-08002B2CF9AE}" pid="5" name="KSOProductBuildVer">
    <vt:lpwstr>1033-11.2.0.11498</vt:lpwstr>
  </property>
  <property fmtid="{D5CDD505-2E9C-101B-9397-08002B2CF9AE}" pid="6" name="ICV">
    <vt:lpwstr>6C63128F13E8412A88DC8FC04CE2D44B</vt:lpwstr>
  </property>
</Properties>
</file>